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1250B" w14:textId="25444719" w:rsidR="00CE5C28" w:rsidRPr="00D27EDD" w:rsidRDefault="00CE5C28" w:rsidP="00D27EDD">
      <w:pPr>
        <w:spacing w:before="1920" w:after="0"/>
        <w:jc w:val="center"/>
        <w:rPr>
          <w:b/>
          <w:color w:val="1F497D" w:themeColor="text2"/>
          <w:sz w:val="44"/>
          <w:szCs w:val="44"/>
        </w:rPr>
      </w:pPr>
      <w:bookmarkStart w:id="0" w:name="_Toc169511543"/>
      <w:r w:rsidRPr="00D27EDD">
        <w:rPr>
          <w:b/>
          <w:color w:val="1F497D" w:themeColor="text2"/>
          <w:sz w:val="44"/>
          <w:szCs w:val="44"/>
        </w:rPr>
        <w:t>Texas Workforce Commission (TWC) </w:t>
      </w:r>
    </w:p>
    <w:p w14:paraId="29E6F662" w14:textId="2FB973C7" w:rsidR="00EA6B15" w:rsidRPr="00D27EDD" w:rsidRDefault="00926527" w:rsidP="00C7690E">
      <w:pPr>
        <w:spacing w:before="2640"/>
        <w:jc w:val="center"/>
        <w:rPr>
          <w:rFonts w:cs="Arial"/>
          <w:b/>
          <w:sz w:val="44"/>
          <w:szCs w:val="44"/>
        </w:rPr>
      </w:pPr>
      <w:r>
        <w:rPr>
          <w:rFonts w:cs="Arial"/>
          <w:b/>
          <w:sz w:val="44"/>
          <w:szCs w:val="44"/>
        </w:rPr>
        <w:t>Request for Offer</w:t>
      </w:r>
      <w:r w:rsidR="00787119">
        <w:rPr>
          <w:rFonts w:cs="Arial"/>
          <w:b/>
          <w:sz w:val="44"/>
          <w:szCs w:val="44"/>
        </w:rPr>
        <w:t xml:space="preserve"> (RFO</w:t>
      </w:r>
      <w:r w:rsidR="0042056E">
        <w:rPr>
          <w:rFonts w:cs="Arial"/>
          <w:b/>
          <w:sz w:val="44"/>
          <w:szCs w:val="44"/>
        </w:rPr>
        <w:t>)</w:t>
      </w:r>
    </w:p>
    <w:p w14:paraId="19E932FA" w14:textId="77777777" w:rsidR="009D1EB5" w:rsidRDefault="009D1EB5" w:rsidP="00EA6B15">
      <w:pPr>
        <w:jc w:val="center"/>
        <w:rPr>
          <w:rFonts w:cs="Arial"/>
          <w:b/>
          <w:color w:val="FF0000"/>
          <w:sz w:val="28"/>
          <w:szCs w:val="28"/>
        </w:rPr>
      </w:pPr>
    </w:p>
    <w:p w14:paraId="3198373A" w14:textId="77777777" w:rsidR="00CF66E3" w:rsidRDefault="00CF66E3" w:rsidP="00EA6B15">
      <w:pPr>
        <w:jc w:val="center"/>
        <w:rPr>
          <w:rFonts w:cs="Arial"/>
          <w:b/>
          <w:sz w:val="28"/>
          <w:szCs w:val="28"/>
        </w:rPr>
      </w:pPr>
    </w:p>
    <w:p w14:paraId="4990ED08" w14:textId="77777777" w:rsidR="00D93624" w:rsidRDefault="00D93624" w:rsidP="00EA6B15">
      <w:pPr>
        <w:jc w:val="center"/>
        <w:rPr>
          <w:rFonts w:cs="Arial"/>
          <w:b/>
          <w:sz w:val="28"/>
          <w:szCs w:val="28"/>
        </w:rPr>
      </w:pPr>
    </w:p>
    <w:p w14:paraId="378B88C2" w14:textId="77777777" w:rsidR="00CF66E3" w:rsidRDefault="00CF66E3" w:rsidP="00EA6B15">
      <w:pPr>
        <w:jc w:val="center"/>
        <w:rPr>
          <w:rFonts w:cs="Arial"/>
          <w:b/>
          <w:sz w:val="28"/>
          <w:szCs w:val="28"/>
        </w:rPr>
      </w:pPr>
    </w:p>
    <w:p w14:paraId="7F0A4866" w14:textId="77777777" w:rsidR="00CF66E3" w:rsidRDefault="00CF66E3" w:rsidP="00EA6B15">
      <w:pPr>
        <w:jc w:val="center"/>
        <w:rPr>
          <w:rFonts w:cs="Arial"/>
          <w:b/>
          <w:sz w:val="28"/>
          <w:szCs w:val="28"/>
        </w:rPr>
      </w:pPr>
    </w:p>
    <w:p w14:paraId="48886DA9" w14:textId="77777777" w:rsidR="00CF66E3" w:rsidRDefault="00CF66E3" w:rsidP="00EA6B15">
      <w:pPr>
        <w:jc w:val="center"/>
        <w:rPr>
          <w:rFonts w:cs="Arial"/>
          <w:b/>
          <w:sz w:val="28"/>
          <w:szCs w:val="28"/>
        </w:rPr>
      </w:pPr>
    </w:p>
    <w:p w14:paraId="34E3C8EF" w14:textId="77777777" w:rsidR="00CF66E3" w:rsidRDefault="00CF66E3" w:rsidP="00EA6B15">
      <w:pPr>
        <w:jc w:val="center"/>
        <w:rPr>
          <w:rFonts w:cs="Arial"/>
          <w:b/>
          <w:sz w:val="28"/>
          <w:szCs w:val="28"/>
        </w:rPr>
      </w:pPr>
    </w:p>
    <w:p w14:paraId="10484ECA" w14:textId="6C9AF0E3" w:rsidR="003E0BC8" w:rsidRPr="00BE2AE5" w:rsidRDefault="00CB006B" w:rsidP="00C7690E">
      <w:pPr>
        <w:spacing w:after="600"/>
        <w:rPr>
          <w:rFonts w:cs="Arial"/>
          <w:b/>
          <w:color w:val="1F497D" w:themeColor="text2"/>
          <w:sz w:val="44"/>
          <w:szCs w:val="44"/>
        </w:rPr>
      </w:pPr>
      <w:r>
        <w:rPr>
          <w:rFonts w:cs="Arial"/>
          <w:b/>
          <w:color w:val="1F497D" w:themeColor="text2"/>
          <w:sz w:val="44"/>
          <w:szCs w:val="44"/>
        </w:rPr>
        <w:t>W</w:t>
      </w:r>
      <w:r w:rsidR="00CF66E3">
        <w:rPr>
          <w:rFonts w:cs="Arial"/>
          <w:b/>
          <w:color w:val="1F497D" w:themeColor="text2"/>
          <w:sz w:val="44"/>
          <w:szCs w:val="44"/>
        </w:rPr>
        <w:t>ork</w:t>
      </w:r>
      <w:r>
        <w:rPr>
          <w:rFonts w:cs="Arial"/>
          <w:b/>
          <w:color w:val="1F497D" w:themeColor="text2"/>
          <w:sz w:val="44"/>
          <w:szCs w:val="44"/>
        </w:rPr>
        <w:t>I</w:t>
      </w:r>
      <w:r w:rsidR="00CF66E3">
        <w:rPr>
          <w:rFonts w:cs="Arial"/>
          <w:b/>
          <w:color w:val="1F497D" w:themeColor="text2"/>
          <w:sz w:val="44"/>
          <w:szCs w:val="44"/>
        </w:rPr>
        <w:t>n</w:t>
      </w:r>
      <w:r>
        <w:rPr>
          <w:rFonts w:cs="Arial"/>
          <w:b/>
          <w:color w:val="1F497D" w:themeColor="text2"/>
          <w:sz w:val="44"/>
          <w:szCs w:val="44"/>
        </w:rPr>
        <w:t>T</w:t>
      </w:r>
      <w:r w:rsidR="00CF66E3">
        <w:rPr>
          <w:rFonts w:cs="Arial"/>
          <w:b/>
          <w:color w:val="1F497D" w:themeColor="text2"/>
          <w:sz w:val="44"/>
          <w:szCs w:val="44"/>
        </w:rPr>
        <w:t>exas (WIT)</w:t>
      </w:r>
      <w:r>
        <w:rPr>
          <w:rFonts w:cs="Arial"/>
          <w:b/>
          <w:color w:val="1F497D" w:themeColor="text2"/>
          <w:sz w:val="44"/>
          <w:szCs w:val="44"/>
        </w:rPr>
        <w:t xml:space="preserve"> Replacement</w:t>
      </w:r>
    </w:p>
    <w:p w14:paraId="410348DD" w14:textId="37AE51B7" w:rsidR="003E0BC8" w:rsidRPr="00BE2AE5" w:rsidRDefault="00CB006B" w:rsidP="00C7513B">
      <w:pPr>
        <w:rPr>
          <w:sz w:val="28"/>
          <w:szCs w:val="28"/>
        </w:rPr>
      </w:pPr>
      <w:r>
        <w:rPr>
          <w:sz w:val="28"/>
          <w:szCs w:val="28"/>
        </w:rPr>
        <w:t>RFO</w:t>
      </w:r>
      <w:r w:rsidR="003E0BC8" w:rsidRPr="00BE2AE5">
        <w:rPr>
          <w:sz w:val="28"/>
          <w:szCs w:val="28"/>
        </w:rPr>
        <w:t xml:space="preserve"> Number: </w:t>
      </w:r>
      <w:r w:rsidRPr="00CB006B">
        <w:rPr>
          <w:sz w:val="28"/>
          <w:szCs w:val="28"/>
        </w:rPr>
        <w:t>320-2017WIT</w:t>
      </w:r>
    </w:p>
    <w:p w14:paraId="7EC8CC5A" w14:textId="09CFCB84" w:rsidR="003E0BC8" w:rsidRPr="00681022" w:rsidRDefault="002B0E00" w:rsidP="00C7513B">
      <w:pPr>
        <w:rPr>
          <w:color w:val="000000" w:themeColor="text1"/>
          <w:sz w:val="28"/>
          <w:szCs w:val="28"/>
        </w:rPr>
      </w:pPr>
      <w:r w:rsidRPr="00BE2AE5">
        <w:rPr>
          <w:sz w:val="28"/>
          <w:szCs w:val="28"/>
        </w:rPr>
        <w:t xml:space="preserve">Date Issued: </w:t>
      </w:r>
      <w:r w:rsidR="00681022">
        <w:rPr>
          <w:color w:val="000000" w:themeColor="text1"/>
          <w:sz w:val="28"/>
          <w:szCs w:val="28"/>
        </w:rPr>
        <w:t>June 19, 2017</w:t>
      </w:r>
    </w:p>
    <w:p w14:paraId="785495AC" w14:textId="3EC8A6F6" w:rsidR="00CE5C28" w:rsidRPr="0054649A" w:rsidRDefault="00A23635" w:rsidP="0054649A">
      <w:pPr>
        <w:spacing w:after="0"/>
        <w:rPr>
          <w:color w:val="FF0000"/>
          <w:sz w:val="24"/>
          <w:szCs w:val="28"/>
          <w:highlight w:val="yellow"/>
        </w:rPr>
      </w:pPr>
      <w:r>
        <w:rPr>
          <w:color w:val="FF0000"/>
          <w:sz w:val="24"/>
          <w:szCs w:val="28"/>
          <w:highlight w:val="yellow"/>
        </w:rPr>
        <w:br w:type="page"/>
      </w:r>
    </w:p>
    <w:bookmarkEnd w:id="0" w:displacedByCustomXml="next"/>
    <w:sdt>
      <w:sdtPr>
        <w:rPr>
          <w:rFonts w:ascii="Bookman Old Style" w:eastAsia="Times New Roman" w:hAnsi="Bookman Old Style" w:cs="Times New Roman"/>
          <w:b w:val="0"/>
          <w:bCs w:val="0"/>
          <w:color w:val="auto"/>
          <w:sz w:val="22"/>
          <w:szCs w:val="20"/>
        </w:rPr>
        <w:id w:val="628074113"/>
        <w:docPartObj>
          <w:docPartGallery w:val="Table of Contents"/>
          <w:docPartUnique/>
        </w:docPartObj>
      </w:sdtPr>
      <w:sdtEndPr>
        <w:rPr>
          <w:rFonts w:ascii="Verdana" w:hAnsi="Verdana"/>
        </w:rPr>
      </w:sdtEndPr>
      <w:sdtContent>
        <w:p w14:paraId="5FFEE6C9" w14:textId="77777777" w:rsidR="006C77FF" w:rsidRPr="00E21848" w:rsidRDefault="006C77FF" w:rsidP="00EA6B15">
          <w:pPr>
            <w:pStyle w:val="TOCHeading"/>
            <w:numPr>
              <w:ilvl w:val="0"/>
              <w:numId w:val="0"/>
            </w:numPr>
          </w:pPr>
          <w:r w:rsidRPr="00D86328">
            <w:t>Table of Contents</w:t>
          </w:r>
        </w:p>
        <w:p w14:paraId="389FD094" w14:textId="324E4117" w:rsidR="008C6365" w:rsidRDefault="00021198">
          <w:pPr>
            <w:pStyle w:val="TOC2"/>
            <w:rPr>
              <w:rFonts w:asciiTheme="minorHAnsi" w:eastAsiaTheme="minorEastAsia" w:hAnsiTheme="minorHAnsi" w:cstheme="minorBidi"/>
              <w:noProof/>
              <w:szCs w:val="22"/>
            </w:rPr>
          </w:pPr>
          <w:r w:rsidRPr="00E21848">
            <w:fldChar w:fldCharType="begin"/>
          </w:r>
          <w:r w:rsidR="006C77FF" w:rsidRPr="00E21848">
            <w:instrText xml:space="preserve"> TOC \o "1-3" \h \z \u </w:instrText>
          </w:r>
          <w:r w:rsidRPr="00E21848">
            <w:fldChar w:fldCharType="separate"/>
          </w:r>
          <w:hyperlink w:anchor="_Toc485396849" w:history="1">
            <w:r w:rsidR="008C6365" w:rsidRPr="002201D8">
              <w:rPr>
                <w:rStyle w:val="Hyperlink"/>
                <w:noProof/>
              </w:rPr>
              <w:t>Glossary of Acronyms and Terms</w:t>
            </w:r>
            <w:r w:rsidR="008C6365">
              <w:rPr>
                <w:noProof/>
                <w:webHidden/>
              </w:rPr>
              <w:tab/>
            </w:r>
            <w:r w:rsidR="008C6365">
              <w:rPr>
                <w:noProof/>
                <w:webHidden/>
              </w:rPr>
              <w:fldChar w:fldCharType="begin"/>
            </w:r>
            <w:r w:rsidR="008C6365">
              <w:rPr>
                <w:noProof/>
                <w:webHidden/>
              </w:rPr>
              <w:instrText xml:space="preserve"> PAGEREF _Toc485396849 \h </w:instrText>
            </w:r>
            <w:r w:rsidR="008C6365">
              <w:rPr>
                <w:noProof/>
                <w:webHidden/>
              </w:rPr>
            </w:r>
            <w:r w:rsidR="008C6365">
              <w:rPr>
                <w:noProof/>
                <w:webHidden/>
              </w:rPr>
              <w:fldChar w:fldCharType="separate"/>
            </w:r>
            <w:r w:rsidR="00910BD6">
              <w:rPr>
                <w:noProof/>
                <w:webHidden/>
              </w:rPr>
              <w:t>5</w:t>
            </w:r>
            <w:r w:rsidR="008C6365">
              <w:rPr>
                <w:noProof/>
                <w:webHidden/>
              </w:rPr>
              <w:fldChar w:fldCharType="end"/>
            </w:r>
          </w:hyperlink>
        </w:p>
        <w:p w14:paraId="66118ACA" w14:textId="299C8EA4" w:rsidR="008C6365" w:rsidRDefault="006B051D">
          <w:pPr>
            <w:pStyle w:val="TOC1"/>
            <w:rPr>
              <w:rFonts w:asciiTheme="minorHAnsi" w:eastAsiaTheme="minorEastAsia" w:hAnsiTheme="minorHAnsi" w:cstheme="minorBidi"/>
              <w:noProof/>
              <w:szCs w:val="22"/>
            </w:rPr>
          </w:pPr>
          <w:hyperlink w:anchor="_Toc485396850" w:history="1">
            <w:r w:rsidR="008C6365" w:rsidRPr="002201D8">
              <w:rPr>
                <w:rStyle w:val="Hyperlink"/>
                <w:noProof/>
              </w:rPr>
              <w:t>1.</w:t>
            </w:r>
            <w:r w:rsidR="008C6365">
              <w:rPr>
                <w:rFonts w:asciiTheme="minorHAnsi" w:eastAsiaTheme="minorEastAsia" w:hAnsiTheme="minorHAnsi" w:cstheme="minorBidi"/>
                <w:noProof/>
                <w:szCs w:val="22"/>
              </w:rPr>
              <w:tab/>
            </w:r>
            <w:r w:rsidR="008C6365" w:rsidRPr="002201D8">
              <w:rPr>
                <w:rStyle w:val="Hyperlink"/>
                <w:noProof/>
              </w:rPr>
              <w:t>Background</w:t>
            </w:r>
            <w:r w:rsidR="008C6365">
              <w:rPr>
                <w:noProof/>
                <w:webHidden/>
              </w:rPr>
              <w:tab/>
            </w:r>
            <w:r w:rsidR="008C6365">
              <w:rPr>
                <w:noProof/>
                <w:webHidden/>
              </w:rPr>
              <w:fldChar w:fldCharType="begin"/>
            </w:r>
            <w:r w:rsidR="008C6365">
              <w:rPr>
                <w:noProof/>
                <w:webHidden/>
              </w:rPr>
              <w:instrText xml:space="preserve"> PAGEREF _Toc485396850 \h </w:instrText>
            </w:r>
            <w:r w:rsidR="008C6365">
              <w:rPr>
                <w:noProof/>
                <w:webHidden/>
              </w:rPr>
            </w:r>
            <w:r w:rsidR="008C6365">
              <w:rPr>
                <w:noProof/>
                <w:webHidden/>
              </w:rPr>
              <w:fldChar w:fldCharType="separate"/>
            </w:r>
            <w:r w:rsidR="00910BD6">
              <w:rPr>
                <w:noProof/>
                <w:webHidden/>
              </w:rPr>
              <w:t>11</w:t>
            </w:r>
            <w:r w:rsidR="008C6365">
              <w:rPr>
                <w:noProof/>
                <w:webHidden/>
              </w:rPr>
              <w:fldChar w:fldCharType="end"/>
            </w:r>
          </w:hyperlink>
        </w:p>
        <w:p w14:paraId="4A065D18" w14:textId="350D1AEE" w:rsidR="008C6365" w:rsidRDefault="006B051D">
          <w:pPr>
            <w:pStyle w:val="TOC2"/>
            <w:rPr>
              <w:rFonts w:asciiTheme="minorHAnsi" w:eastAsiaTheme="minorEastAsia" w:hAnsiTheme="minorHAnsi" w:cstheme="minorBidi"/>
              <w:noProof/>
              <w:szCs w:val="22"/>
            </w:rPr>
          </w:pPr>
          <w:hyperlink w:anchor="_Toc485396851" w:history="1">
            <w:r w:rsidR="008C6365" w:rsidRPr="002201D8">
              <w:rPr>
                <w:rStyle w:val="Hyperlink"/>
                <w:noProof/>
              </w:rPr>
              <w:t>1.1</w:t>
            </w:r>
            <w:r w:rsidR="008C6365">
              <w:rPr>
                <w:rFonts w:asciiTheme="minorHAnsi" w:eastAsiaTheme="minorEastAsia" w:hAnsiTheme="minorHAnsi" w:cstheme="minorBidi"/>
                <w:noProof/>
                <w:szCs w:val="22"/>
              </w:rPr>
              <w:tab/>
            </w:r>
            <w:r w:rsidR="008C6365" w:rsidRPr="002201D8">
              <w:rPr>
                <w:rStyle w:val="Hyperlink"/>
                <w:noProof/>
              </w:rPr>
              <w:t>Summary of Requested Services</w:t>
            </w:r>
            <w:r w:rsidR="008C6365">
              <w:rPr>
                <w:noProof/>
                <w:webHidden/>
              </w:rPr>
              <w:tab/>
            </w:r>
            <w:r w:rsidR="008C6365">
              <w:rPr>
                <w:noProof/>
                <w:webHidden/>
              </w:rPr>
              <w:fldChar w:fldCharType="begin"/>
            </w:r>
            <w:r w:rsidR="008C6365">
              <w:rPr>
                <w:noProof/>
                <w:webHidden/>
              </w:rPr>
              <w:instrText xml:space="preserve"> PAGEREF _Toc485396851 \h </w:instrText>
            </w:r>
            <w:r w:rsidR="008C6365">
              <w:rPr>
                <w:noProof/>
                <w:webHidden/>
              </w:rPr>
            </w:r>
            <w:r w:rsidR="008C6365">
              <w:rPr>
                <w:noProof/>
                <w:webHidden/>
              </w:rPr>
              <w:fldChar w:fldCharType="separate"/>
            </w:r>
            <w:r w:rsidR="00910BD6">
              <w:rPr>
                <w:noProof/>
                <w:webHidden/>
              </w:rPr>
              <w:t>11</w:t>
            </w:r>
            <w:r w:rsidR="008C6365">
              <w:rPr>
                <w:noProof/>
                <w:webHidden/>
              </w:rPr>
              <w:fldChar w:fldCharType="end"/>
            </w:r>
          </w:hyperlink>
        </w:p>
        <w:p w14:paraId="712E4944" w14:textId="6528638B" w:rsidR="008C6365" w:rsidRDefault="006B051D">
          <w:pPr>
            <w:pStyle w:val="TOC3"/>
            <w:rPr>
              <w:rFonts w:asciiTheme="minorHAnsi" w:eastAsiaTheme="minorEastAsia" w:hAnsiTheme="minorHAnsi" w:cstheme="minorBidi"/>
              <w:noProof/>
              <w:szCs w:val="22"/>
            </w:rPr>
          </w:pPr>
          <w:hyperlink w:anchor="_Toc485396852" w:history="1">
            <w:r w:rsidR="008C6365" w:rsidRPr="002201D8">
              <w:rPr>
                <w:rStyle w:val="Hyperlink"/>
                <w:noProof/>
              </w:rPr>
              <w:t>1.1.1</w:t>
            </w:r>
            <w:r w:rsidR="008C6365">
              <w:rPr>
                <w:rFonts w:asciiTheme="minorHAnsi" w:eastAsiaTheme="minorEastAsia" w:hAnsiTheme="minorHAnsi" w:cstheme="minorBidi"/>
                <w:noProof/>
                <w:szCs w:val="22"/>
              </w:rPr>
              <w:tab/>
            </w:r>
            <w:r w:rsidR="008C6365" w:rsidRPr="002201D8">
              <w:rPr>
                <w:rStyle w:val="Hyperlink"/>
                <w:noProof/>
              </w:rPr>
              <w:t>Solution Key Functions</w:t>
            </w:r>
            <w:r w:rsidR="008C6365">
              <w:rPr>
                <w:noProof/>
                <w:webHidden/>
              </w:rPr>
              <w:tab/>
            </w:r>
            <w:r w:rsidR="008C6365">
              <w:rPr>
                <w:noProof/>
                <w:webHidden/>
              </w:rPr>
              <w:fldChar w:fldCharType="begin"/>
            </w:r>
            <w:r w:rsidR="008C6365">
              <w:rPr>
                <w:noProof/>
                <w:webHidden/>
              </w:rPr>
              <w:instrText xml:space="preserve"> PAGEREF _Toc485396852 \h </w:instrText>
            </w:r>
            <w:r w:rsidR="008C6365">
              <w:rPr>
                <w:noProof/>
                <w:webHidden/>
              </w:rPr>
            </w:r>
            <w:r w:rsidR="008C6365">
              <w:rPr>
                <w:noProof/>
                <w:webHidden/>
              </w:rPr>
              <w:fldChar w:fldCharType="separate"/>
            </w:r>
            <w:r w:rsidR="00910BD6">
              <w:rPr>
                <w:noProof/>
                <w:webHidden/>
              </w:rPr>
              <w:t>12</w:t>
            </w:r>
            <w:r w:rsidR="008C6365">
              <w:rPr>
                <w:noProof/>
                <w:webHidden/>
              </w:rPr>
              <w:fldChar w:fldCharType="end"/>
            </w:r>
          </w:hyperlink>
        </w:p>
        <w:p w14:paraId="17BDB6F5" w14:textId="1585B169" w:rsidR="008C6365" w:rsidRDefault="006B051D">
          <w:pPr>
            <w:pStyle w:val="TOC3"/>
            <w:rPr>
              <w:rFonts w:asciiTheme="minorHAnsi" w:eastAsiaTheme="minorEastAsia" w:hAnsiTheme="minorHAnsi" w:cstheme="minorBidi"/>
              <w:noProof/>
              <w:szCs w:val="22"/>
            </w:rPr>
          </w:pPr>
          <w:hyperlink w:anchor="_Toc485396853" w:history="1">
            <w:r w:rsidR="008C6365" w:rsidRPr="002201D8">
              <w:rPr>
                <w:rStyle w:val="Hyperlink"/>
                <w:noProof/>
              </w:rPr>
              <w:t>1.1.2</w:t>
            </w:r>
            <w:r w:rsidR="008C6365">
              <w:rPr>
                <w:rFonts w:asciiTheme="minorHAnsi" w:eastAsiaTheme="minorEastAsia" w:hAnsiTheme="minorHAnsi" w:cstheme="minorBidi"/>
                <w:noProof/>
                <w:szCs w:val="22"/>
              </w:rPr>
              <w:tab/>
            </w:r>
            <w:r w:rsidR="008C6365" w:rsidRPr="002201D8">
              <w:rPr>
                <w:rStyle w:val="Hyperlink"/>
                <w:noProof/>
              </w:rPr>
              <w:t>Data Privacy and Cyber Security</w:t>
            </w:r>
            <w:r w:rsidR="008C6365">
              <w:rPr>
                <w:noProof/>
                <w:webHidden/>
              </w:rPr>
              <w:tab/>
            </w:r>
            <w:r w:rsidR="008C6365">
              <w:rPr>
                <w:noProof/>
                <w:webHidden/>
              </w:rPr>
              <w:fldChar w:fldCharType="begin"/>
            </w:r>
            <w:r w:rsidR="008C6365">
              <w:rPr>
                <w:noProof/>
                <w:webHidden/>
              </w:rPr>
              <w:instrText xml:space="preserve"> PAGEREF _Toc485396853 \h </w:instrText>
            </w:r>
            <w:r w:rsidR="008C6365">
              <w:rPr>
                <w:noProof/>
                <w:webHidden/>
              </w:rPr>
            </w:r>
            <w:r w:rsidR="008C6365">
              <w:rPr>
                <w:noProof/>
                <w:webHidden/>
              </w:rPr>
              <w:fldChar w:fldCharType="separate"/>
            </w:r>
            <w:r w:rsidR="00910BD6">
              <w:rPr>
                <w:noProof/>
                <w:webHidden/>
              </w:rPr>
              <w:t>13</w:t>
            </w:r>
            <w:r w:rsidR="008C6365">
              <w:rPr>
                <w:noProof/>
                <w:webHidden/>
              </w:rPr>
              <w:fldChar w:fldCharType="end"/>
            </w:r>
          </w:hyperlink>
        </w:p>
        <w:p w14:paraId="64209537" w14:textId="57BFD89A" w:rsidR="008C6365" w:rsidRDefault="006B051D">
          <w:pPr>
            <w:pStyle w:val="TOC3"/>
            <w:rPr>
              <w:rFonts w:asciiTheme="minorHAnsi" w:eastAsiaTheme="minorEastAsia" w:hAnsiTheme="minorHAnsi" w:cstheme="minorBidi"/>
              <w:noProof/>
              <w:szCs w:val="22"/>
            </w:rPr>
          </w:pPr>
          <w:hyperlink w:anchor="_Toc485396854" w:history="1">
            <w:r w:rsidR="008C6365" w:rsidRPr="002201D8">
              <w:rPr>
                <w:rStyle w:val="Hyperlink"/>
                <w:noProof/>
              </w:rPr>
              <w:t>1.1.3</w:t>
            </w:r>
            <w:r w:rsidR="008C6365">
              <w:rPr>
                <w:rFonts w:asciiTheme="minorHAnsi" w:eastAsiaTheme="minorEastAsia" w:hAnsiTheme="minorHAnsi" w:cstheme="minorBidi"/>
                <w:noProof/>
                <w:szCs w:val="22"/>
              </w:rPr>
              <w:tab/>
            </w:r>
            <w:r w:rsidR="008C6365" w:rsidRPr="002201D8">
              <w:rPr>
                <w:rStyle w:val="Hyperlink"/>
                <w:noProof/>
              </w:rPr>
              <w:t>Hosted environment</w:t>
            </w:r>
            <w:r w:rsidR="008C6365">
              <w:rPr>
                <w:noProof/>
                <w:webHidden/>
              </w:rPr>
              <w:tab/>
            </w:r>
            <w:r w:rsidR="008C6365">
              <w:rPr>
                <w:noProof/>
                <w:webHidden/>
              </w:rPr>
              <w:fldChar w:fldCharType="begin"/>
            </w:r>
            <w:r w:rsidR="008C6365">
              <w:rPr>
                <w:noProof/>
                <w:webHidden/>
              </w:rPr>
              <w:instrText xml:space="preserve"> PAGEREF _Toc485396854 \h </w:instrText>
            </w:r>
            <w:r w:rsidR="008C6365">
              <w:rPr>
                <w:noProof/>
                <w:webHidden/>
              </w:rPr>
            </w:r>
            <w:r w:rsidR="008C6365">
              <w:rPr>
                <w:noProof/>
                <w:webHidden/>
              </w:rPr>
              <w:fldChar w:fldCharType="separate"/>
            </w:r>
            <w:r w:rsidR="00910BD6">
              <w:rPr>
                <w:noProof/>
                <w:webHidden/>
              </w:rPr>
              <w:t>13</w:t>
            </w:r>
            <w:r w:rsidR="008C6365">
              <w:rPr>
                <w:noProof/>
                <w:webHidden/>
              </w:rPr>
              <w:fldChar w:fldCharType="end"/>
            </w:r>
          </w:hyperlink>
        </w:p>
        <w:p w14:paraId="5109525F" w14:textId="7E9549A2" w:rsidR="008C6365" w:rsidRDefault="006B051D">
          <w:pPr>
            <w:pStyle w:val="TOC2"/>
            <w:rPr>
              <w:rFonts w:asciiTheme="minorHAnsi" w:eastAsiaTheme="minorEastAsia" w:hAnsiTheme="minorHAnsi" w:cstheme="minorBidi"/>
              <w:noProof/>
              <w:szCs w:val="22"/>
            </w:rPr>
          </w:pPr>
          <w:hyperlink w:anchor="_Toc485396855" w:history="1">
            <w:r w:rsidR="008C6365" w:rsidRPr="002201D8">
              <w:rPr>
                <w:rStyle w:val="Hyperlink"/>
                <w:noProof/>
              </w:rPr>
              <w:t>1.2</w:t>
            </w:r>
            <w:r w:rsidR="008C6365">
              <w:rPr>
                <w:rFonts w:asciiTheme="minorHAnsi" w:eastAsiaTheme="minorEastAsia" w:hAnsiTheme="minorHAnsi" w:cstheme="minorBidi"/>
                <w:noProof/>
                <w:szCs w:val="22"/>
              </w:rPr>
              <w:tab/>
            </w:r>
            <w:r w:rsidR="008C6365" w:rsidRPr="002201D8">
              <w:rPr>
                <w:rStyle w:val="Hyperlink"/>
                <w:noProof/>
              </w:rPr>
              <w:t>Accessibility Statement</w:t>
            </w:r>
            <w:r w:rsidR="008C6365">
              <w:rPr>
                <w:noProof/>
                <w:webHidden/>
              </w:rPr>
              <w:tab/>
            </w:r>
            <w:r w:rsidR="008C6365">
              <w:rPr>
                <w:noProof/>
                <w:webHidden/>
              </w:rPr>
              <w:fldChar w:fldCharType="begin"/>
            </w:r>
            <w:r w:rsidR="008C6365">
              <w:rPr>
                <w:noProof/>
                <w:webHidden/>
              </w:rPr>
              <w:instrText xml:space="preserve"> PAGEREF _Toc485396855 \h </w:instrText>
            </w:r>
            <w:r w:rsidR="008C6365">
              <w:rPr>
                <w:noProof/>
                <w:webHidden/>
              </w:rPr>
            </w:r>
            <w:r w:rsidR="008C6365">
              <w:rPr>
                <w:noProof/>
                <w:webHidden/>
              </w:rPr>
              <w:fldChar w:fldCharType="separate"/>
            </w:r>
            <w:r w:rsidR="00910BD6">
              <w:rPr>
                <w:noProof/>
                <w:webHidden/>
              </w:rPr>
              <w:t>14</w:t>
            </w:r>
            <w:r w:rsidR="008C6365">
              <w:rPr>
                <w:noProof/>
                <w:webHidden/>
              </w:rPr>
              <w:fldChar w:fldCharType="end"/>
            </w:r>
          </w:hyperlink>
        </w:p>
        <w:p w14:paraId="6DA9D5DC" w14:textId="114A8652" w:rsidR="008C6365" w:rsidRDefault="006B051D">
          <w:pPr>
            <w:pStyle w:val="TOC2"/>
            <w:rPr>
              <w:rFonts w:asciiTheme="minorHAnsi" w:eastAsiaTheme="minorEastAsia" w:hAnsiTheme="minorHAnsi" w:cstheme="minorBidi"/>
              <w:noProof/>
              <w:szCs w:val="22"/>
            </w:rPr>
          </w:pPr>
          <w:hyperlink w:anchor="_Toc485396856" w:history="1">
            <w:r w:rsidR="008C6365" w:rsidRPr="002201D8">
              <w:rPr>
                <w:rStyle w:val="Hyperlink"/>
                <w:iCs/>
                <w:noProof/>
              </w:rPr>
              <w:t>1.3</w:t>
            </w:r>
            <w:r w:rsidR="008C6365">
              <w:rPr>
                <w:rFonts w:asciiTheme="minorHAnsi" w:eastAsiaTheme="minorEastAsia" w:hAnsiTheme="minorHAnsi" w:cstheme="minorBidi"/>
                <w:noProof/>
                <w:szCs w:val="22"/>
              </w:rPr>
              <w:tab/>
            </w:r>
            <w:r w:rsidR="008C6365" w:rsidRPr="002201D8">
              <w:rPr>
                <w:rStyle w:val="Hyperlink"/>
                <w:iCs/>
                <w:noProof/>
              </w:rPr>
              <w:t>Technical Environments</w:t>
            </w:r>
            <w:r w:rsidR="008C6365">
              <w:rPr>
                <w:noProof/>
                <w:webHidden/>
              </w:rPr>
              <w:tab/>
            </w:r>
            <w:r w:rsidR="008C6365">
              <w:rPr>
                <w:noProof/>
                <w:webHidden/>
              </w:rPr>
              <w:fldChar w:fldCharType="begin"/>
            </w:r>
            <w:r w:rsidR="008C6365">
              <w:rPr>
                <w:noProof/>
                <w:webHidden/>
              </w:rPr>
              <w:instrText xml:space="preserve"> PAGEREF _Toc485396856 \h </w:instrText>
            </w:r>
            <w:r w:rsidR="008C6365">
              <w:rPr>
                <w:noProof/>
                <w:webHidden/>
              </w:rPr>
            </w:r>
            <w:r w:rsidR="008C6365">
              <w:rPr>
                <w:noProof/>
                <w:webHidden/>
              </w:rPr>
              <w:fldChar w:fldCharType="separate"/>
            </w:r>
            <w:r w:rsidR="00910BD6">
              <w:rPr>
                <w:noProof/>
                <w:webHidden/>
              </w:rPr>
              <w:t>14</w:t>
            </w:r>
            <w:r w:rsidR="008C6365">
              <w:rPr>
                <w:noProof/>
                <w:webHidden/>
              </w:rPr>
              <w:fldChar w:fldCharType="end"/>
            </w:r>
          </w:hyperlink>
        </w:p>
        <w:p w14:paraId="277E4079" w14:textId="39ABD293" w:rsidR="008C6365" w:rsidRDefault="006B051D">
          <w:pPr>
            <w:pStyle w:val="TOC2"/>
            <w:rPr>
              <w:rFonts w:asciiTheme="minorHAnsi" w:eastAsiaTheme="minorEastAsia" w:hAnsiTheme="minorHAnsi" w:cstheme="minorBidi"/>
              <w:noProof/>
              <w:szCs w:val="22"/>
            </w:rPr>
          </w:pPr>
          <w:hyperlink w:anchor="_Toc485396857" w:history="1">
            <w:r w:rsidR="008C6365" w:rsidRPr="002201D8">
              <w:rPr>
                <w:rStyle w:val="Hyperlink"/>
                <w:noProof/>
              </w:rPr>
              <w:t>1.4</w:t>
            </w:r>
            <w:r w:rsidR="008C6365">
              <w:rPr>
                <w:rFonts w:asciiTheme="minorHAnsi" w:eastAsiaTheme="minorEastAsia" w:hAnsiTheme="minorHAnsi" w:cstheme="minorBidi"/>
                <w:noProof/>
                <w:szCs w:val="22"/>
              </w:rPr>
              <w:tab/>
            </w:r>
            <w:r w:rsidR="008C6365" w:rsidRPr="002201D8">
              <w:rPr>
                <w:rStyle w:val="Hyperlink"/>
                <w:noProof/>
              </w:rPr>
              <w:t>Current Statistics</w:t>
            </w:r>
            <w:r w:rsidR="008C6365">
              <w:rPr>
                <w:noProof/>
                <w:webHidden/>
              </w:rPr>
              <w:tab/>
            </w:r>
            <w:r w:rsidR="008C6365">
              <w:rPr>
                <w:noProof/>
                <w:webHidden/>
              </w:rPr>
              <w:fldChar w:fldCharType="begin"/>
            </w:r>
            <w:r w:rsidR="008C6365">
              <w:rPr>
                <w:noProof/>
                <w:webHidden/>
              </w:rPr>
              <w:instrText xml:space="preserve"> PAGEREF _Toc485396857 \h </w:instrText>
            </w:r>
            <w:r w:rsidR="008C6365">
              <w:rPr>
                <w:noProof/>
                <w:webHidden/>
              </w:rPr>
            </w:r>
            <w:r w:rsidR="008C6365">
              <w:rPr>
                <w:noProof/>
                <w:webHidden/>
              </w:rPr>
              <w:fldChar w:fldCharType="separate"/>
            </w:r>
            <w:r w:rsidR="00910BD6">
              <w:rPr>
                <w:noProof/>
                <w:webHidden/>
              </w:rPr>
              <w:t>15</w:t>
            </w:r>
            <w:r w:rsidR="008C6365">
              <w:rPr>
                <w:noProof/>
                <w:webHidden/>
              </w:rPr>
              <w:fldChar w:fldCharType="end"/>
            </w:r>
          </w:hyperlink>
        </w:p>
        <w:p w14:paraId="317C3CD9" w14:textId="75B1E8D4" w:rsidR="008C6365" w:rsidRDefault="006B051D">
          <w:pPr>
            <w:pStyle w:val="TOC1"/>
            <w:rPr>
              <w:rFonts w:asciiTheme="minorHAnsi" w:eastAsiaTheme="minorEastAsia" w:hAnsiTheme="minorHAnsi" w:cstheme="minorBidi"/>
              <w:noProof/>
              <w:szCs w:val="22"/>
            </w:rPr>
          </w:pPr>
          <w:hyperlink w:anchor="_Toc485396858" w:history="1">
            <w:r w:rsidR="008C6365" w:rsidRPr="002201D8">
              <w:rPr>
                <w:rStyle w:val="Hyperlink"/>
                <w:noProof/>
              </w:rPr>
              <w:t>2.</w:t>
            </w:r>
            <w:r w:rsidR="008C6365">
              <w:rPr>
                <w:rFonts w:asciiTheme="minorHAnsi" w:eastAsiaTheme="minorEastAsia" w:hAnsiTheme="minorHAnsi" w:cstheme="minorBidi"/>
                <w:noProof/>
                <w:szCs w:val="22"/>
              </w:rPr>
              <w:tab/>
            </w:r>
            <w:r w:rsidR="008C6365" w:rsidRPr="002201D8">
              <w:rPr>
                <w:rStyle w:val="Hyperlink"/>
                <w:noProof/>
              </w:rPr>
              <w:t>Project Scope</w:t>
            </w:r>
            <w:r w:rsidR="008C6365">
              <w:rPr>
                <w:noProof/>
                <w:webHidden/>
              </w:rPr>
              <w:tab/>
            </w:r>
            <w:r w:rsidR="008C6365">
              <w:rPr>
                <w:noProof/>
                <w:webHidden/>
              </w:rPr>
              <w:fldChar w:fldCharType="begin"/>
            </w:r>
            <w:r w:rsidR="008C6365">
              <w:rPr>
                <w:noProof/>
                <w:webHidden/>
              </w:rPr>
              <w:instrText xml:space="preserve"> PAGEREF _Toc485396858 \h </w:instrText>
            </w:r>
            <w:r w:rsidR="008C6365">
              <w:rPr>
                <w:noProof/>
                <w:webHidden/>
              </w:rPr>
            </w:r>
            <w:r w:rsidR="008C6365">
              <w:rPr>
                <w:noProof/>
                <w:webHidden/>
              </w:rPr>
              <w:fldChar w:fldCharType="separate"/>
            </w:r>
            <w:r w:rsidR="00910BD6">
              <w:rPr>
                <w:noProof/>
                <w:webHidden/>
              </w:rPr>
              <w:t>16</w:t>
            </w:r>
            <w:r w:rsidR="008C6365">
              <w:rPr>
                <w:noProof/>
                <w:webHidden/>
              </w:rPr>
              <w:fldChar w:fldCharType="end"/>
            </w:r>
          </w:hyperlink>
        </w:p>
        <w:p w14:paraId="063710F9" w14:textId="770700AD" w:rsidR="008C6365" w:rsidRDefault="006B051D">
          <w:pPr>
            <w:pStyle w:val="TOC2"/>
            <w:rPr>
              <w:rFonts w:asciiTheme="minorHAnsi" w:eastAsiaTheme="minorEastAsia" w:hAnsiTheme="minorHAnsi" w:cstheme="minorBidi"/>
              <w:noProof/>
              <w:szCs w:val="22"/>
            </w:rPr>
          </w:pPr>
          <w:hyperlink w:anchor="_Toc485396859" w:history="1">
            <w:r w:rsidR="008C6365" w:rsidRPr="002201D8">
              <w:rPr>
                <w:rStyle w:val="Hyperlink"/>
                <w:noProof/>
              </w:rPr>
              <w:t>2.1</w:t>
            </w:r>
            <w:r w:rsidR="008C6365">
              <w:rPr>
                <w:rFonts w:asciiTheme="minorHAnsi" w:eastAsiaTheme="minorEastAsia" w:hAnsiTheme="minorHAnsi" w:cstheme="minorBidi"/>
                <w:noProof/>
                <w:szCs w:val="22"/>
              </w:rPr>
              <w:tab/>
            </w:r>
            <w:r w:rsidR="008C6365" w:rsidRPr="002201D8">
              <w:rPr>
                <w:rStyle w:val="Hyperlink"/>
                <w:noProof/>
              </w:rPr>
              <w:t>Scope of Work</w:t>
            </w:r>
            <w:r w:rsidR="008C6365">
              <w:rPr>
                <w:noProof/>
                <w:webHidden/>
              </w:rPr>
              <w:tab/>
            </w:r>
            <w:r w:rsidR="008C6365">
              <w:rPr>
                <w:noProof/>
                <w:webHidden/>
              </w:rPr>
              <w:fldChar w:fldCharType="begin"/>
            </w:r>
            <w:r w:rsidR="008C6365">
              <w:rPr>
                <w:noProof/>
                <w:webHidden/>
              </w:rPr>
              <w:instrText xml:space="preserve"> PAGEREF _Toc485396859 \h </w:instrText>
            </w:r>
            <w:r w:rsidR="008C6365">
              <w:rPr>
                <w:noProof/>
                <w:webHidden/>
              </w:rPr>
            </w:r>
            <w:r w:rsidR="008C6365">
              <w:rPr>
                <w:noProof/>
                <w:webHidden/>
              </w:rPr>
              <w:fldChar w:fldCharType="separate"/>
            </w:r>
            <w:r w:rsidR="00910BD6">
              <w:rPr>
                <w:noProof/>
                <w:webHidden/>
              </w:rPr>
              <w:t>16</w:t>
            </w:r>
            <w:r w:rsidR="008C6365">
              <w:rPr>
                <w:noProof/>
                <w:webHidden/>
              </w:rPr>
              <w:fldChar w:fldCharType="end"/>
            </w:r>
          </w:hyperlink>
        </w:p>
        <w:p w14:paraId="0992E685" w14:textId="5D9B0C28" w:rsidR="008C6365" w:rsidRDefault="006B051D">
          <w:pPr>
            <w:pStyle w:val="TOC3"/>
            <w:rPr>
              <w:rFonts w:asciiTheme="minorHAnsi" w:eastAsiaTheme="minorEastAsia" w:hAnsiTheme="minorHAnsi" w:cstheme="minorBidi"/>
              <w:noProof/>
              <w:szCs w:val="22"/>
            </w:rPr>
          </w:pPr>
          <w:hyperlink w:anchor="_Toc485396860" w:history="1">
            <w:r w:rsidR="008C6365" w:rsidRPr="002201D8">
              <w:rPr>
                <w:rStyle w:val="Hyperlink"/>
                <w:noProof/>
              </w:rPr>
              <w:t>2.1.1</w:t>
            </w:r>
            <w:r w:rsidR="008C6365">
              <w:rPr>
                <w:rFonts w:asciiTheme="minorHAnsi" w:eastAsiaTheme="minorEastAsia" w:hAnsiTheme="minorHAnsi" w:cstheme="minorBidi"/>
                <w:noProof/>
                <w:szCs w:val="22"/>
              </w:rPr>
              <w:tab/>
            </w:r>
            <w:r w:rsidR="008C6365" w:rsidRPr="002201D8">
              <w:rPr>
                <w:rStyle w:val="Hyperlink"/>
                <w:noProof/>
              </w:rPr>
              <w:t>Scope Includes</w:t>
            </w:r>
            <w:r w:rsidR="008C6365">
              <w:rPr>
                <w:noProof/>
                <w:webHidden/>
              </w:rPr>
              <w:tab/>
            </w:r>
            <w:r w:rsidR="008C6365">
              <w:rPr>
                <w:noProof/>
                <w:webHidden/>
              </w:rPr>
              <w:fldChar w:fldCharType="begin"/>
            </w:r>
            <w:r w:rsidR="008C6365">
              <w:rPr>
                <w:noProof/>
                <w:webHidden/>
              </w:rPr>
              <w:instrText xml:space="preserve"> PAGEREF _Toc485396860 \h </w:instrText>
            </w:r>
            <w:r w:rsidR="008C6365">
              <w:rPr>
                <w:noProof/>
                <w:webHidden/>
              </w:rPr>
            </w:r>
            <w:r w:rsidR="008C6365">
              <w:rPr>
                <w:noProof/>
                <w:webHidden/>
              </w:rPr>
              <w:fldChar w:fldCharType="separate"/>
            </w:r>
            <w:r w:rsidR="00910BD6">
              <w:rPr>
                <w:noProof/>
                <w:webHidden/>
              </w:rPr>
              <w:t>16</w:t>
            </w:r>
            <w:r w:rsidR="008C6365">
              <w:rPr>
                <w:noProof/>
                <w:webHidden/>
              </w:rPr>
              <w:fldChar w:fldCharType="end"/>
            </w:r>
          </w:hyperlink>
        </w:p>
        <w:p w14:paraId="63A2296C" w14:textId="2A6D71B9" w:rsidR="008C6365" w:rsidRDefault="006B051D">
          <w:pPr>
            <w:pStyle w:val="TOC3"/>
            <w:rPr>
              <w:rFonts w:asciiTheme="minorHAnsi" w:eastAsiaTheme="minorEastAsia" w:hAnsiTheme="minorHAnsi" w:cstheme="minorBidi"/>
              <w:noProof/>
              <w:szCs w:val="22"/>
            </w:rPr>
          </w:pPr>
          <w:hyperlink w:anchor="_Toc485396861" w:history="1">
            <w:r w:rsidR="008C6365" w:rsidRPr="002201D8">
              <w:rPr>
                <w:rStyle w:val="Hyperlink"/>
                <w:noProof/>
              </w:rPr>
              <w:t>2.1.2</w:t>
            </w:r>
            <w:r w:rsidR="008C6365">
              <w:rPr>
                <w:rFonts w:asciiTheme="minorHAnsi" w:eastAsiaTheme="minorEastAsia" w:hAnsiTheme="minorHAnsi" w:cstheme="minorBidi"/>
                <w:noProof/>
                <w:szCs w:val="22"/>
              </w:rPr>
              <w:tab/>
            </w:r>
            <w:r w:rsidR="008C6365" w:rsidRPr="002201D8">
              <w:rPr>
                <w:rStyle w:val="Hyperlink"/>
                <w:noProof/>
              </w:rPr>
              <w:t>Scope Excludes</w:t>
            </w:r>
            <w:r w:rsidR="008C6365">
              <w:rPr>
                <w:noProof/>
                <w:webHidden/>
              </w:rPr>
              <w:tab/>
            </w:r>
            <w:r w:rsidR="008C6365">
              <w:rPr>
                <w:noProof/>
                <w:webHidden/>
              </w:rPr>
              <w:fldChar w:fldCharType="begin"/>
            </w:r>
            <w:r w:rsidR="008C6365">
              <w:rPr>
                <w:noProof/>
                <w:webHidden/>
              </w:rPr>
              <w:instrText xml:space="preserve"> PAGEREF _Toc485396861 \h </w:instrText>
            </w:r>
            <w:r w:rsidR="008C6365">
              <w:rPr>
                <w:noProof/>
                <w:webHidden/>
              </w:rPr>
            </w:r>
            <w:r w:rsidR="008C6365">
              <w:rPr>
                <w:noProof/>
                <w:webHidden/>
              </w:rPr>
              <w:fldChar w:fldCharType="separate"/>
            </w:r>
            <w:r w:rsidR="00910BD6">
              <w:rPr>
                <w:noProof/>
                <w:webHidden/>
              </w:rPr>
              <w:t>16</w:t>
            </w:r>
            <w:r w:rsidR="008C6365">
              <w:rPr>
                <w:noProof/>
                <w:webHidden/>
              </w:rPr>
              <w:fldChar w:fldCharType="end"/>
            </w:r>
          </w:hyperlink>
        </w:p>
        <w:p w14:paraId="5F1BFB69" w14:textId="6A1E1C59" w:rsidR="008C6365" w:rsidRDefault="006B051D">
          <w:pPr>
            <w:pStyle w:val="TOC2"/>
            <w:rPr>
              <w:rFonts w:asciiTheme="minorHAnsi" w:eastAsiaTheme="minorEastAsia" w:hAnsiTheme="minorHAnsi" w:cstheme="minorBidi"/>
              <w:noProof/>
              <w:szCs w:val="22"/>
            </w:rPr>
          </w:pPr>
          <w:hyperlink w:anchor="_Toc485396862" w:history="1">
            <w:r w:rsidR="008C6365" w:rsidRPr="002201D8">
              <w:rPr>
                <w:rStyle w:val="Hyperlink"/>
                <w:noProof/>
              </w:rPr>
              <w:t>2.2</w:t>
            </w:r>
            <w:r w:rsidR="008C6365">
              <w:rPr>
                <w:rFonts w:asciiTheme="minorHAnsi" w:eastAsiaTheme="minorEastAsia" w:hAnsiTheme="minorHAnsi" w:cstheme="minorBidi"/>
                <w:noProof/>
                <w:szCs w:val="22"/>
              </w:rPr>
              <w:tab/>
            </w:r>
            <w:r w:rsidR="008C6365" w:rsidRPr="002201D8">
              <w:rPr>
                <w:rStyle w:val="Hyperlink"/>
                <w:bCs/>
                <w:noProof/>
              </w:rPr>
              <w:t>Required Project Deliverables</w:t>
            </w:r>
            <w:r w:rsidR="008C6365">
              <w:rPr>
                <w:noProof/>
                <w:webHidden/>
              </w:rPr>
              <w:tab/>
            </w:r>
            <w:r w:rsidR="008C6365">
              <w:rPr>
                <w:noProof/>
                <w:webHidden/>
              </w:rPr>
              <w:fldChar w:fldCharType="begin"/>
            </w:r>
            <w:r w:rsidR="008C6365">
              <w:rPr>
                <w:noProof/>
                <w:webHidden/>
              </w:rPr>
              <w:instrText xml:space="preserve"> PAGEREF _Toc485396862 \h </w:instrText>
            </w:r>
            <w:r w:rsidR="008C6365">
              <w:rPr>
                <w:noProof/>
                <w:webHidden/>
              </w:rPr>
            </w:r>
            <w:r w:rsidR="008C6365">
              <w:rPr>
                <w:noProof/>
                <w:webHidden/>
              </w:rPr>
              <w:fldChar w:fldCharType="separate"/>
            </w:r>
            <w:r w:rsidR="00910BD6">
              <w:rPr>
                <w:noProof/>
                <w:webHidden/>
              </w:rPr>
              <w:t>16</w:t>
            </w:r>
            <w:r w:rsidR="008C6365">
              <w:rPr>
                <w:noProof/>
                <w:webHidden/>
              </w:rPr>
              <w:fldChar w:fldCharType="end"/>
            </w:r>
          </w:hyperlink>
        </w:p>
        <w:p w14:paraId="4F88C98E" w14:textId="4A6DCE78" w:rsidR="008C6365" w:rsidRDefault="006B051D">
          <w:pPr>
            <w:pStyle w:val="TOC3"/>
            <w:rPr>
              <w:rFonts w:asciiTheme="minorHAnsi" w:eastAsiaTheme="minorEastAsia" w:hAnsiTheme="minorHAnsi" w:cstheme="minorBidi"/>
              <w:noProof/>
              <w:szCs w:val="22"/>
            </w:rPr>
          </w:pPr>
          <w:hyperlink w:anchor="_Toc485396863" w:history="1">
            <w:r w:rsidR="008C6365" w:rsidRPr="002201D8">
              <w:rPr>
                <w:rStyle w:val="Hyperlink"/>
                <w:noProof/>
              </w:rPr>
              <w:t>2.2.1</w:t>
            </w:r>
            <w:r w:rsidR="008C6365">
              <w:rPr>
                <w:rFonts w:asciiTheme="minorHAnsi" w:eastAsiaTheme="minorEastAsia" w:hAnsiTheme="minorHAnsi" w:cstheme="minorBidi"/>
                <w:noProof/>
                <w:szCs w:val="22"/>
              </w:rPr>
              <w:tab/>
            </w:r>
            <w:r w:rsidR="008C6365" w:rsidRPr="002201D8">
              <w:rPr>
                <w:rStyle w:val="Hyperlink"/>
                <w:noProof/>
              </w:rPr>
              <w:t>Required Deliverable 1: Project Planning and Setup</w:t>
            </w:r>
            <w:r w:rsidR="008C6365">
              <w:rPr>
                <w:noProof/>
                <w:webHidden/>
              </w:rPr>
              <w:tab/>
            </w:r>
            <w:r w:rsidR="008C6365">
              <w:rPr>
                <w:noProof/>
                <w:webHidden/>
              </w:rPr>
              <w:fldChar w:fldCharType="begin"/>
            </w:r>
            <w:r w:rsidR="008C6365">
              <w:rPr>
                <w:noProof/>
                <w:webHidden/>
              </w:rPr>
              <w:instrText xml:space="preserve"> PAGEREF _Toc485396863 \h </w:instrText>
            </w:r>
            <w:r w:rsidR="008C6365">
              <w:rPr>
                <w:noProof/>
                <w:webHidden/>
              </w:rPr>
            </w:r>
            <w:r w:rsidR="008C6365">
              <w:rPr>
                <w:noProof/>
                <w:webHidden/>
              </w:rPr>
              <w:fldChar w:fldCharType="separate"/>
            </w:r>
            <w:r w:rsidR="00910BD6">
              <w:rPr>
                <w:noProof/>
                <w:webHidden/>
              </w:rPr>
              <w:t>17</w:t>
            </w:r>
            <w:r w:rsidR="008C6365">
              <w:rPr>
                <w:noProof/>
                <w:webHidden/>
              </w:rPr>
              <w:fldChar w:fldCharType="end"/>
            </w:r>
          </w:hyperlink>
        </w:p>
        <w:p w14:paraId="4DA92154" w14:textId="3EC255E6" w:rsidR="008C6365" w:rsidRDefault="006B051D">
          <w:pPr>
            <w:pStyle w:val="TOC3"/>
            <w:rPr>
              <w:rFonts w:asciiTheme="minorHAnsi" w:eastAsiaTheme="minorEastAsia" w:hAnsiTheme="minorHAnsi" w:cstheme="minorBidi"/>
              <w:noProof/>
              <w:szCs w:val="22"/>
            </w:rPr>
          </w:pPr>
          <w:hyperlink w:anchor="_Toc485396864" w:history="1">
            <w:r w:rsidR="008C6365" w:rsidRPr="002201D8">
              <w:rPr>
                <w:rStyle w:val="Hyperlink"/>
                <w:noProof/>
              </w:rPr>
              <w:t>2.2.2</w:t>
            </w:r>
            <w:r w:rsidR="008C6365">
              <w:rPr>
                <w:rFonts w:asciiTheme="minorHAnsi" w:eastAsiaTheme="minorEastAsia" w:hAnsiTheme="minorHAnsi" w:cstheme="minorBidi"/>
                <w:noProof/>
                <w:szCs w:val="22"/>
              </w:rPr>
              <w:tab/>
            </w:r>
            <w:r w:rsidR="008C6365" w:rsidRPr="002201D8">
              <w:rPr>
                <w:rStyle w:val="Hyperlink"/>
                <w:noProof/>
              </w:rPr>
              <w:t>Required Deliverable 2: Labor Exchange Requirements and Initial Software Purchase or Subscription</w:t>
            </w:r>
            <w:r w:rsidR="008C6365">
              <w:rPr>
                <w:noProof/>
                <w:webHidden/>
              </w:rPr>
              <w:tab/>
            </w:r>
            <w:r w:rsidR="008C6365">
              <w:rPr>
                <w:noProof/>
                <w:webHidden/>
              </w:rPr>
              <w:fldChar w:fldCharType="begin"/>
            </w:r>
            <w:r w:rsidR="008C6365">
              <w:rPr>
                <w:noProof/>
                <w:webHidden/>
              </w:rPr>
              <w:instrText xml:space="preserve"> PAGEREF _Toc485396864 \h </w:instrText>
            </w:r>
            <w:r w:rsidR="008C6365">
              <w:rPr>
                <w:noProof/>
                <w:webHidden/>
              </w:rPr>
            </w:r>
            <w:r w:rsidR="008C6365">
              <w:rPr>
                <w:noProof/>
                <w:webHidden/>
              </w:rPr>
              <w:fldChar w:fldCharType="separate"/>
            </w:r>
            <w:r w:rsidR="00910BD6">
              <w:rPr>
                <w:noProof/>
                <w:webHidden/>
              </w:rPr>
              <w:t>19</w:t>
            </w:r>
            <w:r w:rsidR="008C6365">
              <w:rPr>
                <w:noProof/>
                <w:webHidden/>
              </w:rPr>
              <w:fldChar w:fldCharType="end"/>
            </w:r>
          </w:hyperlink>
        </w:p>
        <w:p w14:paraId="6C707E10" w14:textId="2A9FAA43" w:rsidR="008C6365" w:rsidRDefault="006B051D">
          <w:pPr>
            <w:pStyle w:val="TOC3"/>
            <w:rPr>
              <w:rFonts w:asciiTheme="minorHAnsi" w:eastAsiaTheme="minorEastAsia" w:hAnsiTheme="minorHAnsi" w:cstheme="minorBidi"/>
              <w:noProof/>
              <w:szCs w:val="22"/>
            </w:rPr>
          </w:pPr>
          <w:hyperlink w:anchor="_Toc485396865" w:history="1">
            <w:r w:rsidR="008C6365" w:rsidRPr="002201D8">
              <w:rPr>
                <w:rStyle w:val="Hyperlink"/>
                <w:noProof/>
              </w:rPr>
              <w:t>2.2.3</w:t>
            </w:r>
            <w:r w:rsidR="008C6365">
              <w:rPr>
                <w:rFonts w:asciiTheme="minorHAnsi" w:eastAsiaTheme="minorEastAsia" w:hAnsiTheme="minorHAnsi" w:cstheme="minorBidi"/>
                <w:noProof/>
                <w:szCs w:val="22"/>
              </w:rPr>
              <w:tab/>
            </w:r>
            <w:r w:rsidR="008C6365" w:rsidRPr="002201D8">
              <w:rPr>
                <w:rStyle w:val="Hyperlink"/>
                <w:noProof/>
              </w:rPr>
              <w:t>Required Deliverable 3: Solution Configuration/Customization Requirements</w:t>
            </w:r>
            <w:r w:rsidR="008C6365">
              <w:rPr>
                <w:noProof/>
                <w:webHidden/>
              </w:rPr>
              <w:tab/>
            </w:r>
            <w:r w:rsidR="008C6365">
              <w:rPr>
                <w:noProof/>
                <w:webHidden/>
              </w:rPr>
              <w:fldChar w:fldCharType="begin"/>
            </w:r>
            <w:r w:rsidR="008C6365">
              <w:rPr>
                <w:noProof/>
                <w:webHidden/>
              </w:rPr>
              <w:instrText xml:space="preserve"> PAGEREF _Toc485396865 \h </w:instrText>
            </w:r>
            <w:r w:rsidR="008C6365">
              <w:rPr>
                <w:noProof/>
                <w:webHidden/>
              </w:rPr>
            </w:r>
            <w:r w:rsidR="008C6365">
              <w:rPr>
                <w:noProof/>
                <w:webHidden/>
              </w:rPr>
              <w:fldChar w:fldCharType="separate"/>
            </w:r>
            <w:r w:rsidR="00910BD6">
              <w:rPr>
                <w:noProof/>
                <w:webHidden/>
              </w:rPr>
              <w:t>20</w:t>
            </w:r>
            <w:r w:rsidR="008C6365">
              <w:rPr>
                <w:noProof/>
                <w:webHidden/>
              </w:rPr>
              <w:fldChar w:fldCharType="end"/>
            </w:r>
          </w:hyperlink>
        </w:p>
        <w:p w14:paraId="32A110E4" w14:textId="055D4CEC" w:rsidR="008C6365" w:rsidRDefault="006B051D">
          <w:pPr>
            <w:pStyle w:val="TOC3"/>
            <w:rPr>
              <w:rFonts w:asciiTheme="minorHAnsi" w:eastAsiaTheme="minorEastAsia" w:hAnsiTheme="minorHAnsi" w:cstheme="minorBidi"/>
              <w:noProof/>
              <w:szCs w:val="22"/>
            </w:rPr>
          </w:pPr>
          <w:hyperlink w:anchor="_Toc485396866" w:history="1">
            <w:r w:rsidR="008C6365" w:rsidRPr="002201D8">
              <w:rPr>
                <w:rStyle w:val="Hyperlink"/>
                <w:noProof/>
              </w:rPr>
              <w:t>2.2.4</w:t>
            </w:r>
            <w:r w:rsidR="008C6365">
              <w:rPr>
                <w:rFonts w:asciiTheme="minorHAnsi" w:eastAsiaTheme="minorEastAsia" w:hAnsiTheme="minorHAnsi" w:cstheme="minorBidi"/>
                <w:noProof/>
                <w:szCs w:val="22"/>
              </w:rPr>
              <w:tab/>
            </w:r>
            <w:r w:rsidR="008C6365" w:rsidRPr="002201D8">
              <w:rPr>
                <w:rStyle w:val="Hyperlink"/>
                <w:noProof/>
              </w:rPr>
              <w:t>Required Deliverable 4: Data Migration Plan and Detailed Design</w:t>
            </w:r>
            <w:r w:rsidR="008C6365">
              <w:rPr>
                <w:noProof/>
                <w:webHidden/>
              </w:rPr>
              <w:tab/>
            </w:r>
            <w:r w:rsidR="008C6365">
              <w:rPr>
                <w:noProof/>
                <w:webHidden/>
              </w:rPr>
              <w:fldChar w:fldCharType="begin"/>
            </w:r>
            <w:r w:rsidR="008C6365">
              <w:rPr>
                <w:noProof/>
                <w:webHidden/>
              </w:rPr>
              <w:instrText xml:space="preserve"> PAGEREF _Toc485396866 \h </w:instrText>
            </w:r>
            <w:r w:rsidR="008C6365">
              <w:rPr>
                <w:noProof/>
                <w:webHidden/>
              </w:rPr>
            </w:r>
            <w:r w:rsidR="008C6365">
              <w:rPr>
                <w:noProof/>
                <w:webHidden/>
              </w:rPr>
              <w:fldChar w:fldCharType="separate"/>
            </w:r>
            <w:r w:rsidR="00910BD6">
              <w:rPr>
                <w:noProof/>
                <w:webHidden/>
              </w:rPr>
              <w:t>20</w:t>
            </w:r>
            <w:r w:rsidR="008C6365">
              <w:rPr>
                <w:noProof/>
                <w:webHidden/>
              </w:rPr>
              <w:fldChar w:fldCharType="end"/>
            </w:r>
          </w:hyperlink>
        </w:p>
        <w:p w14:paraId="6811D604" w14:textId="69E0BD1D" w:rsidR="008C6365" w:rsidRDefault="006B051D">
          <w:pPr>
            <w:pStyle w:val="TOC3"/>
            <w:rPr>
              <w:rFonts w:asciiTheme="minorHAnsi" w:eastAsiaTheme="minorEastAsia" w:hAnsiTheme="minorHAnsi" w:cstheme="minorBidi"/>
              <w:noProof/>
              <w:szCs w:val="22"/>
            </w:rPr>
          </w:pPr>
          <w:hyperlink w:anchor="_Toc485396867" w:history="1">
            <w:r w:rsidR="008C6365" w:rsidRPr="002201D8">
              <w:rPr>
                <w:rStyle w:val="Hyperlink"/>
                <w:noProof/>
              </w:rPr>
              <w:t>2.2.5</w:t>
            </w:r>
            <w:r w:rsidR="008C6365">
              <w:rPr>
                <w:rFonts w:asciiTheme="minorHAnsi" w:eastAsiaTheme="minorEastAsia" w:hAnsiTheme="minorHAnsi" w:cstheme="minorBidi"/>
                <w:noProof/>
                <w:szCs w:val="22"/>
              </w:rPr>
              <w:tab/>
            </w:r>
            <w:r w:rsidR="008C6365" w:rsidRPr="002201D8">
              <w:rPr>
                <w:rStyle w:val="Hyperlink"/>
                <w:noProof/>
              </w:rPr>
              <w:t>Required Deliverable 5: Interface Specifications and Detailed Design</w:t>
            </w:r>
            <w:r w:rsidR="008C6365">
              <w:rPr>
                <w:noProof/>
                <w:webHidden/>
              </w:rPr>
              <w:tab/>
            </w:r>
            <w:r w:rsidR="008C6365">
              <w:rPr>
                <w:noProof/>
                <w:webHidden/>
              </w:rPr>
              <w:fldChar w:fldCharType="begin"/>
            </w:r>
            <w:r w:rsidR="008C6365">
              <w:rPr>
                <w:noProof/>
                <w:webHidden/>
              </w:rPr>
              <w:instrText xml:space="preserve"> PAGEREF _Toc485396867 \h </w:instrText>
            </w:r>
            <w:r w:rsidR="008C6365">
              <w:rPr>
                <w:noProof/>
                <w:webHidden/>
              </w:rPr>
            </w:r>
            <w:r w:rsidR="008C6365">
              <w:rPr>
                <w:noProof/>
                <w:webHidden/>
              </w:rPr>
              <w:fldChar w:fldCharType="separate"/>
            </w:r>
            <w:r w:rsidR="00910BD6">
              <w:rPr>
                <w:noProof/>
                <w:webHidden/>
              </w:rPr>
              <w:t>21</w:t>
            </w:r>
            <w:r w:rsidR="008C6365">
              <w:rPr>
                <w:noProof/>
                <w:webHidden/>
              </w:rPr>
              <w:fldChar w:fldCharType="end"/>
            </w:r>
          </w:hyperlink>
        </w:p>
        <w:p w14:paraId="0F4C3378" w14:textId="11BD55C5" w:rsidR="008C6365" w:rsidRDefault="006B051D">
          <w:pPr>
            <w:pStyle w:val="TOC3"/>
            <w:rPr>
              <w:rFonts w:asciiTheme="minorHAnsi" w:eastAsiaTheme="minorEastAsia" w:hAnsiTheme="minorHAnsi" w:cstheme="minorBidi"/>
              <w:noProof/>
              <w:szCs w:val="22"/>
            </w:rPr>
          </w:pPr>
          <w:hyperlink w:anchor="_Toc485396868" w:history="1">
            <w:r w:rsidR="008C6365" w:rsidRPr="002201D8">
              <w:rPr>
                <w:rStyle w:val="Hyperlink"/>
                <w:noProof/>
              </w:rPr>
              <w:t>2.2.6</w:t>
            </w:r>
            <w:r w:rsidR="008C6365">
              <w:rPr>
                <w:rFonts w:asciiTheme="minorHAnsi" w:eastAsiaTheme="minorEastAsia" w:hAnsiTheme="minorHAnsi" w:cstheme="minorBidi"/>
                <w:noProof/>
                <w:szCs w:val="22"/>
              </w:rPr>
              <w:tab/>
            </w:r>
            <w:r w:rsidR="008C6365" w:rsidRPr="002201D8">
              <w:rPr>
                <w:rStyle w:val="Hyperlink"/>
                <w:noProof/>
              </w:rPr>
              <w:t>Required Deliverable 6: Implementation Planning</w:t>
            </w:r>
            <w:r w:rsidR="008C6365">
              <w:rPr>
                <w:noProof/>
                <w:webHidden/>
              </w:rPr>
              <w:tab/>
            </w:r>
            <w:r w:rsidR="008C6365">
              <w:rPr>
                <w:noProof/>
                <w:webHidden/>
              </w:rPr>
              <w:fldChar w:fldCharType="begin"/>
            </w:r>
            <w:r w:rsidR="008C6365">
              <w:rPr>
                <w:noProof/>
                <w:webHidden/>
              </w:rPr>
              <w:instrText xml:space="preserve"> PAGEREF _Toc485396868 \h </w:instrText>
            </w:r>
            <w:r w:rsidR="008C6365">
              <w:rPr>
                <w:noProof/>
                <w:webHidden/>
              </w:rPr>
            </w:r>
            <w:r w:rsidR="008C6365">
              <w:rPr>
                <w:noProof/>
                <w:webHidden/>
              </w:rPr>
              <w:fldChar w:fldCharType="separate"/>
            </w:r>
            <w:r w:rsidR="00910BD6">
              <w:rPr>
                <w:noProof/>
                <w:webHidden/>
              </w:rPr>
              <w:t>22</w:t>
            </w:r>
            <w:r w:rsidR="008C6365">
              <w:rPr>
                <w:noProof/>
                <w:webHidden/>
              </w:rPr>
              <w:fldChar w:fldCharType="end"/>
            </w:r>
          </w:hyperlink>
        </w:p>
        <w:p w14:paraId="795F382A" w14:textId="5E0A6C41" w:rsidR="008C6365" w:rsidRDefault="006B051D">
          <w:pPr>
            <w:pStyle w:val="TOC3"/>
            <w:rPr>
              <w:rFonts w:asciiTheme="minorHAnsi" w:eastAsiaTheme="minorEastAsia" w:hAnsiTheme="minorHAnsi" w:cstheme="minorBidi"/>
              <w:noProof/>
              <w:szCs w:val="22"/>
            </w:rPr>
          </w:pPr>
          <w:hyperlink w:anchor="_Toc485396869" w:history="1">
            <w:r w:rsidR="008C6365" w:rsidRPr="002201D8">
              <w:rPr>
                <w:rStyle w:val="Hyperlink"/>
                <w:noProof/>
              </w:rPr>
              <w:t>2.2.7</w:t>
            </w:r>
            <w:r w:rsidR="008C6365">
              <w:rPr>
                <w:rFonts w:asciiTheme="minorHAnsi" w:eastAsiaTheme="minorEastAsia" w:hAnsiTheme="minorHAnsi" w:cstheme="minorBidi"/>
                <w:noProof/>
                <w:szCs w:val="22"/>
              </w:rPr>
              <w:tab/>
            </w:r>
            <w:r w:rsidR="008C6365" w:rsidRPr="002201D8">
              <w:rPr>
                <w:rStyle w:val="Hyperlink"/>
                <w:noProof/>
              </w:rPr>
              <w:t>Required Deliverable 7: Configuration, Development, and Technical Acceptance Testing</w:t>
            </w:r>
            <w:r w:rsidR="008C6365">
              <w:rPr>
                <w:noProof/>
                <w:webHidden/>
              </w:rPr>
              <w:tab/>
            </w:r>
            <w:r w:rsidR="008C6365">
              <w:rPr>
                <w:noProof/>
                <w:webHidden/>
              </w:rPr>
              <w:fldChar w:fldCharType="begin"/>
            </w:r>
            <w:r w:rsidR="008C6365">
              <w:rPr>
                <w:noProof/>
                <w:webHidden/>
              </w:rPr>
              <w:instrText xml:space="preserve"> PAGEREF _Toc485396869 \h </w:instrText>
            </w:r>
            <w:r w:rsidR="008C6365">
              <w:rPr>
                <w:noProof/>
                <w:webHidden/>
              </w:rPr>
            </w:r>
            <w:r w:rsidR="008C6365">
              <w:rPr>
                <w:noProof/>
                <w:webHidden/>
              </w:rPr>
              <w:fldChar w:fldCharType="separate"/>
            </w:r>
            <w:r w:rsidR="00910BD6">
              <w:rPr>
                <w:noProof/>
                <w:webHidden/>
              </w:rPr>
              <w:t>24</w:t>
            </w:r>
            <w:r w:rsidR="008C6365">
              <w:rPr>
                <w:noProof/>
                <w:webHidden/>
              </w:rPr>
              <w:fldChar w:fldCharType="end"/>
            </w:r>
          </w:hyperlink>
        </w:p>
        <w:p w14:paraId="54FA9E97" w14:textId="697111C2" w:rsidR="008C6365" w:rsidRDefault="006B051D">
          <w:pPr>
            <w:pStyle w:val="TOC3"/>
            <w:rPr>
              <w:rFonts w:asciiTheme="minorHAnsi" w:eastAsiaTheme="minorEastAsia" w:hAnsiTheme="minorHAnsi" w:cstheme="minorBidi"/>
              <w:noProof/>
              <w:szCs w:val="22"/>
            </w:rPr>
          </w:pPr>
          <w:hyperlink w:anchor="_Toc485396870" w:history="1">
            <w:r w:rsidR="008C6365" w:rsidRPr="002201D8">
              <w:rPr>
                <w:rStyle w:val="Hyperlink"/>
                <w:noProof/>
              </w:rPr>
              <w:t>2.2.8</w:t>
            </w:r>
            <w:r w:rsidR="008C6365">
              <w:rPr>
                <w:rFonts w:asciiTheme="minorHAnsi" w:eastAsiaTheme="minorEastAsia" w:hAnsiTheme="minorHAnsi" w:cstheme="minorBidi"/>
                <w:noProof/>
                <w:szCs w:val="22"/>
              </w:rPr>
              <w:tab/>
            </w:r>
            <w:r w:rsidR="008C6365" w:rsidRPr="002201D8">
              <w:rPr>
                <w:rStyle w:val="Hyperlink"/>
                <w:noProof/>
              </w:rPr>
              <w:t>Required Deliverable 8: Training</w:t>
            </w:r>
            <w:r w:rsidR="008C6365">
              <w:rPr>
                <w:noProof/>
                <w:webHidden/>
              </w:rPr>
              <w:tab/>
            </w:r>
            <w:r w:rsidR="008C6365">
              <w:rPr>
                <w:noProof/>
                <w:webHidden/>
              </w:rPr>
              <w:fldChar w:fldCharType="begin"/>
            </w:r>
            <w:r w:rsidR="008C6365">
              <w:rPr>
                <w:noProof/>
                <w:webHidden/>
              </w:rPr>
              <w:instrText xml:space="preserve"> PAGEREF _Toc485396870 \h </w:instrText>
            </w:r>
            <w:r w:rsidR="008C6365">
              <w:rPr>
                <w:noProof/>
                <w:webHidden/>
              </w:rPr>
            </w:r>
            <w:r w:rsidR="008C6365">
              <w:rPr>
                <w:noProof/>
                <w:webHidden/>
              </w:rPr>
              <w:fldChar w:fldCharType="separate"/>
            </w:r>
            <w:r w:rsidR="00910BD6">
              <w:rPr>
                <w:noProof/>
                <w:webHidden/>
              </w:rPr>
              <w:t>25</w:t>
            </w:r>
            <w:r w:rsidR="008C6365">
              <w:rPr>
                <w:noProof/>
                <w:webHidden/>
              </w:rPr>
              <w:fldChar w:fldCharType="end"/>
            </w:r>
          </w:hyperlink>
        </w:p>
        <w:p w14:paraId="2DA2DFF2" w14:textId="2760EB10" w:rsidR="008C6365" w:rsidRDefault="006B051D">
          <w:pPr>
            <w:pStyle w:val="TOC3"/>
            <w:rPr>
              <w:rFonts w:asciiTheme="minorHAnsi" w:eastAsiaTheme="minorEastAsia" w:hAnsiTheme="minorHAnsi" w:cstheme="minorBidi"/>
              <w:noProof/>
              <w:szCs w:val="22"/>
            </w:rPr>
          </w:pPr>
          <w:hyperlink w:anchor="_Toc485396871" w:history="1">
            <w:r w:rsidR="008C6365" w:rsidRPr="002201D8">
              <w:rPr>
                <w:rStyle w:val="Hyperlink"/>
                <w:noProof/>
              </w:rPr>
              <w:t>2.2.9</w:t>
            </w:r>
            <w:r w:rsidR="008C6365">
              <w:rPr>
                <w:rFonts w:asciiTheme="minorHAnsi" w:eastAsiaTheme="minorEastAsia" w:hAnsiTheme="minorHAnsi" w:cstheme="minorBidi"/>
                <w:noProof/>
                <w:szCs w:val="22"/>
              </w:rPr>
              <w:tab/>
            </w:r>
            <w:r w:rsidR="008C6365" w:rsidRPr="002201D8">
              <w:rPr>
                <w:rStyle w:val="Hyperlink"/>
                <w:noProof/>
              </w:rPr>
              <w:t>Required Deliverable 9: System Implementation, Acceptance, Go Live and Warranty</w:t>
            </w:r>
            <w:r w:rsidR="008C6365">
              <w:rPr>
                <w:noProof/>
                <w:webHidden/>
              </w:rPr>
              <w:tab/>
            </w:r>
            <w:r w:rsidR="008C6365">
              <w:rPr>
                <w:noProof/>
                <w:webHidden/>
              </w:rPr>
              <w:fldChar w:fldCharType="begin"/>
            </w:r>
            <w:r w:rsidR="008C6365">
              <w:rPr>
                <w:noProof/>
                <w:webHidden/>
              </w:rPr>
              <w:instrText xml:space="preserve"> PAGEREF _Toc485396871 \h </w:instrText>
            </w:r>
            <w:r w:rsidR="008C6365">
              <w:rPr>
                <w:noProof/>
                <w:webHidden/>
              </w:rPr>
            </w:r>
            <w:r w:rsidR="008C6365">
              <w:rPr>
                <w:noProof/>
                <w:webHidden/>
              </w:rPr>
              <w:fldChar w:fldCharType="separate"/>
            </w:r>
            <w:r w:rsidR="00910BD6">
              <w:rPr>
                <w:noProof/>
                <w:webHidden/>
              </w:rPr>
              <w:t>26</w:t>
            </w:r>
            <w:r w:rsidR="008C6365">
              <w:rPr>
                <w:noProof/>
                <w:webHidden/>
              </w:rPr>
              <w:fldChar w:fldCharType="end"/>
            </w:r>
          </w:hyperlink>
        </w:p>
        <w:p w14:paraId="5C761FA1" w14:textId="7C1232D8" w:rsidR="008C6365" w:rsidRDefault="006B051D">
          <w:pPr>
            <w:pStyle w:val="TOC3"/>
            <w:rPr>
              <w:rFonts w:asciiTheme="minorHAnsi" w:eastAsiaTheme="minorEastAsia" w:hAnsiTheme="minorHAnsi" w:cstheme="minorBidi"/>
              <w:noProof/>
              <w:szCs w:val="22"/>
            </w:rPr>
          </w:pPr>
          <w:hyperlink w:anchor="_Toc485396872" w:history="1">
            <w:r w:rsidR="008C6365" w:rsidRPr="002201D8">
              <w:rPr>
                <w:rStyle w:val="Hyperlink"/>
                <w:noProof/>
              </w:rPr>
              <w:t>2.2.10 Required Deliverable 10: Additional Implementation Support</w:t>
            </w:r>
            <w:r w:rsidR="008C6365">
              <w:rPr>
                <w:noProof/>
                <w:webHidden/>
              </w:rPr>
              <w:tab/>
            </w:r>
            <w:r w:rsidR="008C6365">
              <w:rPr>
                <w:noProof/>
                <w:webHidden/>
              </w:rPr>
              <w:fldChar w:fldCharType="begin"/>
            </w:r>
            <w:r w:rsidR="008C6365">
              <w:rPr>
                <w:noProof/>
                <w:webHidden/>
              </w:rPr>
              <w:instrText xml:space="preserve"> PAGEREF _Toc485396872 \h </w:instrText>
            </w:r>
            <w:r w:rsidR="008C6365">
              <w:rPr>
                <w:noProof/>
                <w:webHidden/>
              </w:rPr>
            </w:r>
            <w:r w:rsidR="008C6365">
              <w:rPr>
                <w:noProof/>
                <w:webHidden/>
              </w:rPr>
              <w:fldChar w:fldCharType="separate"/>
            </w:r>
            <w:r w:rsidR="00910BD6">
              <w:rPr>
                <w:noProof/>
                <w:webHidden/>
              </w:rPr>
              <w:t>28</w:t>
            </w:r>
            <w:r w:rsidR="008C6365">
              <w:rPr>
                <w:noProof/>
                <w:webHidden/>
              </w:rPr>
              <w:fldChar w:fldCharType="end"/>
            </w:r>
          </w:hyperlink>
        </w:p>
        <w:p w14:paraId="3AA83FBA" w14:textId="5B7E9A9D" w:rsidR="008C6365" w:rsidRDefault="006B051D">
          <w:pPr>
            <w:pStyle w:val="TOC3"/>
            <w:rPr>
              <w:rFonts w:asciiTheme="minorHAnsi" w:eastAsiaTheme="minorEastAsia" w:hAnsiTheme="minorHAnsi" w:cstheme="minorBidi"/>
              <w:noProof/>
              <w:szCs w:val="22"/>
            </w:rPr>
          </w:pPr>
          <w:hyperlink w:anchor="_Toc485396873" w:history="1">
            <w:r w:rsidR="008C6365" w:rsidRPr="002201D8">
              <w:rPr>
                <w:rStyle w:val="Hyperlink"/>
                <w:noProof/>
              </w:rPr>
              <w:t>2.2.11 Required Deliverable 11: Annual Software Maintenance and Support Subscription</w:t>
            </w:r>
            <w:r w:rsidR="008C6365">
              <w:rPr>
                <w:noProof/>
                <w:webHidden/>
              </w:rPr>
              <w:tab/>
            </w:r>
            <w:r w:rsidR="008C6365">
              <w:rPr>
                <w:noProof/>
                <w:webHidden/>
              </w:rPr>
              <w:fldChar w:fldCharType="begin"/>
            </w:r>
            <w:r w:rsidR="008C6365">
              <w:rPr>
                <w:noProof/>
                <w:webHidden/>
              </w:rPr>
              <w:instrText xml:space="preserve"> PAGEREF _Toc485396873 \h </w:instrText>
            </w:r>
            <w:r w:rsidR="008C6365">
              <w:rPr>
                <w:noProof/>
                <w:webHidden/>
              </w:rPr>
            </w:r>
            <w:r w:rsidR="008C6365">
              <w:rPr>
                <w:noProof/>
                <w:webHidden/>
              </w:rPr>
              <w:fldChar w:fldCharType="separate"/>
            </w:r>
            <w:r w:rsidR="00910BD6">
              <w:rPr>
                <w:noProof/>
                <w:webHidden/>
              </w:rPr>
              <w:t>29</w:t>
            </w:r>
            <w:r w:rsidR="008C6365">
              <w:rPr>
                <w:noProof/>
                <w:webHidden/>
              </w:rPr>
              <w:fldChar w:fldCharType="end"/>
            </w:r>
          </w:hyperlink>
        </w:p>
        <w:p w14:paraId="63A18D0C" w14:textId="1239C77D" w:rsidR="008C6365" w:rsidRDefault="006B051D">
          <w:pPr>
            <w:pStyle w:val="TOC2"/>
            <w:rPr>
              <w:rFonts w:asciiTheme="minorHAnsi" w:eastAsiaTheme="minorEastAsia" w:hAnsiTheme="minorHAnsi" w:cstheme="minorBidi"/>
              <w:noProof/>
              <w:szCs w:val="22"/>
            </w:rPr>
          </w:pPr>
          <w:hyperlink w:anchor="_Toc485396874" w:history="1">
            <w:r w:rsidR="008C6365" w:rsidRPr="002201D8">
              <w:rPr>
                <w:rStyle w:val="Hyperlink"/>
                <w:noProof/>
              </w:rPr>
              <w:t>2.3</w:t>
            </w:r>
            <w:r w:rsidR="008C6365">
              <w:rPr>
                <w:rFonts w:asciiTheme="minorHAnsi" w:eastAsiaTheme="minorEastAsia" w:hAnsiTheme="minorHAnsi" w:cstheme="minorBidi"/>
                <w:noProof/>
                <w:szCs w:val="22"/>
              </w:rPr>
              <w:tab/>
            </w:r>
            <w:r w:rsidR="008C6365" w:rsidRPr="002201D8">
              <w:rPr>
                <w:rStyle w:val="Hyperlink"/>
                <w:bCs/>
                <w:noProof/>
              </w:rPr>
              <w:t>Optional Project Deliverable</w:t>
            </w:r>
            <w:r w:rsidR="008C6365">
              <w:rPr>
                <w:noProof/>
                <w:webHidden/>
              </w:rPr>
              <w:tab/>
            </w:r>
            <w:r w:rsidR="008C6365">
              <w:rPr>
                <w:noProof/>
                <w:webHidden/>
              </w:rPr>
              <w:fldChar w:fldCharType="begin"/>
            </w:r>
            <w:r w:rsidR="008C6365">
              <w:rPr>
                <w:noProof/>
                <w:webHidden/>
              </w:rPr>
              <w:instrText xml:space="preserve"> PAGEREF _Toc485396874 \h </w:instrText>
            </w:r>
            <w:r w:rsidR="008C6365">
              <w:rPr>
                <w:noProof/>
                <w:webHidden/>
              </w:rPr>
            </w:r>
            <w:r w:rsidR="008C6365">
              <w:rPr>
                <w:noProof/>
                <w:webHidden/>
              </w:rPr>
              <w:fldChar w:fldCharType="separate"/>
            </w:r>
            <w:r w:rsidR="00910BD6">
              <w:rPr>
                <w:noProof/>
                <w:webHidden/>
              </w:rPr>
              <w:t>30</w:t>
            </w:r>
            <w:r w:rsidR="008C6365">
              <w:rPr>
                <w:noProof/>
                <w:webHidden/>
              </w:rPr>
              <w:fldChar w:fldCharType="end"/>
            </w:r>
          </w:hyperlink>
        </w:p>
        <w:p w14:paraId="47ACF454" w14:textId="125552B2" w:rsidR="008C6365" w:rsidRDefault="006B051D">
          <w:pPr>
            <w:pStyle w:val="TOC3"/>
            <w:rPr>
              <w:rFonts w:asciiTheme="minorHAnsi" w:eastAsiaTheme="minorEastAsia" w:hAnsiTheme="minorHAnsi" w:cstheme="minorBidi"/>
              <w:noProof/>
              <w:szCs w:val="22"/>
            </w:rPr>
          </w:pPr>
          <w:hyperlink w:anchor="_Toc485396875" w:history="1">
            <w:r w:rsidR="008C6365" w:rsidRPr="002201D8">
              <w:rPr>
                <w:rStyle w:val="Hyperlink"/>
                <w:noProof/>
              </w:rPr>
              <w:t>2.3.1</w:t>
            </w:r>
            <w:r w:rsidR="008C6365">
              <w:rPr>
                <w:rFonts w:asciiTheme="minorHAnsi" w:eastAsiaTheme="minorEastAsia" w:hAnsiTheme="minorHAnsi" w:cstheme="minorBidi"/>
                <w:noProof/>
                <w:szCs w:val="22"/>
              </w:rPr>
              <w:tab/>
            </w:r>
            <w:r w:rsidR="008C6365" w:rsidRPr="002201D8">
              <w:rPr>
                <w:rStyle w:val="Hyperlink"/>
                <w:noProof/>
              </w:rPr>
              <w:t>Optional Deliverable 1: Automated Testing Solution</w:t>
            </w:r>
            <w:r w:rsidR="008C6365">
              <w:rPr>
                <w:noProof/>
                <w:webHidden/>
              </w:rPr>
              <w:tab/>
            </w:r>
            <w:r w:rsidR="008C6365">
              <w:rPr>
                <w:noProof/>
                <w:webHidden/>
              </w:rPr>
              <w:fldChar w:fldCharType="begin"/>
            </w:r>
            <w:r w:rsidR="008C6365">
              <w:rPr>
                <w:noProof/>
                <w:webHidden/>
              </w:rPr>
              <w:instrText xml:space="preserve"> PAGEREF _Toc485396875 \h </w:instrText>
            </w:r>
            <w:r w:rsidR="008C6365">
              <w:rPr>
                <w:noProof/>
                <w:webHidden/>
              </w:rPr>
            </w:r>
            <w:r w:rsidR="008C6365">
              <w:rPr>
                <w:noProof/>
                <w:webHidden/>
              </w:rPr>
              <w:fldChar w:fldCharType="separate"/>
            </w:r>
            <w:r w:rsidR="00910BD6">
              <w:rPr>
                <w:noProof/>
                <w:webHidden/>
              </w:rPr>
              <w:t>30</w:t>
            </w:r>
            <w:r w:rsidR="008C6365">
              <w:rPr>
                <w:noProof/>
                <w:webHidden/>
              </w:rPr>
              <w:fldChar w:fldCharType="end"/>
            </w:r>
          </w:hyperlink>
        </w:p>
        <w:p w14:paraId="512614BB" w14:textId="65186B5B" w:rsidR="008C6365" w:rsidRDefault="006B051D">
          <w:pPr>
            <w:pStyle w:val="TOC2"/>
            <w:rPr>
              <w:rFonts w:asciiTheme="minorHAnsi" w:eastAsiaTheme="minorEastAsia" w:hAnsiTheme="minorHAnsi" w:cstheme="minorBidi"/>
              <w:noProof/>
              <w:szCs w:val="22"/>
            </w:rPr>
          </w:pPr>
          <w:hyperlink w:anchor="_Toc485396876" w:history="1">
            <w:r w:rsidR="008C6365" w:rsidRPr="002201D8">
              <w:rPr>
                <w:rStyle w:val="Hyperlink"/>
                <w:bCs/>
                <w:noProof/>
              </w:rPr>
              <w:t>2.4</w:t>
            </w:r>
            <w:r w:rsidR="008C6365">
              <w:rPr>
                <w:rFonts w:asciiTheme="minorHAnsi" w:eastAsiaTheme="minorEastAsia" w:hAnsiTheme="minorHAnsi" w:cstheme="minorBidi"/>
                <w:noProof/>
                <w:szCs w:val="22"/>
              </w:rPr>
              <w:tab/>
            </w:r>
            <w:r w:rsidR="008C6365" w:rsidRPr="002201D8">
              <w:rPr>
                <w:rStyle w:val="Hyperlink"/>
                <w:bCs/>
                <w:noProof/>
              </w:rPr>
              <w:t>Deliverable Schedule</w:t>
            </w:r>
            <w:r w:rsidR="008C6365">
              <w:rPr>
                <w:noProof/>
                <w:webHidden/>
              </w:rPr>
              <w:tab/>
            </w:r>
            <w:r w:rsidR="008C6365">
              <w:rPr>
                <w:noProof/>
                <w:webHidden/>
              </w:rPr>
              <w:fldChar w:fldCharType="begin"/>
            </w:r>
            <w:r w:rsidR="008C6365">
              <w:rPr>
                <w:noProof/>
                <w:webHidden/>
              </w:rPr>
              <w:instrText xml:space="preserve"> PAGEREF _Toc485396876 \h </w:instrText>
            </w:r>
            <w:r w:rsidR="008C6365">
              <w:rPr>
                <w:noProof/>
                <w:webHidden/>
              </w:rPr>
            </w:r>
            <w:r w:rsidR="008C6365">
              <w:rPr>
                <w:noProof/>
                <w:webHidden/>
              </w:rPr>
              <w:fldChar w:fldCharType="separate"/>
            </w:r>
            <w:r w:rsidR="00910BD6">
              <w:rPr>
                <w:noProof/>
                <w:webHidden/>
              </w:rPr>
              <w:t>31</w:t>
            </w:r>
            <w:r w:rsidR="008C6365">
              <w:rPr>
                <w:noProof/>
                <w:webHidden/>
              </w:rPr>
              <w:fldChar w:fldCharType="end"/>
            </w:r>
          </w:hyperlink>
        </w:p>
        <w:p w14:paraId="3CF61816" w14:textId="20050559" w:rsidR="008C6365" w:rsidRDefault="006B051D">
          <w:pPr>
            <w:pStyle w:val="TOC2"/>
            <w:rPr>
              <w:rFonts w:asciiTheme="minorHAnsi" w:eastAsiaTheme="minorEastAsia" w:hAnsiTheme="minorHAnsi" w:cstheme="minorBidi"/>
              <w:noProof/>
              <w:szCs w:val="22"/>
            </w:rPr>
          </w:pPr>
          <w:hyperlink w:anchor="_Toc485396877" w:history="1">
            <w:r w:rsidR="008C6365" w:rsidRPr="002201D8">
              <w:rPr>
                <w:rStyle w:val="Hyperlink"/>
                <w:noProof/>
              </w:rPr>
              <w:t>2.5</w:t>
            </w:r>
            <w:r w:rsidR="008C6365">
              <w:rPr>
                <w:rFonts w:asciiTheme="minorHAnsi" w:eastAsiaTheme="minorEastAsia" w:hAnsiTheme="minorHAnsi" w:cstheme="minorBidi"/>
                <w:noProof/>
                <w:szCs w:val="22"/>
              </w:rPr>
              <w:tab/>
            </w:r>
            <w:r w:rsidR="008C6365" w:rsidRPr="002201D8">
              <w:rPr>
                <w:rStyle w:val="Hyperlink"/>
                <w:noProof/>
              </w:rPr>
              <w:t>Overall Project Approach</w:t>
            </w:r>
            <w:r w:rsidR="008C6365">
              <w:rPr>
                <w:noProof/>
                <w:webHidden/>
              </w:rPr>
              <w:tab/>
            </w:r>
            <w:r w:rsidR="008C6365">
              <w:rPr>
                <w:noProof/>
                <w:webHidden/>
              </w:rPr>
              <w:fldChar w:fldCharType="begin"/>
            </w:r>
            <w:r w:rsidR="008C6365">
              <w:rPr>
                <w:noProof/>
                <w:webHidden/>
              </w:rPr>
              <w:instrText xml:space="preserve"> PAGEREF _Toc485396877 \h </w:instrText>
            </w:r>
            <w:r w:rsidR="008C6365">
              <w:rPr>
                <w:noProof/>
                <w:webHidden/>
              </w:rPr>
            </w:r>
            <w:r w:rsidR="008C6365">
              <w:rPr>
                <w:noProof/>
                <w:webHidden/>
              </w:rPr>
              <w:fldChar w:fldCharType="separate"/>
            </w:r>
            <w:r w:rsidR="00910BD6">
              <w:rPr>
                <w:noProof/>
                <w:webHidden/>
              </w:rPr>
              <w:t>33</w:t>
            </w:r>
            <w:r w:rsidR="008C6365">
              <w:rPr>
                <w:noProof/>
                <w:webHidden/>
              </w:rPr>
              <w:fldChar w:fldCharType="end"/>
            </w:r>
          </w:hyperlink>
        </w:p>
        <w:p w14:paraId="4806C8C7" w14:textId="665974B2" w:rsidR="008C6365" w:rsidRDefault="006B051D">
          <w:pPr>
            <w:pStyle w:val="TOC2"/>
            <w:rPr>
              <w:rFonts w:asciiTheme="minorHAnsi" w:eastAsiaTheme="minorEastAsia" w:hAnsiTheme="minorHAnsi" w:cstheme="minorBidi"/>
              <w:noProof/>
              <w:szCs w:val="22"/>
            </w:rPr>
          </w:pPr>
          <w:hyperlink w:anchor="_Toc485396878" w:history="1">
            <w:r w:rsidR="008C6365" w:rsidRPr="002201D8">
              <w:rPr>
                <w:rStyle w:val="Hyperlink"/>
                <w:noProof/>
              </w:rPr>
              <w:t>2.6</w:t>
            </w:r>
            <w:r w:rsidR="008C6365">
              <w:rPr>
                <w:rFonts w:asciiTheme="minorHAnsi" w:eastAsiaTheme="minorEastAsia" w:hAnsiTheme="minorHAnsi" w:cstheme="minorBidi"/>
                <w:noProof/>
                <w:szCs w:val="22"/>
              </w:rPr>
              <w:tab/>
            </w:r>
            <w:r w:rsidR="008C6365" w:rsidRPr="002201D8">
              <w:rPr>
                <w:rStyle w:val="Hyperlink"/>
                <w:noProof/>
              </w:rPr>
              <w:t>Project Assumptions</w:t>
            </w:r>
            <w:r w:rsidR="008C6365">
              <w:rPr>
                <w:noProof/>
                <w:webHidden/>
              </w:rPr>
              <w:tab/>
            </w:r>
            <w:r w:rsidR="008C6365">
              <w:rPr>
                <w:noProof/>
                <w:webHidden/>
              </w:rPr>
              <w:fldChar w:fldCharType="begin"/>
            </w:r>
            <w:r w:rsidR="008C6365">
              <w:rPr>
                <w:noProof/>
                <w:webHidden/>
              </w:rPr>
              <w:instrText xml:space="preserve"> PAGEREF _Toc485396878 \h </w:instrText>
            </w:r>
            <w:r w:rsidR="008C6365">
              <w:rPr>
                <w:noProof/>
                <w:webHidden/>
              </w:rPr>
            </w:r>
            <w:r w:rsidR="008C6365">
              <w:rPr>
                <w:noProof/>
                <w:webHidden/>
              </w:rPr>
              <w:fldChar w:fldCharType="separate"/>
            </w:r>
            <w:r w:rsidR="00910BD6">
              <w:rPr>
                <w:noProof/>
                <w:webHidden/>
              </w:rPr>
              <w:t>33</w:t>
            </w:r>
            <w:r w:rsidR="008C6365">
              <w:rPr>
                <w:noProof/>
                <w:webHidden/>
              </w:rPr>
              <w:fldChar w:fldCharType="end"/>
            </w:r>
          </w:hyperlink>
        </w:p>
        <w:p w14:paraId="47514A64" w14:textId="4A98D904" w:rsidR="008C6365" w:rsidRDefault="006B051D">
          <w:pPr>
            <w:pStyle w:val="TOC1"/>
            <w:rPr>
              <w:rFonts w:asciiTheme="minorHAnsi" w:eastAsiaTheme="minorEastAsia" w:hAnsiTheme="minorHAnsi" w:cstheme="minorBidi"/>
              <w:noProof/>
              <w:szCs w:val="22"/>
            </w:rPr>
          </w:pPr>
          <w:hyperlink w:anchor="_Toc485396879" w:history="1">
            <w:r w:rsidR="008C6365" w:rsidRPr="002201D8">
              <w:rPr>
                <w:rStyle w:val="Hyperlink"/>
                <w:noProof/>
              </w:rPr>
              <w:t>3.</w:t>
            </w:r>
            <w:r w:rsidR="008C6365">
              <w:rPr>
                <w:rFonts w:asciiTheme="minorHAnsi" w:eastAsiaTheme="minorEastAsia" w:hAnsiTheme="minorHAnsi" w:cstheme="minorBidi"/>
                <w:noProof/>
                <w:szCs w:val="22"/>
              </w:rPr>
              <w:tab/>
            </w:r>
            <w:r w:rsidR="008C6365" w:rsidRPr="002201D8">
              <w:rPr>
                <w:rStyle w:val="Hyperlink"/>
                <w:noProof/>
              </w:rPr>
              <w:t>Project Processes</w:t>
            </w:r>
            <w:r w:rsidR="008C6365">
              <w:rPr>
                <w:noProof/>
                <w:webHidden/>
              </w:rPr>
              <w:tab/>
            </w:r>
            <w:r w:rsidR="008C6365">
              <w:rPr>
                <w:noProof/>
                <w:webHidden/>
              </w:rPr>
              <w:fldChar w:fldCharType="begin"/>
            </w:r>
            <w:r w:rsidR="008C6365">
              <w:rPr>
                <w:noProof/>
                <w:webHidden/>
              </w:rPr>
              <w:instrText xml:space="preserve"> PAGEREF _Toc485396879 \h </w:instrText>
            </w:r>
            <w:r w:rsidR="008C6365">
              <w:rPr>
                <w:noProof/>
                <w:webHidden/>
              </w:rPr>
            </w:r>
            <w:r w:rsidR="008C6365">
              <w:rPr>
                <w:noProof/>
                <w:webHidden/>
              </w:rPr>
              <w:fldChar w:fldCharType="separate"/>
            </w:r>
            <w:r w:rsidR="00910BD6">
              <w:rPr>
                <w:noProof/>
                <w:webHidden/>
              </w:rPr>
              <w:t>34</w:t>
            </w:r>
            <w:r w:rsidR="008C6365">
              <w:rPr>
                <w:noProof/>
                <w:webHidden/>
              </w:rPr>
              <w:fldChar w:fldCharType="end"/>
            </w:r>
          </w:hyperlink>
        </w:p>
        <w:p w14:paraId="149FBED7" w14:textId="3FD3F074" w:rsidR="008C6365" w:rsidRDefault="006B051D">
          <w:pPr>
            <w:pStyle w:val="TOC2"/>
            <w:rPr>
              <w:rFonts w:asciiTheme="minorHAnsi" w:eastAsiaTheme="minorEastAsia" w:hAnsiTheme="minorHAnsi" w:cstheme="minorBidi"/>
              <w:noProof/>
              <w:szCs w:val="22"/>
            </w:rPr>
          </w:pPr>
          <w:hyperlink w:anchor="_Toc485396880" w:history="1">
            <w:r w:rsidR="008C6365" w:rsidRPr="002201D8">
              <w:rPr>
                <w:rStyle w:val="Hyperlink"/>
                <w:noProof/>
              </w:rPr>
              <w:t>3.1</w:t>
            </w:r>
            <w:r w:rsidR="008C6365">
              <w:rPr>
                <w:rFonts w:asciiTheme="minorHAnsi" w:eastAsiaTheme="minorEastAsia" w:hAnsiTheme="minorHAnsi" w:cstheme="minorBidi"/>
                <w:noProof/>
                <w:szCs w:val="22"/>
              </w:rPr>
              <w:tab/>
            </w:r>
            <w:r w:rsidR="008C6365" w:rsidRPr="002201D8">
              <w:rPr>
                <w:rStyle w:val="Hyperlink"/>
                <w:noProof/>
              </w:rPr>
              <w:t>Roles and Responsibilities</w:t>
            </w:r>
            <w:r w:rsidR="008C6365">
              <w:rPr>
                <w:noProof/>
                <w:webHidden/>
              </w:rPr>
              <w:tab/>
            </w:r>
            <w:r w:rsidR="008C6365">
              <w:rPr>
                <w:noProof/>
                <w:webHidden/>
              </w:rPr>
              <w:fldChar w:fldCharType="begin"/>
            </w:r>
            <w:r w:rsidR="008C6365">
              <w:rPr>
                <w:noProof/>
                <w:webHidden/>
              </w:rPr>
              <w:instrText xml:space="preserve"> PAGEREF _Toc485396880 \h </w:instrText>
            </w:r>
            <w:r w:rsidR="008C6365">
              <w:rPr>
                <w:noProof/>
                <w:webHidden/>
              </w:rPr>
            </w:r>
            <w:r w:rsidR="008C6365">
              <w:rPr>
                <w:noProof/>
                <w:webHidden/>
              </w:rPr>
              <w:fldChar w:fldCharType="separate"/>
            </w:r>
            <w:r w:rsidR="00910BD6">
              <w:rPr>
                <w:noProof/>
                <w:webHidden/>
              </w:rPr>
              <w:t>34</w:t>
            </w:r>
            <w:r w:rsidR="008C6365">
              <w:rPr>
                <w:noProof/>
                <w:webHidden/>
              </w:rPr>
              <w:fldChar w:fldCharType="end"/>
            </w:r>
          </w:hyperlink>
        </w:p>
        <w:p w14:paraId="4F68EFC8" w14:textId="1553E735" w:rsidR="008C6365" w:rsidRDefault="006B051D">
          <w:pPr>
            <w:pStyle w:val="TOC2"/>
            <w:rPr>
              <w:rFonts w:asciiTheme="minorHAnsi" w:eastAsiaTheme="minorEastAsia" w:hAnsiTheme="minorHAnsi" w:cstheme="minorBidi"/>
              <w:noProof/>
              <w:szCs w:val="22"/>
            </w:rPr>
          </w:pPr>
          <w:hyperlink w:anchor="_Toc485396881" w:history="1">
            <w:r w:rsidR="008C6365" w:rsidRPr="002201D8">
              <w:rPr>
                <w:rStyle w:val="Hyperlink"/>
                <w:noProof/>
              </w:rPr>
              <w:t>3.2</w:t>
            </w:r>
            <w:r w:rsidR="008C6365">
              <w:rPr>
                <w:rFonts w:asciiTheme="minorHAnsi" w:eastAsiaTheme="minorEastAsia" w:hAnsiTheme="minorHAnsi" w:cstheme="minorBidi"/>
                <w:noProof/>
                <w:szCs w:val="22"/>
              </w:rPr>
              <w:tab/>
            </w:r>
            <w:r w:rsidR="008C6365" w:rsidRPr="002201D8">
              <w:rPr>
                <w:rStyle w:val="Hyperlink"/>
                <w:noProof/>
              </w:rPr>
              <w:t>Project Management Practices</w:t>
            </w:r>
            <w:r w:rsidR="008C6365">
              <w:rPr>
                <w:noProof/>
                <w:webHidden/>
              </w:rPr>
              <w:tab/>
            </w:r>
            <w:r w:rsidR="008C6365">
              <w:rPr>
                <w:noProof/>
                <w:webHidden/>
              </w:rPr>
              <w:fldChar w:fldCharType="begin"/>
            </w:r>
            <w:r w:rsidR="008C6365">
              <w:rPr>
                <w:noProof/>
                <w:webHidden/>
              </w:rPr>
              <w:instrText xml:space="preserve"> PAGEREF _Toc485396881 \h </w:instrText>
            </w:r>
            <w:r w:rsidR="008C6365">
              <w:rPr>
                <w:noProof/>
                <w:webHidden/>
              </w:rPr>
            </w:r>
            <w:r w:rsidR="008C6365">
              <w:rPr>
                <w:noProof/>
                <w:webHidden/>
              </w:rPr>
              <w:fldChar w:fldCharType="separate"/>
            </w:r>
            <w:r w:rsidR="00910BD6">
              <w:rPr>
                <w:noProof/>
                <w:webHidden/>
              </w:rPr>
              <w:t>34</w:t>
            </w:r>
            <w:r w:rsidR="008C6365">
              <w:rPr>
                <w:noProof/>
                <w:webHidden/>
              </w:rPr>
              <w:fldChar w:fldCharType="end"/>
            </w:r>
          </w:hyperlink>
        </w:p>
        <w:p w14:paraId="07C3B5E9" w14:textId="0BAB07C4" w:rsidR="008C6365" w:rsidRDefault="006B051D">
          <w:pPr>
            <w:pStyle w:val="TOC3"/>
            <w:rPr>
              <w:rFonts w:asciiTheme="minorHAnsi" w:eastAsiaTheme="minorEastAsia" w:hAnsiTheme="minorHAnsi" w:cstheme="minorBidi"/>
              <w:noProof/>
              <w:szCs w:val="22"/>
            </w:rPr>
          </w:pPr>
          <w:hyperlink w:anchor="_Toc485396882" w:history="1">
            <w:r w:rsidR="008C6365" w:rsidRPr="002201D8">
              <w:rPr>
                <w:rStyle w:val="Hyperlink"/>
                <w:noProof/>
              </w:rPr>
              <w:t>3.2.1</w:t>
            </w:r>
            <w:r w:rsidR="008C6365">
              <w:rPr>
                <w:rFonts w:asciiTheme="minorHAnsi" w:eastAsiaTheme="minorEastAsia" w:hAnsiTheme="minorHAnsi" w:cstheme="minorBidi"/>
                <w:noProof/>
                <w:szCs w:val="22"/>
              </w:rPr>
              <w:tab/>
            </w:r>
            <w:r w:rsidR="008C6365" w:rsidRPr="002201D8">
              <w:rPr>
                <w:rStyle w:val="Hyperlink"/>
                <w:noProof/>
              </w:rPr>
              <w:t>Project Planning and Tracking</w:t>
            </w:r>
            <w:r w:rsidR="008C6365">
              <w:rPr>
                <w:noProof/>
                <w:webHidden/>
              </w:rPr>
              <w:tab/>
            </w:r>
            <w:r w:rsidR="008C6365">
              <w:rPr>
                <w:noProof/>
                <w:webHidden/>
              </w:rPr>
              <w:fldChar w:fldCharType="begin"/>
            </w:r>
            <w:r w:rsidR="008C6365">
              <w:rPr>
                <w:noProof/>
                <w:webHidden/>
              </w:rPr>
              <w:instrText xml:space="preserve"> PAGEREF _Toc485396882 \h </w:instrText>
            </w:r>
            <w:r w:rsidR="008C6365">
              <w:rPr>
                <w:noProof/>
                <w:webHidden/>
              </w:rPr>
            </w:r>
            <w:r w:rsidR="008C6365">
              <w:rPr>
                <w:noProof/>
                <w:webHidden/>
              </w:rPr>
              <w:fldChar w:fldCharType="separate"/>
            </w:r>
            <w:r w:rsidR="00910BD6">
              <w:rPr>
                <w:noProof/>
                <w:webHidden/>
              </w:rPr>
              <w:t>35</w:t>
            </w:r>
            <w:r w:rsidR="008C6365">
              <w:rPr>
                <w:noProof/>
                <w:webHidden/>
              </w:rPr>
              <w:fldChar w:fldCharType="end"/>
            </w:r>
          </w:hyperlink>
        </w:p>
        <w:p w14:paraId="7A264E7C" w14:textId="5C6706B6" w:rsidR="008C6365" w:rsidRDefault="006B051D">
          <w:pPr>
            <w:pStyle w:val="TOC3"/>
            <w:rPr>
              <w:rFonts w:asciiTheme="minorHAnsi" w:eastAsiaTheme="minorEastAsia" w:hAnsiTheme="minorHAnsi" w:cstheme="minorBidi"/>
              <w:noProof/>
              <w:szCs w:val="22"/>
            </w:rPr>
          </w:pPr>
          <w:hyperlink w:anchor="_Toc485396883" w:history="1">
            <w:r w:rsidR="008C6365" w:rsidRPr="002201D8">
              <w:rPr>
                <w:rStyle w:val="Hyperlink"/>
                <w:noProof/>
              </w:rPr>
              <w:t>3.2.2</w:t>
            </w:r>
            <w:r w:rsidR="008C6365">
              <w:rPr>
                <w:rFonts w:asciiTheme="minorHAnsi" w:eastAsiaTheme="minorEastAsia" w:hAnsiTheme="minorHAnsi" w:cstheme="minorBidi"/>
                <w:noProof/>
                <w:szCs w:val="22"/>
              </w:rPr>
              <w:tab/>
            </w:r>
            <w:r w:rsidR="008C6365" w:rsidRPr="002201D8">
              <w:rPr>
                <w:rStyle w:val="Hyperlink"/>
                <w:noProof/>
              </w:rPr>
              <w:t>Change Control</w:t>
            </w:r>
            <w:r w:rsidR="008C6365">
              <w:rPr>
                <w:noProof/>
                <w:webHidden/>
              </w:rPr>
              <w:tab/>
            </w:r>
            <w:r w:rsidR="008C6365">
              <w:rPr>
                <w:noProof/>
                <w:webHidden/>
              </w:rPr>
              <w:fldChar w:fldCharType="begin"/>
            </w:r>
            <w:r w:rsidR="008C6365">
              <w:rPr>
                <w:noProof/>
                <w:webHidden/>
              </w:rPr>
              <w:instrText xml:space="preserve"> PAGEREF _Toc485396883 \h </w:instrText>
            </w:r>
            <w:r w:rsidR="008C6365">
              <w:rPr>
                <w:noProof/>
                <w:webHidden/>
              </w:rPr>
            </w:r>
            <w:r w:rsidR="008C6365">
              <w:rPr>
                <w:noProof/>
                <w:webHidden/>
              </w:rPr>
              <w:fldChar w:fldCharType="separate"/>
            </w:r>
            <w:r w:rsidR="00910BD6">
              <w:rPr>
                <w:noProof/>
                <w:webHidden/>
              </w:rPr>
              <w:t>35</w:t>
            </w:r>
            <w:r w:rsidR="008C6365">
              <w:rPr>
                <w:noProof/>
                <w:webHidden/>
              </w:rPr>
              <w:fldChar w:fldCharType="end"/>
            </w:r>
          </w:hyperlink>
        </w:p>
        <w:p w14:paraId="2A9DD6A5" w14:textId="07371912" w:rsidR="008C6365" w:rsidRDefault="006B051D">
          <w:pPr>
            <w:pStyle w:val="TOC3"/>
            <w:rPr>
              <w:rFonts w:asciiTheme="minorHAnsi" w:eastAsiaTheme="minorEastAsia" w:hAnsiTheme="minorHAnsi" w:cstheme="minorBidi"/>
              <w:noProof/>
              <w:szCs w:val="22"/>
            </w:rPr>
          </w:pPr>
          <w:hyperlink w:anchor="_Toc485396884" w:history="1">
            <w:r w:rsidR="008C6365" w:rsidRPr="002201D8">
              <w:rPr>
                <w:rStyle w:val="Hyperlink"/>
                <w:noProof/>
              </w:rPr>
              <w:t>3.2.3</w:t>
            </w:r>
            <w:r w:rsidR="008C6365">
              <w:rPr>
                <w:rFonts w:asciiTheme="minorHAnsi" w:eastAsiaTheme="minorEastAsia" w:hAnsiTheme="minorHAnsi" w:cstheme="minorBidi"/>
                <w:noProof/>
                <w:szCs w:val="22"/>
              </w:rPr>
              <w:tab/>
            </w:r>
            <w:r w:rsidR="008C6365" w:rsidRPr="002201D8">
              <w:rPr>
                <w:rStyle w:val="Hyperlink"/>
                <w:noProof/>
              </w:rPr>
              <w:t>Issue Resolution</w:t>
            </w:r>
            <w:r w:rsidR="008C6365">
              <w:rPr>
                <w:noProof/>
                <w:webHidden/>
              </w:rPr>
              <w:tab/>
            </w:r>
            <w:r w:rsidR="008C6365">
              <w:rPr>
                <w:noProof/>
                <w:webHidden/>
              </w:rPr>
              <w:fldChar w:fldCharType="begin"/>
            </w:r>
            <w:r w:rsidR="008C6365">
              <w:rPr>
                <w:noProof/>
                <w:webHidden/>
              </w:rPr>
              <w:instrText xml:space="preserve"> PAGEREF _Toc485396884 \h </w:instrText>
            </w:r>
            <w:r w:rsidR="008C6365">
              <w:rPr>
                <w:noProof/>
                <w:webHidden/>
              </w:rPr>
            </w:r>
            <w:r w:rsidR="008C6365">
              <w:rPr>
                <w:noProof/>
                <w:webHidden/>
              </w:rPr>
              <w:fldChar w:fldCharType="separate"/>
            </w:r>
            <w:r w:rsidR="00910BD6">
              <w:rPr>
                <w:noProof/>
                <w:webHidden/>
              </w:rPr>
              <w:t>35</w:t>
            </w:r>
            <w:r w:rsidR="008C6365">
              <w:rPr>
                <w:noProof/>
                <w:webHidden/>
              </w:rPr>
              <w:fldChar w:fldCharType="end"/>
            </w:r>
          </w:hyperlink>
        </w:p>
        <w:p w14:paraId="04404B7E" w14:textId="38FC890E" w:rsidR="008C6365" w:rsidRDefault="006B051D">
          <w:pPr>
            <w:pStyle w:val="TOC3"/>
            <w:rPr>
              <w:rFonts w:asciiTheme="minorHAnsi" w:eastAsiaTheme="minorEastAsia" w:hAnsiTheme="minorHAnsi" w:cstheme="minorBidi"/>
              <w:noProof/>
              <w:szCs w:val="22"/>
            </w:rPr>
          </w:pPr>
          <w:hyperlink w:anchor="_Toc485396885" w:history="1">
            <w:r w:rsidR="008C6365" w:rsidRPr="002201D8">
              <w:rPr>
                <w:rStyle w:val="Hyperlink"/>
                <w:noProof/>
              </w:rPr>
              <w:t>3.2.4</w:t>
            </w:r>
            <w:r w:rsidR="008C6365">
              <w:rPr>
                <w:rFonts w:asciiTheme="minorHAnsi" w:eastAsiaTheme="minorEastAsia" w:hAnsiTheme="minorHAnsi" w:cstheme="minorBidi"/>
                <w:noProof/>
                <w:szCs w:val="22"/>
              </w:rPr>
              <w:tab/>
            </w:r>
            <w:r w:rsidR="008C6365" w:rsidRPr="002201D8">
              <w:rPr>
                <w:rStyle w:val="Hyperlink"/>
                <w:noProof/>
              </w:rPr>
              <w:t>Risk Management</w:t>
            </w:r>
            <w:r w:rsidR="008C6365">
              <w:rPr>
                <w:noProof/>
                <w:webHidden/>
              </w:rPr>
              <w:tab/>
            </w:r>
            <w:r w:rsidR="008C6365">
              <w:rPr>
                <w:noProof/>
                <w:webHidden/>
              </w:rPr>
              <w:fldChar w:fldCharType="begin"/>
            </w:r>
            <w:r w:rsidR="008C6365">
              <w:rPr>
                <w:noProof/>
                <w:webHidden/>
              </w:rPr>
              <w:instrText xml:space="preserve"> PAGEREF _Toc485396885 \h </w:instrText>
            </w:r>
            <w:r w:rsidR="008C6365">
              <w:rPr>
                <w:noProof/>
                <w:webHidden/>
              </w:rPr>
            </w:r>
            <w:r w:rsidR="008C6365">
              <w:rPr>
                <w:noProof/>
                <w:webHidden/>
              </w:rPr>
              <w:fldChar w:fldCharType="separate"/>
            </w:r>
            <w:r w:rsidR="00910BD6">
              <w:rPr>
                <w:noProof/>
                <w:webHidden/>
              </w:rPr>
              <w:t>35</w:t>
            </w:r>
            <w:r w:rsidR="008C6365">
              <w:rPr>
                <w:noProof/>
                <w:webHidden/>
              </w:rPr>
              <w:fldChar w:fldCharType="end"/>
            </w:r>
          </w:hyperlink>
        </w:p>
        <w:p w14:paraId="319CC231" w14:textId="0CDD1D72" w:rsidR="008C6365" w:rsidRDefault="006B051D">
          <w:pPr>
            <w:pStyle w:val="TOC2"/>
            <w:rPr>
              <w:rFonts w:asciiTheme="minorHAnsi" w:eastAsiaTheme="minorEastAsia" w:hAnsiTheme="minorHAnsi" w:cstheme="minorBidi"/>
              <w:noProof/>
              <w:szCs w:val="22"/>
            </w:rPr>
          </w:pPr>
          <w:hyperlink w:anchor="_Toc485396886" w:history="1">
            <w:r w:rsidR="008C6365" w:rsidRPr="002201D8">
              <w:rPr>
                <w:rStyle w:val="Hyperlink"/>
                <w:bCs/>
                <w:noProof/>
              </w:rPr>
              <w:t>3.3</w:t>
            </w:r>
            <w:r w:rsidR="008C6365">
              <w:rPr>
                <w:rFonts w:asciiTheme="minorHAnsi" w:eastAsiaTheme="minorEastAsia" w:hAnsiTheme="minorHAnsi" w:cstheme="minorBidi"/>
                <w:noProof/>
                <w:szCs w:val="22"/>
              </w:rPr>
              <w:tab/>
            </w:r>
            <w:r w:rsidR="008C6365" w:rsidRPr="002201D8">
              <w:rPr>
                <w:rStyle w:val="Hyperlink"/>
                <w:noProof/>
              </w:rPr>
              <w:t>Project Risks, Assumptions and Constraints</w:t>
            </w:r>
            <w:r w:rsidR="008C6365">
              <w:rPr>
                <w:noProof/>
                <w:webHidden/>
              </w:rPr>
              <w:tab/>
            </w:r>
            <w:r w:rsidR="008C6365">
              <w:rPr>
                <w:noProof/>
                <w:webHidden/>
              </w:rPr>
              <w:fldChar w:fldCharType="begin"/>
            </w:r>
            <w:r w:rsidR="008C6365">
              <w:rPr>
                <w:noProof/>
                <w:webHidden/>
              </w:rPr>
              <w:instrText xml:space="preserve"> PAGEREF _Toc485396886 \h </w:instrText>
            </w:r>
            <w:r w:rsidR="008C6365">
              <w:rPr>
                <w:noProof/>
                <w:webHidden/>
              </w:rPr>
            </w:r>
            <w:r w:rsidR="008C6365">
              <w:rPr>
                <w:noProof/>
                <w:webHidden/>
              </w:rPr>
              <w:fldChar w:fldCharType="separate"/>
            </w:r>
            <w:r w:rsidR="00910BD6">
              <w:rPr>
                <w:noProof/>
                <w:webHidden/>
              </w:rPr>
              <w:t>35</w:t>
            </w:r>
            <w:r w:rsidR="008C6365">
              <w:rPr>
                <w:noProof/>
                <w:webHidden/>
              </w:rPr>
              <w:fldChar w:fldCharType="end"/>
            </w:r>
          </w:hyperlink>
        </w:p>
        <w:p w14:paraId="65D2AC16" w14:textId="5EAC475B" w:rsidR="008C6365" w:rsidRDefault="006B051D">
          <w:pPr>
            <w:pStyle w:val="TOC3"/>
            <w:rPr>
              <w:rFonts w:asciiTheme="minorHAnsi" w:eastAsiaTheme="minorEastAsia" w:hAnsiTheme="minorHAnsi" w:cstheme="minorBidi"/>
              <w:noProof/>
              <w:szCs w:val="22"/>
            </w:rPr>
          </w:pPr>
          <w:hyperlink w:anchor="_Toc485396887" w:history="1">
            <w:r w:rsidR="008C6365" w:rsidRPr="002201D8">
              <w:rPr>
                <w:rStyle w:val="Hyperlink"/>
                <w:noProof/>
              </w:rPr>
              <w:t>3.3.1</w:t>
            </w:r>
            <w:r w:rsidR="008C6365">
              <w:rPr>
                <w:rFonts w:asciiTheme="minorHAnsi" w:eastAsiaTheme="minorEastAsia" w:hAnsiTheme="minorHAnsi" w:cstheme="minorBidi"/>
                <w:noProof/>
                <w:szCs w:val="22"/>
              </w:rPr>
              <w:tab/>
            </w:r>
            <w:r w:rsidR="008C6365" w:rsidRPr="002201D8">
              <w:rPr>
                <w:rStyle w:val="Hyperlink"/>
                <w:noProof/>
              </w:rPr>
              <w:t>Risks</w:t>
            </w:r>
            <w:r w:rsidR="008C6365">
              <w:rPr>
                <w:noProof/>
                <w:webHidden/>
              </w:rPr>
              <w:tab/>
            </w:r>
            <w:r w:rsidR="008C6365">
              <w:rPr>
                <w:noProof/>
                <w:webHidden/>
              </w:rPr>
              <w:fldChar w:fldCharType="begin"/>
            </w:r>
            <w:r w:rsidR="008C6365">
              <w:rPr>
                <w:noProof/>
                <w:webHidden/>
              </w:rPr>
              <w:instrText xml:space="preserve"> PAGEREF _Toc485396887 \h </w:instrText>
            </w:r>
            <w:r w:rsidR="008C6365">
              <w:rPr>
                <w:noProof/>
                <w:webHidden/>
              </w:rPr>
            </w:r>
            <w:r w:rsidR="008C6365">
              <w:rPr>
                <w:noProof/>
                <w:webHidden/>
              </w:rPr>
              <w:fldChar w:fldCharType="separate"/>
            </w:r>
            <w:r w:rsidR="00910BD6">
              <w:rPr>
                <w:noProof/>
                <w:webHidden/>
              </w:rPr>
              <w:t>35</w:t>
            </w:r>
            <w:r w:rsidR="008C6365">
              <w:rPr>
                <w:noProof/>
                <w:webHidden/>
              </w:rPr>
              <w:fldChar w:fldCharType="end"/>
            </w:r>
          </w:hyperlink>
        </w:p>
        <w:p w14:paraId="5E20C379" w14:textId="6482AA95" w:rsidR="008C6365" w:rsidRDefault="006B051D">
          <w:pPr>
            <w:pStyle w:val="TOC3"/>
            <w:rPr>
              <w:rFonts w:asciiTheme="minorHAnsi" w:eastAsiaTheme="minorEastAsia" w:hAnsiTheme="minorHAnsi" w:cstheme="minorBidi"/>
              <w:noProof/>
              <w:szCs w:val="22"/>
            </w:rPr>
          </w:pPr>
          <w:hyperlink w:anchor="_Toc485396888" w:history="1">
            <w:r w:rsidR="008C6365" w:rsidRPr="002201D8">
              <w:rPr>
                <w:rStyle w:val="Hyperlink"/>
                <w:noProof/>
              </w:rPr>
              <w:t>3.3.2</w:t>
            </w:r>
            <w:r w:rsidR="008C6365">
              <w:rPr>
                <w:rFonts w:asciiTheme="minorHAnsi" w:eastAsiaTheme="minorEastAsia" w:hAnsiTheme="minorHAnsi" w:cstheme="minorBidi"/>
                <w:noProof/>
                <w:szCs w:val="22"/>
              </w:rPr>
              <w:tab/>
            </w:r>
            <w:r w:rsidR="008C6365" w:rsidRPr="002201D8">
              <w:rPr>
                <w:rStyle w:val="Hyperlink"/>
                <w:noProof/>
              </w:rPr>
              <w:t>Assumptions</w:t>
            </w:r>
            <w:r w:rsidR="008C6365">
              <w:rPr>
                <w:noProof/>
                <w:webHidden/>
              </w:rPr>
              <w:tab/>
            </w:r>
            <w:r w:rsidR="008C6365">
              <w:rPr>
                <w:noProof/>
                <w:webHidden/>
              </w:rPr>
              <w:fldChar w:fldCharType="begin"/>
            </w:r>
            <w:r w:rsidR="008C6365">
              <w:rPr>
                <w:noProof/>
                <w:webHidden/>
              </w:rPr>
              <w:instrText xml:space="preserve"> PAGEREF _Toc485396888 \h </w:instrText>
            </w:r>
            <w:r w:rsidR="008C6365">
              <w:rPr>
                <w:noProof/>
                <w:webHidden/>
              </w:rPr>
            </w:r>
            <w:r w:rsidR="008C6365">
              <w:rPr>
                <w:noProof/>
                <w:webHidden/>
              </w:rPr>
              <w:fldChar w:fldCharType="separate"/>
            </w:r>
            <w:r w:rsidR="00910BD6">
              <w:rPr>
                <w:noProof/>
                <w:webHidden/>
              </w:rPr>
              <w:t>35</w:t>
            </w:r>
            <w:r w:rsidR="008C6365">
              <w:rPr>
                <w:noProof/>
                <w:webHidden/>
              </w:rPr>
              <w:fldChar w:fldCharType="end"/>
            </w:r>
          </w:hyperlink>
        </w:p>
        <w:p w14:paraId="29F7DFFC" w14:textId="6A0B3462" w:rsidR="008C6365" w:rsidRDefault="006B051D">
          <w:pPr>
            <w:pStyle w:val="TOC3"/>
            <w:rPr>
              <w:rFonts w:asciiTheme="minorHAnsi" w:eastAsiaTheme="minorEastAsia" w:hAnsiTheme="minorHAnsi" w:cstheme="minorBidi"/>
              <w:noProof/>
              <w:szCs w:val="22"/>
            </w:rPr>
          </w:pPr>
          <w:hyperlink w:anchor="_Toc485396889" w:history="1">
            <w:r w:rsidR="008C6365" w:rsidRPr="002201D8">
              <w:rPr>
                <w:rStyle w:val="Hyperlink"/>
                <w:noProof/>
              </w:rPr>
              <w:t>3.3.3</w:t>
            </w:r>
            <w:r w:rsidR="008C6365">
              <w:rPr>
                <w:rFonts w:asciiTheme="minorHAnsi" w:eastAsiaTheme="minorEastAsia" w:hAnsiTheme="minorHAnsi" w:cstheme="minorBidi"/>
                <w:noProof/>
                <w:szCs w:val="22"/>
              </w:rPr>
              <w:tab/>
            </w:r>
            <w:r w:rsidR="008C6365" w:rsidRPr="002201D8">
              <w:rPr>
                <w:rStyle w:val="Hyperlink"/>
                <w:noProof/>
              </w:rPr>
              <w:t>Constraints</w:t>
            </w:r>
            <w:r w:rsidR="008C6365">
              <w:rPr>
                <w:noProof/>
                <w:webHidden/>
              </w:rPr>
              <w:tab/>
            </w:r>
            <w:r w:rsidR="008C6365">
              <w:rPr>
                <w:noProof/>
                <w:webHidden/>
              </w:rPr>
              <w:fldChar w:fldCharType="begin"/>
            </w:r>
            <w:r w:rsidR="008C6365">
              <w:rPr>
                <w:noProof/>
                <w:webHidden/>
              </w:rPr>
              <w:instrText xml:space="preserve"> PAGEREF _Toc485396889 \h </w:instrText>
            </w:r>
            <w:r w:rsidR="008C6365">
              <w:rPr>
                <w:noProof/>
                <w:webHidden/>
              </w:rPr>
            </w:r>
            <w:r w:rsidR="008C6365">
              <w:rPr>
                <w:noProof/>
                <w:webHidden/>
              </w:rPr>
              <w:fldChar w:fldCharType="separate"/>
            </w:r>
            <w:r w:rsidR="00910BD6">
              <w:rPr>
                <w:noProof/>
                <w:webHidden/>
              </w:rPr>
              <w:t>36</w:t>
            </w:r>
            <w:r w:rsidR="008C6365">
              <w:rPr>
                <w:noProof/>
                <w:webHidden/>
              </w:rPr>
              <w:fldChar w:fldCharType="end"/>
            </w:r>
          </w:hyperlink>
        </w:p>
        <w:p w14:paraId="25589706" w14:textId="5F1194CF" w:rsidR="008C6365" w:rsidRDefault="006B051D">
          <w:pPr>
            <w:pStyle w:val="TOC2"/>
            <w:rPr>
              <w:rFonts w:asciiTheme="minorHAnsi" w:eastAsiaTheme="minorEastAsia" w:hAnsiTheme="minorHAnsi" w:cstheme="minorBidi"/>
              <w:noProof/>
              <w:szCs w:val="22"/>
            </w:rPr>
          </w:pPr>
          <w:hyperlink w:anchor="_Toc485396890" w:history="1">
            <w:r w:rsidR="008C6365" w:rsidRPr="002201D8">
              <w:rPr>
                <w:rStyle w:val="Hyperlink"/>
                <w:noProof/>
              </w:rPr>
              <w:t>3.4</w:t>
            </w:r>
            <w:r w:rsidR="008C6365">
              <w:rPr>
                <w:rFonts w:asciiTheme="minorHAnsi" w:eastAsiaTheme="minorEastAsia" w:hAnsiTheme="minorHAnsi" w:cstheme="minorBidi"/>
                <w:noProof/>
                <w:szCs w:val="22"/>
              </w:rPr>
              <w:tab/>
            </w:r>
            <w:r w:rsidR="008C6365" w:rsidRPr="002201D8">
              <w:rPr>
                <w:rStyle w:val="Hyperlink"/>
                <w:noProof/>
              </w:rPr>
              <w:t>Deliverable Submission and Review</w:t>
            </w:r>
            <w:r w:rsidR="008C6365">
              <w:rPr>
                <w:noProof/>
                <w:webHidden/>
              </w:rPr>
              <w:tab/>
            </w:r>
            <w:r w:rsidR="008C6365">
              <w:rPr>
                <w:noProof/>
                <w:webHidden/>
              </w:rPr>
              <w:fldChar w:fldCharType="begin"/>
            </w:r>
            <w:r w:rsidR="008C6365">
              <w:rPr>
                <w:noProof/>
                <w:webHidden/>
              </w:rPr>
              <w:instrText xml:space="preserve"> PAGEREF _Toc485396890 \h </w:instrText>
            </w:r>
            <w:r w:rsidR="008C6365">
              <w:rPr>
                <w:noProof/>
                <w:webHidden/>
              </w:rPr>
            </w:r>
            <w:r w:rsidR="008C6365">
              <w:rPr>
                <w:noProof/>
                <w:webHidden/>
              </w:rPr>
              <w:fldChar w:fldCharType="separate"/>
            </w:r>
            <w:r w:rsidR="00910BD6">
              <w:rPr>
                <w:noProof/>
                <w:webHidden/>
              </w:rPr>
              <w:t>36</w:t>
            </w:r>
            <w:r w:rsidR="008C6365">
              <w:rPr>
                <w:noProof/>
                <w:webHidden/>
              </w:rPr>
              <w:fldChar w:fldCharType="end"/>
            </w:r>
          </w:hyperlink>
        </w:p>
        <w:p w14:paraId="52A677CD" w14:textId="079F8E84" w:rsidR="008C6365" w:rsidRDefault="006B051D">
          <w:pPr>
            <w:pStyle w:val="TOC2"/>
            <w:rPr>
              <w:rFonts w:asciiTheme="minorHAnsi" w:eastAsiaTheme="minorEastAsia" w:hAnsiTheme="minorHAnsi" w:cstheme="minorBidi"/>
              <w:noProof/>
              <w:szCs w:val="22"/>
            </w:rPr>
          </w:pPr>
          <w:hyperlink w:anchor="_Toc485396891" w:history="1">
            <w:r w:rsidR="008C6365" w:rsidRPr="002201D8">
              <w:rPr>
                <w:rStyle w:val="Hyperlink"/>
                <w:bCs/>
                <w:noProof/>
              </w:rPr>
              <w:t>3.5</w:t>
            </w:r>
            <w:r w:rsidR="008C6365">
              <w:rPr>
                <w:rFonts w:asciiTheme="minorHAnsi" w:eastAsiaTheme="minorEastAsia" w:hAnsiTheme="minorHAnsi" w:cstheme="minorBidi"/>
                <w:noProof/>
                <w:szCs w:val="22"/>
              </w:rPr>
              <w:tab/>
            </w:r>
            <w:r w:rsidR="008C6365" w:rsidRPr="002201D8">
              <w:rPr>
                <w:rStyle w:val="Hyperlink"/>
                <w:bCs/>
                <w:noProof/>
              </w:rPr>
              <w:t xml:space="preserve">Deliverable </w:t>
            </w:r>
            <w:r w:rsidR="008C6365" w:rsidRPr="002201D8">
              <w:rPr>
                <w:rStyle w:val="Hyperlink"/>
                <w:noProof/>
              </w:rPr>
              <w:t>Acceptance</w:t>
            </w:r>
            <w:r w:rsidR="008C6365">
              <w:rPr>
                <w:noProof/>
                <w:webHidden/>
              </w:rPr>
              <w:tab/>
            </w:r>
            <w:r w:rsidR="008C6365">
              <w:rPr>
                <w:noProof/>
                <w:webHidden/>
              </w:rPr>
              <w:fldChar w:fldCharType="begin"/>
            </w:r>
            <w:r w:rsidR="008C6365">
              <w:rPr>
                <w:noProof/>
                <w:webHidden/>
              </w:rPr>
              <w:instrText xml:space="preserve"> PAGEREF _Toc485396891 \h </w:instrText>
            </w:r>
            <w:r w:rsidR="008C6365">
              <w:rPr>
                <w:noProof/>
                <w:webHidden/>
              </w:rPr>
            </w:r>
            <w:r w:rsidR="008C6365">
              <w:rPr>
                <w:noProof/>
                <w:webHidden/>
              </w:rPr>
              <w:fldChar w:fldCharType="separate"/>
            </w:r>
            <w:r w:rsidR="00910BD6">
              <w:rPr>
                <w:noProof/>
                <w:webHidden/>
              </w:rPr>
              <w:t>37</w:t>
            </w:r>
            <w:r w:rsidR="008C6365">
              <w:rPr>
                <w:noProof/>
                <w:webHidden/>
              </w:rPr>
              <w:fldChar w:fldCharType="end"/>
            </w:r>
          </w:hyperlink>
        </w:p>
        <w:p w14:paraId="574EDD45" w14:textId="031D3111" w:rsidR="008C6365" w:rsidRDefault="006B051D">
          <w:pPr>
            <w:pStyle w:val="TOC2"/>
            <w:rPr>
              <w:rFonts w:asciiTheme="minorHAnsi" w:eastAsiaTheme="minorEastAsia" w:hAnsiTheme="minorHAnsi" w:cstheme="minorBidi"/>
              <w:noProof/>
              <w:szCs w:val="22"/>
            </w:rPr>
          </w:pPr>
          <w:hyperlink w:anchor="_Toc485396892" w:history="1">
            <w:r w:rsidR="008C6365" w:rsidRPr="002201D8">
              <w:rPr>
                <w:rStyle w:val="Hyperlink"/>
                <w:noProof/>
              </w:rPr>
              <w:t>3.6</w:t>
            </w:r>
            <w:r w:rsidR="008C6365">
              <w:rPr>
                <w:rFonts w:asciiTheme="minorHAnsi" w:eastAsiaTheme="minorEastAsia" w:hAnsiTheme="minorHAnsi" w:cstheme="minorBidi"/>
                <w:noProof/>
                <w:szCs w:val="22"/>
              </w:rPr>
              <w:tab/>
            </w:r>
            <w:r w:rsidR="008C6365" w:rsidRPr="002201D8">
              <w:rPr>
                <w:rStyle w:val="Hyperlink"/>
                <w:noProof/>
              </w:rPr>
              <w:t>Invoices</w:t>
            </w:r>
            <w:r w:rsidR="008C6365">
              <w:rPr>
                <w:noProof/>
                <w:webHidden/>
              </w:rPr>
              <w:tab/>
            </w:r>
            <w:r w:rsidR="008C6365">
              <w:rPr>
                <w:noProof/>
                <w:webHidden/>
              </w:rPr>
              <w:fldChar w:fldCharType="begin"/>
            </w:r>
            <w:r w:rsidR="008C6365">
              <w:rPr>
                <w:noProof/>
                <w:webHidden/>
              </w:rPr>
              <w:instrText xml:space="preserve"> PAGEREF _Toc485396892 \h </w:instrText>
            </w:r>
            <w:r w:rsidR="008C6365">
              <w:rPr>
                <w:noProof/>
                <w:webHidden/>
              </w:rPr>
            </w:r>
            <w:r w:rsidR="008C6365">
              <w:rPr>
                <w:noProof/>
                <w:webHidden/>
              </w:rPr>
              <w:fldChar w:fldCharType="separate"/>
            </w:r>
            <w:r w:rsidR="00910BD6">
              <w:rPr>
                <w:noProof/>
                <w:webHidden/>
              </w:rPr>
              <w:t>38</w:t>
            </w:r>
            <w:r w:rsidR="008C6365">
              <w:rPr>
                <w:noProof/>
                <w:webHidden/>
              </w:rPr>
              <w:fldChar w:fldCharType="end"/>
            </w:r>
          </w:hyperlink>
        </w:p>
        <w:p w14:paraId="078B8C31" w14:textId="415BB1C2" w:rsidR="008C6365" w:rsidRDefault="006B051D">
          <w:pPr>
            <w:pStyle w:val="TOC2"/>
            <w:rPr>
              <w:rFonts w:asciiTheme="minorHAnsi" w:eastAsiaTheme="minorEastAsia" w:hAnsiTheme="minorHAnsi" w:cstheme="minorBidi"/>
              <w:noProof/>
              <w:szCs w:val="22"/>
            </w:rPr>
          </w:pPr>
          <w:hyperlink w:anchor="_Toc485396893" w:history="1">
            <w:r w:rsidR="008C6365" w:rsidRPr="002201D8">
              <w:rPr>
                <w:rStyle w:val="Hyperlink"/>
                <w:noProof/>
              </w:rPr>
              <w:t>3.7</w:t>
            </w:r>
            <w:r w:rsidR="008C6365">
              <w:rPr>
                <w:rFonts w:asciiTheme="minorHAnsi" w:eastAsiaTheme="minorEastAsia" w:hAnsiTheme="minorHAnsi" w:cstheme="minorBidi"/>
                <w:noProof/>
                <w:szCs w:val="22"/>
              </w:rPr>
              <w:tab/>
            </w:r>
            <w:r w:rsidR="008C6365" w:rsidRPr="002201D8">
              <w:rPr>
                <w:rStyle w:val="Hyperlink"/>
                <w:noProof/>
              </w:rPr>
              <w:t>Reports and Meetings</w:t>
            </w:r>
            <w:r w:rsidR="008C6365">
              <w:rPr>
                <w:noProof/>
                <w:webHidden/>
              </w:rPr>
              <w:tab/>
            </w:r>
            <w:r w:rsidR="008C6365">
              <w:rPr>
                <w:noProof/>
                <w:webHidden/>
              </w:rPr>
              <w:fldChar w:fldCharType="begin"/>
            </w:r>
            <w:r w:rsidR="008C6365">
              <w:rPr>
                <w:noProof/>
                <w:webHidden/>
              </w:rPr>
              <w:instrText xml:space="preserve"> PAGEREF _Toc485396893 \h </w:instrText>
            </w:r>
            <w:r w:rsidR="008C6365">
              <w:rPr>
                <w:noProof/>
                <w:webHidden/>
              </w:rPr>
            </w:r>
            <w:r w:rsidR="008C6365">
              <w:rPr>
                <w:noProof/>
                <w:webHidden/>
              </w:rPr>
              <w:fldChar w:fldCharType="separate"/>
            </w:r>
            <w:r w:rsidR="00910BD6">
              <w:rPr>
                <w:noProof/>
                <w:webHidden/>
              </w:rPr>
              <w:t>38</w:t>
            </w:r>
            <w:r w:rsidR="008C6365">
              <w:rPr>
                <w:noProof/>
                <w:webHidden/>
              </w:rPr>
              <w:fldChar w:fldCharType="end"/>
            </w:r>
          </w:hyperlink>
        </w:p>
        <w:p w14:paraId="0F8DEB67" w14:textId="40CDAF37" w:rsidR="008C6365" w:rsidRDefault="006B051D">
          <w:pPr>
            <w:pStyle w:val="TOC2"/>
            <w:rPr>
              <w:rFonts w:asciiTheme="minorHAnsi" w:eastAsiaTheme="minorEastAsia" w:hAnsiTheme="minorHAnsi" w:cstheme="minorBidi"/>
              <w:noProof/>
              <w:szCs w:val="22"/>
            </w:rPr>
          </w:pPr>
          <w:hyperlink w:anchor="_Toc485396894" w:history="1">
            <w:r w:rsidR="008C6365" w:rsidRPr="002201D8">
              <w:rPr>
                <w:rStyle w:val="Hyperlink"/>
                <w:noProof/>
              </w:rPr>
              <w:t>3.8</w:t>
            </w:r>
            <w:r w:rsidR="008C6365">
              <w:rPr>
                <w:rFonts w:asciiTheme="minorHAnsi" w:eastAsiaTheme="minorEastAsia" w:hAnsiTheme="minorHAnsi" w:cstheme="minorBidi"/>
                <w:noProof/>
                <w:szCs w:val="22"/>
              </w:rPr>
              <w:tab/>
            </w:r>
            <w:r w:rsidR="008C6365" w:rsidRPr="002201D8">
              <w:rPr>
                <w:rStyle w:val="Hyperlink"/>
                <w:noProof/>
              </w:rPr>
              <w:t>End of Contract Services</w:t>
            </w:r>
            <w:r w:rsidR="008C6365">
              <w:rPr>
                <w:noProof/>
                <w:webHidden/>
              </w:rPr>
              <w:tab/>
            </w:r>
            <w:r w:rsidR="008C6365">
              <w:rPr>
                <w:noProof/>
                <w:webHidden/>
              </w:rPr>
              <w:fldChar w:fldCharType="begin"/>
            </w:r>
            <w:r w:rsidR="008C6365">
              <w:rPr>
                <w:noProof/>
                <w:webHidden/>
              </w:rPr>
              <w:instrText xml:space="preserve"> PAGEREF _Toc485396894 \h </w:instrText>
            </w:r>
            <w:r w:rsidR="008C6365">
              <w:rPr>
                <w:noProof/>
                <w:webHidden/>
              </w:rPr>
            </w:r>
            <w:r w:rsidR="008C6365">
              <w:rPr>
                <w:noProof/>
                <w:webHidden/>
              </w:rPr>
              <w:fldChar w:fldCharType="separate"/>
            </w:r>
            <w:r w:rsidR="00910BD6">
              <w:rPr>
                <w:noProof/>
                <w:webHidden/>
              </w:rPr>
              <w:t>39</w:t>
            </w:r>
            <w:r w:rsidR="008C6365">
              <w:rPr>
                <w:noProof/>
                <w:webHidden/>
              </w:rPr>
              <w:fldChar w:fldCharType="end"/>
            </w:r>
          </w:hyperlink>
        </w:p>
        <w:p w14:paraId="528C795A" w14:textId="5EE897DB" w:rsidR="008C6365" w:rsidRDefault="006B051D">
          <w:pPr>
            <w:pStyle w:val="TOC1"/>
            <w:rPr>
              <w:rFonts w:asciiTheme="minorHAnsi" w:eastAsiaTheme="minorEastAsia" w:hAnsiTheme="minorHAnsi" w:cstheme="minorBidi"/>
              <w:noProof/>
              <w:szCs w:val="22"/>
            </w:rPr>
          </w:pPr>
          <w:hyperlink w:anchor="_Toc485396895" w:history="1">
            <w:r w:rsidR="008C6365" w:rsidRPr="002201D8">
              <w:rPr>
                <w:rStyle w:val="Hyperlink"/>
                <w:noProof/>
              </w:rPr>
              <w:t>4.</w:t>
            </w:r>
            <w:r w:rsidR="008C6365">
              <w:rPr>
                <w:rFonts w:asciiTheme="minorHAnsi" w:eastAsiaTheme="minorEastAsia" w:hAnsiTheme="minorHAnsi" w:cstheme="minorBidi"/>
                <w:noProof/>
                <w:szCs w:val="22"/>
              </w:rPr>
              <w:tab/>
            </w:r>
            <w:r w:rsidR="008C6365" w:rsidRPr="002201D8">
              <w:rPr>
                <w:rStyle w:val="Hyperlink"/>
                <w:noProof/>
              </w:rPr>
              <w:t>Performance Management</w:t>
            </w:r>
            <w:r w:rsidR="008C6365">
              <w:rPr>
                <w:noProof/>
                <w:webHidden/>
              </w:rPr>
              <w:tab/>
            </w:r>
            <w:r w:rsidR="008C6365">
              <w:rPr>
                <w:noProof/>
                <w:webHidden/>
              </w:rPr>
              <w:fldChar w:fldCharType="begin"/>
            </w:r>
            <w:r w:rsidR="008C6365">
              <w:rPr>
                <w:noProof/>
                <w:webHidden/>
              </w:rPr>
              <w:instrText xml:space="preserve"> PAGEREF _Toc485396895 \h </w:instrText>
            </w:r>
            <w:r w:rsidR="008C6365">
              <w:rPr>
                <w:noProof/>
                <w:webHidden/>
              </w:rPr>
            </w:r>
            <w:r w:rsidR="008C6365">
              <w:rPr>
                <w:noProof/>
                <w:webHidden/>
              </w:rPr>
              <w:fldChar w:fldCharType="separate"/>
            </w:r>
            <w:r w:rsidR="00910BD6">
              <w:rPr>
                <w:noProof/>
                <w:webHidden/>
              </w:rPr>
              <w:t>42</w:t>
            </w:r>
            <w:r w:rsidR="008C6365">
              <w:rPr>
                <w:noProof/>
                <w:webHidden/>
              </w:rPr>
              <w:fldChar w:fldCharType="end"/>
            </w:r>
          </w:hyperlink>
        </w:p>
        <w:p w14:paraId="72184E9B" w14:textId="2C30CF0C" w:rsidR="008C6365" w:rsidRDefault="006B051D">
          <w:pPr>
            <w:pStyle w:val="TOC2"/>
            <w:rPr>
              <w:rFonts w:asciiTheme="minorHAnsi" w:eastAsiaTheme="minorEastAsia" w:hAnsiTheme="minorHAnsi" w:cstheme="minorBidi"/>
              <w:noProof/>
              <w:szCs w:val="22"/>
            </w:rPr>
          </w:pPr>
          <w:hyperlink w:anchor="_Toc485396896" w:history="1">
            <w:r w:rsidR="008C6365" w:rsidRPr="002201D8">
              <w:rPr>
                <w:rStyle w:val="Hyperlink"/>
                <w:noProof/>
              </w:rPr>
              <w:t>4.1</w:t>
            </w:r>
            <w:r w:rsidR="008C6365">
              <w:rPr>
                <w:rFonts w:asciiTheme="minorHAnsi" w:eastAsiaTheme="minorEastAsia" w:hAnsiTheme="minorHAnsi" w:cstheme="minorBidi"/>
                <w:noProof/>
                <w:szCs w:val="22"/>
              </w:rPr>
              <w:tab/>
            </w:r>
            <w:r w:rsidR="008C6365" w:rsidRPr="002201D8">
              <w:rPr>
                <w:rStyle w:val="Hyperlink"/>
                <w:noProof/>
              </w:rPr>
              <w:t>Firm Fixed Price</w:t>
            </w:r>
            <w:r w:rsidR="008C6365">
              <w:rPr>
                <w:noProof/>
                <w:webHidden/>
              </w:rPr>
              <w:tab/>
            </w:r>
            <w:r w:rsidR="008C6365">
              <w:rPr>
                <w:noProof/>
                <w:webHidden/>
              </w:rPr>
              <w:fldChar w:fldCharType="begin"/>
            </w:r>
            <w:r w:rsidR="008C6365">
              <w:rPr>
                <w:noProof/>
                <w:webHidden/>
              </w:rPr>
              <w:instrText xml:space="preserve"> PAGEREF _Toc485396896 \h </w:instrText>
            </w:r>
            <w:r w:rsidR="008C6365">
              <w:rPr>
                <w:noProof/>
                <w:webHidden/>
              </w:rPr>
            </w:r>
            <w:r w:rsidR="008C6365">
              <w:rPr>
                <w:noProof/>
                <w:webHidden/>
              </w:rPr>
              <w:fldChar w:fldCharType="separate"/>
            </w:r>
            <w:r w:rsidR="00910BD6">
              <w:rPr>
                <w:noProof/>
                <w:webHidden/>
              </w:rPr>
              <w:t>42</w:t>
            </w:r>
            <w:r w:rsidR="008C6365">
              <w:rPr>
                <w:noProof/>
                <w:webHidden/>
              </w:rPr>
              <w:fldChar w:fldCharType="end"/>
            </w:r>
          </w:hyperlink>
        </w:p>
        <w:p w14:paraId="298C7324" w14:textId="48A34607" w:rsidR="008C6365" w:rsidRDefault="006B051D">
          <w:pPr>
            <w:pStyle w:val="TOC2"/>
            <w:rPr>
              <w:rFonts w:asciiTheme="minorHAnsi" w:eastAsiaTheme="minorEastAsia" w:hAnsiTheme="minorHAnsi" w:cstheme="minorBidi"/>
              <w:noProof/>
              <w:szCs w:val="22"/>
            </w:rPr>
          </w:pPr>
          <w:hyperlink w:anchor="_Toc485396897" w:history="1">
            <w:r w:rsidR="008C6365" w:rsidRPr="002201D8">
              <w:rPr>
                <w:rStyle w:val="Hyperlink"/>
                <w:noProof/>
              </w:rPr>
              <w:t>4.2</w:t>
            </w:r>
            <w:r w:rsidR="008C6365">
              <w:rPr>
                <w:rFonts w:asciiTheme="minorHAnsi" w:eastAsiaTheme="minorEastAsia" w:hAnsiTheme="minorHAnsi" w:cstheme="minorBidi"/>
                <w:noProof/>
                <w:szCs w:val="22"/>
              </w:rPr>
              <w:tab/>
            </w:r>
            <w:r w:rsidR="008C6365" w:rsidRPr="002201D8">
              <w:rPr>
                <w:rStyle w:val="Hyperlink"/>
                <w:noProof/>
              </w:rPr>
              <w:t>Escalation Path</w:t>
            </w:r>
            <w:r w:rsidR="008C6365">
              <w:rPr>
                <w:noProof/>
                <w:webHidden/>
              </w:rPr>
              <w:tab/>
            </w:r>
            <w:r w:rsidR="008C6365">
              <w:rPr>
                <w:noProof/>
                <w:webHidden/>
              </w:rPr>
              <w:fldChar w:fldCharType="begin"/>
            </w:r>
            <w:r w:rsidR="008C6365">
              <w:rPr>
                <w:noProof/>
                <w:webHidden/>
              </w:rPr>
              <w:instrText xml:space="preserve"> PAGEREF _Toc485396897 \h </w:instrText>
            </w:r>
            <w:r w:rsidR="008C6365">
              <w:rPr>
                <w:noProof/>
                <w:webHidden/>
              </w:rPr>
            </w:r>
            <w:r w:rsidR="008C6365">
              <w:rPr>
                <w:noProof/>
                <w:webHidden/>
              </w:rPr>
              <w:fldChar w:fldCharType="separate"/>
            </w:r>
            <w:r w:rsidR="00910BD6">
              <w:rPr>
                <w:noProof/>
                <w:webHidden/>
              </w:rPr>
              <w:t>42</w:t>
            </w:r>
            <w:r w:rsidR="008C6365">
              <w:rPr>
                <w:noProof/>
                <w:webHidden/>
              </w:rPr>
              <w:fldChar w:fldCharType="end"/>
            </w:r>
          </w:hyperlink>
        </w:p>
        <w:p w14:paraId="0C29F609" w14:textId="4A65D9B5" w:rsidR="008C6365" w:rsidRDefault="006B051D">
          <w:pPr>
            <w:pStyle w:val="TOC2"/>
            <w:rPr>
              <w:rFonts w:asciiTheme="minorHAnsi" w:eastAsiaTheme="minorEastAsia" w:hAnsiTheme="minorHAnsi" w:cstheme="minorBidi"/>
              <w:noProof/>
              <w:szCs w:val="22"/>
            </w:rPr>
          </w:pPr>
          <w:hyperlink w:anchor="_Toc485396898" w:history="1">
            <w:r w:rsidR="008C6365" w:rsidRPr="002201D8">
              <w:rPr>
                <w:rStyle w:val="Hyperlink"/>
                <w:noProof/>
              </w:rPr>
              <w:t>4.3</w:t>
            </w:r>
            <w:r w:rsidR="008C6365">
              <w:rPr>
                <w:rFonts w:asciiTheme="minorHAnsi" w:eastAsiaTheme="minorEastAsia" w:hAnsiTheme="minorHAnsi" w:cstheme="minorBidi"/>
                <w:noProof/>
                <w:szCs w:val="22"/>
              </w:rPr>
              <w:tab/>
            </w:r>
            <w:r w:rsidR="008C6365" w:rsidRPr="002201D8">
              <w:rPr>
                <w:rStyle w:val="Hyperlink"/>
                <w:noProof/>
              </w:rPr>
              <w:t>Corrective Action</w:t>
            </w:r>
            <w:r w:rsidR="008C6365">
              <w:rPr>
                <w:noProof/>
                <w:webHidden/>
              </w:rPr>
              <w:tab/>
            </w:r>
            <w:r w:rsidR="008C6365">
              <w:rPr>
                <w:noProof/>
                <w:webHidden/>
              </w:rPr>
              <w:fldChar w:fldCharType="begin"/>
            </w:r>
            <w:r w:rsidR="008C6365">
              <w:rPr>
                <w:noProof/>
                <w:webHidden/>
              </w:rPr>
              <w:instrText xml:space="preserve"> PAGEREF _Toc485396898 \h </w:instrText>
            </w:r>
            <w:r w:rsidR="008C6365">
              <w:rPr>
                <w:noProof/>
                <w:webHidden/>
              </w:rPr>
            </w:r>
            <w:r w:rsidR="008C6365">
              <w:rPr>
                <w:noProof/>
                <w:webHidden/>
              </w:rPr>
              <w:fldChar w:fldCharType="separate"/>
            </w:r>
            <w:r w:rsidR="00910BD6">
              <w:rPr>
                <w:noProof/>
                <w:webHidden/>
              </w:rPr>
              <w:t>43</w:t>
            </w:r>
            <w:r w:rsidR="008C6365">
              <w:rPr>
                <w:noProof/>
                <w:webHidden/>
              </w:rPr>
              <w:fldChar w:fldCharType="end"/>
            </w:r>
          </w:hyperlink>
        </w:p>
        <w:p w14:paraId="40D07576" w14:textId="6991F17A" w:rsidR="008C6365" w:rsidRDefault="006B051D">
          <w:pPr>
            <w:pStyle w:val="TOC1"/>
            <w:rPr>
              <w:rFonts w:asciiTheme="minorHAnsi" w:eastAsiaTheme="minorEastAsia" w:hAnsiTheme="minorHAnsi" w:cstheme="minorBidi"/>
              <w:noProof/>
              <w:szCs w:val="22"/>
            </w:rPr>
          </w:pPr>
          <w:hyperlink w:anchor="_Toc485396899" w:history="1">
            <w:r w:rsidR="008C6365" w:rsidRPr="002201D8">
              <w:rPr>
                <w:rStyle w:val="Hyperlink"/>
                <w:noProof/>
              </w:rPr>
              <w:t>5.</w:t>
            </w:r>
            <w:r w:rsidR="008C6365">
              <w:rPr>
                <w:rFonts w:asciiTheme="minorHAnsi" w:eastAsiaTheme="minorEastAsia" w:hAnsiTheme="minorHAnsi" w:cstheme="minorBidi"/>
                <w:noProof/>
                <w:szCs w:val="22"/>
              </w:rPr>
              <w:tab/>
            </w:r>
            <w:r w:rsidR="008C6365" w:rsidRPr="002201D8">
              <w:rPr>
                <w:rStyle w:val="Hyperlink"/>
                <w:noProof/>
              </w:rPr>
              <w:t>Customer/Vendor-Furnished Equipment and Work Space</w:t>
            </w:r>
            <w:r w:rsidR="008C6365">
              <w:rPr>
                <w:noProof/>
                <w:webHidden/>
              </w:rPr>
              <w:tab/>
            </w:r>
            <w:r w:rsidR="008C6365">
              <w:rPr>
                <w:noProof/>
                <w:webHidden/>
              </w:rPr>
              <w:fldChar w:fldCharType="begin"/>
            </w:r>
            <w:r w:rsidR="008C6365">
              <w:rPr>
                <w:noProof/>
                <w:webHidden/>
              </w:rPr>
              <w:instrText xml:space="preserve"> PAGEREF _Toc485396899 \h </w:instrText>
            </w:r>
            <w:r w:rsidR="008C6365">
              <w:rPr>
                <w:noProof/>
                <w:webHidden/>
              </w:rPr>
            </w:r>
            <w:r w:rsidR="008C6365">
              <w:rPr>
                <w:noProof/>
                <w:webHidden/>
              </w:rPr>
              <w:fldChar w:fldCharType="separate"/>
            </w:r>
            <w:r w:rsidR="00910BD6">
              <w:rPr>
                <w:noProof/>
                <w:webHidden/>
              </w:rPr>
              <w:t>44</w:t>
            </w:r>
            <w:r w:rsidR="008C6365">
              <w:rPr>
                <w:noProof/>
                <w:webHidden/>
              </w:rPr>
              <w:fldChar w:fldCharType="end"/>
            </w:r>
          </w:hyperlink>
        </w:p>
        <w:p w14:paraId="18370091" w14:textId="06BAC084" w:rsidR="008C6365" w:rsidRDefault="006B051D">
          <w:pPr>
            <w:pStyle w:val="TOC1"/>
            <w:rPr>
              <w:rFonts w:asciiTheme="minorHAnsi" w:eastAsiaTheme="minorEastAsia" w:hAnsiTheme="minorHAnsi" w:cstheme="minorBidi"/>
              <w:noProof/>
              <w:szCs w:val="22"/>
            </w:rPr>
          </w:pPr>
          <w:hyperlink w:anchor="_Toc485396900" w:history="1">
            <w:r w:rsidR="008C6365" w:rsidRPr="002201D8">
              <w:rPr>
                <w:rStyle w:val="Hyperlink"/>
                <w:noProof/>
              </w:rPr>
              <w:t>6.</w:t>
            </w:r>
            <w:r w:rsidR="008C6365">
              <w:rPr>
                <w:rFonts w:asciiTheme="minorHAnsi" w:eastAsiaTheme="minorEastAsia" w:hAnsiTheme="minorHAnsi" w:cstheme="minorBidi"/>
                <w:noProof/>
                <w:szCs w:val="22"/>
              </w:rPr>
              <w:tab/>
            </w:r>
            <w:r w:rsidR="008C6365" w:rsidRPr="002201D8">
              <w:rPr>
                <w:rStyle w:val="Hyperlink"/>
                <w:noProof/>
              </w:rPr>
              <w:t>Additional TWC Requirements</w:t>
            </w:r>
            <w:r w:rsidR="008C6365">
              <w:rPr>
                <w:noProof/>
                <w:webHidden/>
              </w:rPr>
              <w:tab/>
            </w:r>
            <w:r w:rsidR="008C6365">
              <w:rPr>
                <w:noProof/>
                <w:webHidden/>
              </w:rPr>
              <w:fldChar w:fldCharType="begin"/>
            </w:r>
            <w:r w:rsidR="008C6365">
              <w:rPr>
                <w:noProof/>
                <w:webHidden/>
              </w:rPr>
              <w:instrText xml:space="preserve"> PAGEREF _Toc485396900 \h </w:instrText>
            </w:r>
            <w:r w:rsidR="008C6365">
              <w:rPr>
                <w:noProof/>
                <w:webHidden/>
              </w:rPr>
            </w:r>
            <w:r w:rsidR="008C6365">
              <w:rPr>
                <w:noProof/>
                <w:webHidden/>
              </w:rPr>
              <w:fldChar w:fldCharType="separate"/>
            </w:r>
            <w:r w:rsidR="00910BD6">
              <w:rPr>
                <w:noProof/>
                <w:webHidden/>
              </w:rPr>
              <w:t>45</w:t>
            </w:r>
            <w:r w:rsidR="008C6365">
              <w:rPr>
                <w:noProof/>
                <w:webHidden/>
              </w:rPr>
              <w:fldChar w:fldCharType="end"/>
            </w:r>
          </w:hyperlink>
        </w:p>
        <w:p w14:paraId="111D8635" w14:textId="333E9D98" w:rsidR="008C6365" w:rsidRDefault="006B051D">
          <w:pPr>
            <w:pStyle w:val="TOC2"/>
            <w:rPr>
              <w:rFonts w:asciiTheme="minorHAnsi" w:eastAsiaTheme="minorEastAsia" w:hAnsiTheme="minorHAnsi" w:cstheme="minorBidi"/>
              <w:noProof/>
              <w:szCs w:val="22"/>
            </w:rPr>
          </w:pPr>
          <w:hyperlink w:anchor="_Toc485396901" w:history="1">
            <w:r w:rsidR="008C6365" w:rsidRPr="002201D8">
              <w:rPr>
                <w:rStyle w:val="Hyperlink"/>
                <w:noProof/>
              </w:rPr>
              <w:t>6.1</w:t>
            </w:r>
            <w:r w:rsidR="008C6365">
              <w:rPr>
                <w:rFonts w:asciiTheme="minorHAnsi" w:eastAsiaTheme="minorEastAsia" w:hAnsiTheme="minorHAnsi" w:cstheme="minorBidi"/>
                <w:noProof/>
                <w:szCs w:val="22"/>
              </w:rPr>
              <w:tab/>
            </w:r>
            <w:r w:rsidR="008C6365" w:rsidRPr="002201D8">
              <w:rPr>
                <w:rStyle w:val="Hyperlink"/>
                <w:noProof/>
              </w:rPr>
              <w:t>Retainage</w:t>
            </w:r>
            <w:r w:rsidR="008C6365">
              <w:rPr>
                <w:noProof/>
                <w:webHidden/>
              </w:rPr>
              <w:tab/>
            </w:r>
            <w:r w:rsidR="008C6365">
              <w:rPr>
                <w:noProof/>
                <w:webHidden/>
              </w:rPr>
              <w:fldChar w:fldCharType="begin"/>
            </w:r>
            <w:r w:rsidR="008C6365">
              <w:rPr>
                <w:noProof/>
                <w:webHidden/>
              </w:rPr>
              <w:instrText xml:space="preserve"> PAGEREF _Toc485396901 \h </w:instrText>
            </w:r>
            <w:r w:rsidR="008C6365">
              <w:rPr>
                <w:noProof/>
                <w:webHidden/>
              </w:rPr>
            </w:r>
            <w:r w:rsidR="008C6365">
              <w:rPr>
                <w:noProof/>
                <w:webHidden/>
              </w:rPr>
              <w:fldChar w:fldCharType="separate"/>
            </w:r>
            <w:r w:rsidR="00910BD6">
              <w:rPr>
                <w:noProof/>
                <w:webHidden/>
              </w:rPr>
              <w:t>45</w:t>
            </w:r>
            <w:r w:rsidR="008C6365">
              <w:rPr>
                <w:noProof/>
                <w:webHidden/>
              </w:rPr>
              <w:fldChar w:fldCharType="end"/>
            </w:r>
          </w:hyperlink>
        </w:p>
        <w:p w14:paraId="34B25654" w14:textId="5B298569" w:rsidR="008C6365" w:rsidRDefault="006B051D">
          <w:pPr>
            <w:pStyle w:val="TOC2"/>
            <w:rPr>
              <w:rFonts w:asciiTheme="minorHAnsi" w:eastAsiaTheme="minorEastAsia" w:hAnsiTheme="minorHAnsi" w:cstheme="minorBidi"/>
              <w:noProof/>
              <w:szCs w:val="22"/>
            </w:rPr>
          </w:pPr>
          <w:hyperlink w:anchor="_Toc485396902" w:history="1">
            <w:r w:rsidR="008C6365" w:rsidRPr="002201D8">
              <w:rPr>
                <w:rStyle w:val="Hyperlink"/>
                <w:noProof/>
              </w:rPr>
              <w:t>6.2</w:t>
            </w:r>
            <w:r w:rsidR="008C6365">
              <w:rPr>
                <w:rFonts w:asciiTheme="minorHAnsi" w:eastAsiaTheme="minorEastAsia" w:hAnsiTheme="minorHAnsi" w:cstheme="minorBidi"/>
                <w:noProof/>
                <w:szCs w:val="22"/>
              </w:rPr>
              <w:tab/>
            </w:r>
            <w:r w:rsidR="008C6365" w:rsidRPr="002201D8">
              <w:rPr>
                <w:rStyle w:val="Hyperlink"/>
                <w:noProof/>
              </w:rPr>
              <w:t>System Acceptance</w:t>
            </w:r>
            <w:r w:rsidR="008C6365">
              <w:rPr>
                <w:noProof/>
                <w:webHidden/>
              </w:rPr>
              <w:tab/>
            </w:r>
            <w:r w:rsidR="008C6365">
              <w:rPr>
                <w:noProof/>
                <w:webHidden/>
              </w:rPr>
              <w:fldChar w:fldCharType="begin"/>
            </w:r>
            <w:r w:rsidR="008C6365">
              <w:rPr>
                <w:noProof/>
                <w:webHidden/>
              </w:rPr>
              <w:instrText xml:space="preserve"> PAGEREF _Toc485396902 \h </w:instrText>
            </w:r>
            <w:r w:rsidR="008C6365">
              <w:rPr>
                <w:noProof/>
                <w:webHidden/>
              </w:rPr>
            </w:r>
            <w:r w:rsidR="008C6365">
              <w:rPr>
                <w:noProof/>
                <w:webHidden/>
              </w:rPr>
              <w:fldChar w:fldCharType="separate"/>
            </w:r>
            <w:r w:rsidR="00910BD6">
              <w:rPr>
                <w:noProof/>
                <w:webHidden/>
              </w:rPr>
              <w:t>45</w:t>
            </w:r>
            <w:r w:rsidR="008C6365">
              <w:rPr>
                <w:noProof/>
                <w:webHidden/>
              </w:rPr>
              <w:fldChar w:fldCharType="end"/>
            </w:r>
          </w:hyperlink>
        </w:p>
        <w:p w14:paraId="38A69B66" w14:textId="2BF27B63" w:rsidR="008C6365" w:rsidRDefault="006B051D">
          <w:pPr>
            <w:pStyle w:val="TOC2"/>
            <w:rPr>
              <w:rFonts w:asciiTheme="minorHAnsi" w:eastAsiaTheme="minorEastAsia" w:hAnsiTheme="minorHAnsi" w:cstheme="minorBidi"/>
              <w:noProof/>
              <w:szCs w:val="22"/>
            </w:rPr>
          </w:pPr>
          <w:hyperlink w:anchor="_Toc485396903" w:history="1">
            <w:r w:rsidR="008C6365" w:rsidRPr="002201D8">
              <w:rPr>
                <w:rStyle w:val="Hyperlink"/>
                <w:noProof/>
              </w:rPr>
              <w:t>6.3</w:t>
            </w:r>
            <w:r w:rsidR="008C6365">
              <w:rPr>
                <w:rFonts w:asciiTheme="minorHAnsi" w:eastAsiaTheme="minorEastAsia" w:hAnsiTheme="minorHAnsi" w:cstheme="minorBidi"/>
                <w:noProof/>
                <w:szCs w:val="22"/>
              </w:rPr>
              <w:tab/>
            </w:r>
            <w:r w:rsidR="008C6365" w:rsidRPr="002201D8">
              <w:rPr>
                <w:rStyle w:val="Hyperlink"/>
                <w:noProof/>
              </w:rPr>
              <w:t>Warranty</w:t>
            </w:r>
            <w:r w:rsidR="008C6365">
              <w:rPr>
                <w:noProof/>
                <w:webHidden/>
              </w:rPr>
              <w:tab/>
            </w:r>
            <w:r w:rsidR="008C6365">
              <w:rPr>
                <w:noProof/>
                <w:webHidden/>
              </w:rPr>
              <w:fldChar w:fldCharType="begin"/>
            </w:r>
            <w:r w:rsidR="008C6365">
              <w:rPr>
                <w:noProof/>
                <w:webHidden/>
              </w:rPr>
              <w:instrText xml:space="preserve"> PAGEREF _Toc485396903 \h </w:instrText>
            </w:r>
            <w:r w:rsidR="008C6365">
              <w:rPr>
                <w:noProof/>
                <w:webHidden/>
              </w:rPr>
            </w:r>
            <w:r w:rsidR="008C6365">
              <w:rPr>
                <w:noProof/>
                <w:webHidden/>
              </w:rPr>
              <w:fldChar w:fldCharType="separate"/>
            </w:r>
            <w:r w:rsidR="00910BD6">
              <w:rPr>
                <w:noProof/>
                <w:webHidden/>
              </w:rPr>
              <w:t>45</w:t>
            </w:r>
            <w:r w:rsidR="008C6365">
              <w:rPr>
                <w:noProof/>
                <w:webHidden/>
              </w:rPr>
              <w:fldChar w:fldCharType="end"/>
            </w:r>
          </w:hyperlink>
        </w:p>
        <w:p w14:paraId="6AA46B73" w14:textId="5AD61CF9" w:rsidR="008C6365" w:rsidRDefault="006B051D">
          <w:pPr>
            <w:pStyle w:val="TOC2"/>
            <w:rPr>
              <w:rFonts w:asciiTheme="minorHAnsi" w:eastAsiaTheme="minorEastAsia" w:hAnsiTheme="minorHAnsi" w:cstheme="minorBidi"/>
              <w:noProof/>
              <w:szCs w:val="22"/>
            </w:rPr>
          </w:pPr>
          <w:hyperlink w:anchor="_Toc485396904" w:history="1">
            <w:r w:rsidR="008C6365" w:rsidRPr="002201D8">
              <w:rPr>
                <w:rStyle w:val="Hyperlink"/>
                <w:noProof/>
              </w:rPr>
              <w:t>6.4</w:t>
            </w:r>
            <w:r w:rsidR="008C6365">
              <w:rPr>
                <w:rFonts w:asciiTheme="minorHAnsi" w:eastAsiaTheme="minorEastAsia" w:hAnsiTheme="minorHAnsi" w:cstheme="minorBidi"/>
                <w:noProof/>
                <w:szCs w:val="22"/>
              </w:rPr>
              <w:tab/>
            </w:r>
            <w:r w:rsidR="008C6365" w:rsidRPr="002201D8">
              <w:rPr>
                <w:rStyle w:val="Hyperlink"/>
                <w:noProof/>
              </w:rPr>
              <w:t>Term of Contract</w:t>
            </w:r>
            <w:r w:rsidR="008C6365">
              <w:rPr>
                <w:noProof/>
                <w:webHidden/>
              </w:rPr>
              <w:tab/>
            </w:r>
            <w:r w:rsidR="008C6365">
              <w:rPr>
                <w:noProof/>
                <w:webHidden/>
              </w:rPr>
              <w:fldChar w:fldCharType="begin"/>
            </w:r>
            <w:r w:rsidR="008C6365">
              <w:rPr>
                <w:noProof/>
                <w:webHidden/>
              </w:rPr>
              <w:instrText xml:space="preserve"> PAGEREF _Toc485396904 \h </w:instrText>
            </w:r>
            <w:r w:rsidR="008C6365">
              <w:rPr>
                <w:noProof/>
                <w:webHidden/>
              </w:rPr>
            </w:r>
            <w:r w:rsidR="008C6365">
              <w:rPr>
                <w:noProof/>
                <w:webHidden/>
              </w:rPr>
              <w:fldChar w:fldCharType="separate"/>
            </w:r>
            <w:r w:rsidR="00910BD6">
              <w:rPr>
                <w:noProof/>
                <w:webHidden/>
              </w:rPr>
              <w:t>45</w:t>
            </w:r>
            <w:r w:rsidR="008C6365">
              <w:rPr>
                <w:noProof/>
                <w:webHidden/>
              </w:rPr>
              <w:fldChar w:fldCharType="end"/>
            </w:r>
          </w:hyperlink>
        </w:p>
        <w:p w14:paraId="40BAFAFC" w14:textId="39665B7C" w:rsidR="008C6365" w:rsidRDefault="006B051D">
          <w:pPr>
            <w:pStyle w:val="TOC2"/>
            <w:rPr>
              <w:rFonts w:asciiTheme="minorHAnsi" w:eastAsiaTheme="minorEastAsia" w:hAnsiTheme="minorHAnsi" w:cstheme="minorBidi"/>
              <w:noProof/>
              <w:szCs w:val="22"/>
            </w:rPr>
          </w:pPr>
          <w:hyperlink w:anchor="_Toc485396905" w:history="1">
            <w:r w:rsidR="008C6365" w:rsidRPr="002201D8">
              <w:rPr>
                <w:rStyle w:val="Hyperlink"/>
                <w:noProof/>
              </w:rPr>
              <w:t>6.5</w:t>
            </w:r>
            <w:r w:rsidR="008C6365">
              <w:rPr>
                <w:rFonts w:asciiTheme="minorHAnsi" w:eastAsiaTheme="minorEastAsia" w:hAnsiTheme="minorHAnsi" w:cstheme="minorBidi"/>
                <w:noProof/>
                <w:szCs w:val="22"/>
              </w:rPr>
              <w:tab/>
            </w:r>
            <w:r w:rsidR="008C6365" w:rsidRPr="002201D8">
              <w:rPr>
                <w:rStyle w:val="Hyperlink"/>
                <w:noProof/>
              </w:rPr>
              <w:t>Software Escrow Agreement</w:t>
            </w:r>
            <w:r w:rsidR="008C6365">
              <w:rPr>
                <w:noProof/>
                <w:webHidden/>
              </w:rPr>
              <w:tab/>
            </w:r>
            <w:r w:rsidR="008C6365">
              <w:rPr>
                <w:noProof/>
                <w:webHidden/>
              </w:rPr>
              <w:fldChar w:fldCharType="begin"/>
            </w:r>
            <w:r w:rsidR="008C6365">
              <w:rPr>
                <w:noProof/>
                <w:webHidden/>
              </w:rPr>
              <w:instrText xml:space="preserve"> PAGEREF _Toc485396905 \h </w:instrText>
            </w:r>
            <w:r w:rsidR="008C6365">
              <w:rPr>
                <w:noProof/>
                <w:webHidden/>
              </w:rPr>
            </w:r>
            <w:r w:rsidR="008C6365">
              <w:rPr>
                <w:noProof/>
                <w:webHidden/>
              </w:rPr>
              <w:fldChar w:fldCharType="separate"/>
            </w:r>
            <w:r w:rsidR="00910BD6">
              <w:rPr>
                <w:noProof/>
                <w:webHidden/>
              </w:rPr>
              <w:t>46</w:t>
            </w:r>
            <w:r w:rsidR="008C6365">
              <w:rPr>
                <w:noProof/>
                <w:webHidden/>
              </w:rPr>
              <w:fldChar w:fldCharType="end"/>
            </w:r>
          </w:hyperlink>
        </w:p>
        <w:p w14:paraId="603B7813" w14:textId="28C1F065" w:rsidR="008C6365" w:rsidRDefault="006B051D">
          <w:pPr>
            <w:pStyle w:val="TOC2"/>
            <w:rPr>
              <w:rFonts w:asciiTheme="minorHAnsi" w:eastAsiaTheme="minorEastAsia" w:hAnsiTheme="minorHAnsi" w:cstheme="minorBidi"/>
              <w:noProof/>
              <w:szCs w:val="22"/>
            </w:rPr>
          </w:pPr>
          <w:hyperlink w:anchor="_Toc485396906" w:history="1">
            <w:r w:rsidR="008C6365" w:rsidRPr="002201D8">
              <w:rPr>
                <w:rStyle w:val="Hyperlink"/>
                <w:noProof/>
              </w:rPr>
              <w:t>6.6</w:t>
            </w:r>
            <w:r w:rsidR="008C6365">
              <w:rPr>
                <w:rFonts w:asciiTheme="minorHAnsi" w:eastAsiaTheme="minorEastAsia" w:hAnsiTheme="minorHAnsi" w:cstheme="minorBidi"/>
                <w:noProof/>
                <w:szCs w:val="22"/>
              </w:rPr>
              <w:tab/>
            </w:r>
            <w:r w:rsidR="008C6365" w:rsidRPr="002201D8">
              <w:rPr>
                <w:rStyle w:val="Hyperlink"/>
                <w:noProof/>
              </w:rPr>
              <w:t>Responsibility of Awarded Vendor</w:t>
            </w:r>
            <w:r w:rsidR="008C6365">
              <w:rPr>
                <w:noProof/>
                <w:webHidden/>
              </w:rPr>
              <w:tab/>
            </w:r>
            <w:r w:rsidR="008C6365">
              <w:rPr>
                <w:noProof/>
                <w:webHidden/>
              </w:rPr>
              <w:fldChar w:fldCharType="begin"/>
            </w:r>
            <w:r w:rsidR="008C6365">
              <w:rPr>
                <w:noProof/>
                <w:webHidden/>
              </w:rPr>
              <w:instrText xml:space="preserve"> PAGEREF _Toc485396906 \h </w:instrText>
            </w:r>
            <w:r w:rsidR="008C6365">
              <w:rPr>
                <w:noProof/>
                <w:webHidden/>
              </w:rPr>
            </w:r>
            <w:r w:rsidR="008C6365">
              <w:rPr>
                <w:noProof/>
                <w:webHidden/>
              </w:rPr>
              <w:fldChar w:fldCharType="separate"/>
            </w:r>
            <w:r w:rsidR="00910BD6">
              <w:rPr>
                <w:noProof/>
                <w:webHidden/>
              </w:rPr>
              <w:t>46</w:t>
            </w:r>
            <w:r w:rsidR="008C6365">
              <w:rPr>
                <w:noProof/>
                <w:webHidden/>
              </w:rPr>
              <w:fldChar w:fldCharType="end"/>
            </w:r>
          </w:hyperlink>
        </w:p>
        <w:p w14:paraId="647A6BA2" w14:textId="58ADC026" w:rsidR="008C6365" w:rsidRDefault="006B051D">
          <w:pPr>
            <w:pStyle w:val="TOC2"/>
            <w:rPr>
              <w:rFonts w:asciiTheme="minorHAnsi" w:eastAsiaTheme="minorEastAsia" w:hAnsiTheme="minorHAnsi" w:cstheme="minorBidi"/>
              <w:noProof/>
              <w:szCs w:val="22"/>
            </w:rPr>
          </w:pPr>
          <w:hyperlink w:anchor="_Toc485396907" w:history="1">
            <w:r w:rsidR="008C6365" w:rsidRPr="002201D8">
              <w:rPr>
                <w:rStyle w:val="Hyperlink"/>
                <w:noProof/>
              </w:rPr>
              <w:t>6.7</w:t>
            </w:r>
            <w:r w:rsidR="008C6365">
              <w:rPr>
                <w:rFonts w:asciiTheme="minorHAnsi" w:eastAsiaTheme="minorEastAsia" w:hAnsiTheme="minorHAnsi" w:cstheme="minorBidi"/>
                <w:noProof/>
                <w:szCs w:val="22"/>
              </w:rPr>
              <w:tab/>
            </w:r>
            <w:r w:rsidR="008C6365" w:rsidRPr="002201D8">
              <w:rPr>
                <w:rStyle w:val="Hyperlink"/>
                <w:noProof/>
              </w:rPr>
              <w:t>Staff Changes</w:t>
            </w:r>
            <w:r w:rsidR="008C6365">
              <w:rPr>
                <w:noProof/>
                <w:webHidden/>
              </w:rPr>
              <w:tab/>
            </w:r>
            <w:r w:rsidR="008C6365">
              <w:rPr>
                <w:noProof/>
                <w:webHidden/>
              </w:rPr>
              <w:fldChar w:fldCharType="begin"/>
            </w:r>
            <w:r w:rsidR="008C6365">
              <w:rPr>
                <w:noProof/>
                <w:webHidden/>
              </w:rPr>
              <w:instrText xml:space="preserve"> PAGEREF _Toc485396907 \h </w:instrText>
            </w:r>
            <w:r w:rsidR="008C6365">
              <w:rPr>
                <w:noProof/>
                <w:webHidden/>
              </w:rPr>
            </w:r>
            <w:r w:rsidR="008C6365">
              <w:rPr>
                <w:noProof/>
                <w:webHidden/>
              </w:rPr>
              <w:fldChar w:fldCharType="separate"/>
            </w:r>
            <w:r w:rsidR="00910BD6">
              <w:rPr>
                <w:noProof/>
                <w:webHidden/>
              </w:rPr>
              <w:t>46</w:t>
            </w:r>
            <w:r w:rsidR="008C6365">
              <w:rPr>
                <w:noProof/>
                <w:webHidden/>
              </w:rPr>
              <w:fldChar w:fldCharType="end"/>
            </w:r>
          </w:hyperlink>
        </w:p>
        <w:p w14:paraId="478013EC" w14:textId="59A6FF7D" w:rsidR="008C6365" w:rsidRDefault="006B051D">
          <w:pPr>
            <w:pStyle w:val="TOC2"/>
            <w:rPr>
              <w:rFonts w:asciiTheme="minorHAnsi" w:eastAsiaTheme="minorEastAsia" w:hAnsiTheme="minorHAnsi" w:cstheme="minorBidi"/>
              <w:noProof/>
              <w:szCs w:val="22"/>
            </w:rPr>
          </w:pPr>
          <w:hyperlink w:anchor="_Toc485396908" w:history="1">
            <w:r w:rsidR="008C6365" w:rsidRPr="002201D8">
              <w:rPr>
                <w:rStyle w:val="Hyperlink"/>
                <w:noProof/>
              </w:rPr>
              <w:t>6.8</w:t>
            </w:r>
            <w:r w:rsidR="008C6365">
              <w:rPr>
                <w:rFonts w:asciiTheme="minorHAnsi" w:eastAsiaTheme="minorEastAsia" w:hAnsiTheme="minorHAnsi" w:cstheme="minorBidi"/>
                <w:noProof/>
                <w:szCs w:val="22"/>
              </w:rPr>
              <w:tab/>
            </w:r>
            <w:r w:rsidR="008C6365" w:rsidRPr="002201D8">
              <w:rPr>
                <w:rStyle w:val="Hyperlink"/>
                <w:noProof/>
              </w:rPr>
              <w:t>Security Agreements, Background Checks, and Mandatory Training</w:t>
            </w:r>
            <w:r w:rsidR="008C6365">
              <w:rPr>
                <w:noProof/>
                <w:webHidden/>
              </w:rPr>
              <w:tab/>
            </w:r>
            <w:r w:rsidR="008C6365">
              <w:rPr>
                <w:noProof/>
                <w:webHidden/>
              </w:rPr>
              <w:fldChar w:fldCharType="begin"/>
            </w:r>
            <w:r w:rsidR="008C6365">
              <w:rPr>
                <w:noProof/>
                <w:webHidden/>
              </w:rPr>
              <w:instrText xml:space="preserve"> PAGEREF _Toc485396908 \h </w:instrText>
            </w:r>
            <w:r w:rsidR="008C6365">
              <w:rPr>
                <w:noProof/>
                <w:webHidden/>
              </w:rPr>
            </w:r>
            <w:r w:rsidR="008C6365">
              <w:rPr>
                <w:noProof/>
                <w:webHidden/>
              </w:rPr>
              <w:fldChar w:fldCharType="separate"/>
            </w:r>
            <w:r w:rsidR="00910BD6">
              <w:rPr>
                <w:noProof/>
                <w:webHidden/>
              </w:rPr>
              <w:t>47</w:t>
            </w:r>
            <w:r w:rsidR="008C6365">
              <w:rPr>
                <w:noProof/>
                <w:webHidden/>
              </w:rPr>
              <w:fldChar w:fldCharType="end"/>
            </w:r>
          </w:hyperlink>
        </w:p>
        <w:p w14:paraId="1789180F" w14:textId="195E8F43" w:rsidR="008C6365" w:rsidRDefault="006B051D">
          <w:pPr>
            <w:pStyle w:val="TOC2"/>
            <w:rPr>
              <w:rFonts w:asciiTheme="minorHAnsi" w:eastAsiaTheme="minorEastAsia" w:hAnsiTheme="minorHAnsi" w:cstheme="minorBidi"/>
              <w:noProof/>
              <w:szCs w:val="22"/>
            </w:rPr>
          </w:pPr>
          <w:hyperlink w:anchor="_Toc485396909" w:history="1">
            <w:r w:rsidR="008C6365" w:rsidRPr="002201D8">
              <w:rPr>
                <w:rStyle w:val="Hyperlink"/>
                <w:noProof/>
              </w:rPr>
              <w:t>6.9</w:t>
            </w:r>
            <w:r w:rsidR="008C6365">
              <w:rPr>
                <w:rFonts w:asciiTheme="minorHAnsi" w:eastAsiaTheme="minorEastAsia" w:hAnsiTheme="minorHAnsi" w:cstheme="minorBidi"/>
                <w:noProof/>
                <w:szCs w:val="22"/>
              </w:rPr>
              <w:tab/>
            </w:r>
            <w:r w:rsidR="008C6365" w:rsidRPr="002201D8">
              <w:rPr>
                <w:rStyle w:val="Hyperlink"/>
                <w:noProof/>
              </w:rPr>
              <w:t>Electronic Information Resources Accessibility</w:t>
            </w:r>
            <w:r w:rsidR="008C6365">
              <w:rPr>
                <w:noProof/>
                <w:webHidden/>
              </w:rPr>
              <w:tab/>
            </w:r>
            <w:r w:rsidR="008C6365">
              <w:rPr>
                <w:noProof/>
                <w:webHidden/>
              </w:rPr>
              <w:fldChar w:fldCharType="begin"/>
            </w:r>
            <w:r w:rsidR="008C6365">
              <w:rPr>
                <w:noProof/>
                <w:webHidden/>
              </w:rPr>
              <w:instrText xml:space="preserve"> PAGEREF _Toc485396909 \h </w:instrText>
            </w:r>
            <w:r w:rsidR="008C6365">
              <w:rPr>
                <w:noProof/>
                <w:webHidden/>
              </w:rPr>
            </w:r>
            <w:r w:rsidR="008C6365">
              <w:rPr>
                <w:noProof/>
                <w:webHidden/>
              </w:rPr>
              <w:fldChar w:fldCharType="separate"/>
            </w:r>
            <w:r w:rsidR="00910BD6">
              <w:rPr>
                <w:noProof/>
                <w:webHidden/>
              </w:rPr>
              <w:t>47</w:t>
            </w:r>
            <w:r w:rsidR="008C6365">
              <w:rPr>
                <w:noProof/>
                <w:webHidden/>
              </w:rPr>
              <w:fldChar w:fldCharType="end"/>
            </w:r>
          </w:hyperlink>
        </w:p>
        <w:p w14:paraId="016CAA54" w14:textId="42926274" w:rsidR="008C6365" w:rsidRDefault="006B051D">
          <w:pPr>
            <w:pStyle w:val="TOC1"/>
            <w:rPr>
              <w:rFonts w:asciiTheme="minorHAnsi" w:eastAsiaTheme="minorEastAsia" w:hAnsiTheme="minorHAnsi" w:cstheme="minorBidi"/>
              <w:noProof/>
              <w:szCs w:val="22"/>
            </w:rPr>
          </w:pPr>
          <w:hyperlink w:anchor="_Toc485396910" w:history="1">
            <w:r w:rsidR="008C6365" w:rsidRPr="002201D8">
              <w:rPr>
                <w:rStyle w:val="Hyperlink"/>
                <w:noProof/>
              </w:rPr>
              <w:t>7.</w:t>
            </w:r>
            <w:r w:rsidR="008C6365">
              <w:rPr>
                <w:rFonts w:asciiTheme="minorHAnsi" w:eastAsiaTheme="minorEastAsia" w:hAnsiTheme="minorHAnsi" w:cstheme="minorBidi"/>
                <w:noProof/>
                <w:szCs w:val="22"/>
              </w:rPr>
              <w:tab/>
            </w:r>
            <w:r w:rsidR="008C6365" w:rsidRPr="002201D8">
              <w:rPr>
                <w:rStyle w:val="Hyperlink"/>
                <w:noProof/>
              </w:rPr>
              <w:t>Bonding Requirements</w:t>
            </w:r>
            <w:r w:rsidR="008C6365">
              <w:rPr>
                <w:noProof/>
                <w:webHidden/>
              </w:rPr>
              <w:tab/>
            </w:r>
            <w:r w:rsidR="008C6365">
              <w:rPr>
                <w:noProof/>
                <w:webHidden/>
              </w:rPr>
              <w:fldChar w:fldCharType="begin"/>
            </w:r>
            <w:r w:rsidR="008C6365">
              <w:rPr>
                <w:noProof/>
                <w:webHidden/>
              </w:rPr>
              <w:instrText xml:space="preserve"> PAGEREF _Toc485396910 \h </w:instrText>
            </w:r>
            <w:r w:rsidR="008C6365">
              <w:rPr>
                <w:noProof/>
                <w:webHidden/>
              </w:rPr>
            </w:r>
            <w:r w:rsidR="008C6365">
              <w:rPr>
                <w:noProof/>
                <w:webHidden/>
              </w:rPr>
              <w:fldChar w:fldCharType="separate"/>
            </w:r>
            <w:r w:rsidR="00910BD6">
              <w:rPr>
                <w:noProof/>
                <w:webHidden/>
              </w:rPr>
              <w:t>49</w:t>
            </w:r>
            <w:r w:rsidR="008C6365">
              <w:rPr>
                <w:noProof/>
                <w:webHidden/>
              </w:rPr>
              <w:fldChar w:fldCharType="end"/>
            </w:r>
          </w:hyperlink>
        </w:p>
        <w:p w14:paraId="40CF18CE" w14:textId="683004BB" w:rsidR="008C6365" w:rsidRDefault="006B051D">
          <w:pPr>
            <w:pStyle w:val="TOC2"/>
            <w:rPr>
              <w:rFonts w:asciiTheme="minorHAnsi" w:eastAsiaTheme="minorEastAsia" w:hAnsiTheme="minorHAnsi" w:cstheme="minorBidi"/>
              <w:noProof/>
              <w:szCs w:val="22"/>
            </w:rPr>
          </w:pPr>
          <w:hyperlink w:anchor="_Toc485396911" w:history="1">
            <w:r w:rsidR="008C6365" w:rsidRPr="002201D8">
              <w:rPr>
                <w:rStyle w:val="Hyperlink"/>
                <w:noProof/>
              </w:rPr>
              <w:t>7.1</w:t>
            </w:r>
            <w:r w:rsidR="008C6365">
              <w:rPr>
                <w:rFonts w:asciiTheme="minorHAnsi" w:eastAsiaTheme="minorEastAsia" w:hAnsiTheme="minorHAnsi" w:cstheme="minorBidi"/>
                <w:noProof/>
                <w:szCs w:val="22"/>
              </w:rPr>
              <w:tab/>
            </w:r>
            <w:r w:rsidR="008C6365" w:rsidRPr="002201D8">
              <w:rPr>
                <w:rStyle w:val="Hyperlink"/>
                <w:noProof/>
              </w:rPr>
              <w:t>Fidelity Bond</w:t>
            </w:r>
            <w:r w:rsidR="008C6365">
              <w:rPr>
                <w:noProof/>
                <w:webHidden/>
              </w:rPr>
              <w:tab/>
            </w:r>
            <w:r w:rsidR="008C6365">
              <w:rPr>
                <w:noProof/>
                <w:webHidden/>
              </w:rPr>
              <w:fldChar w:fldCharType="begin"/>
            </w:r>
            <w:r w:rsidR="008C6365">
              <w:rPr>
                <w:noProof/>
                <w:webHidden/>
              </w:rPr>
              <w:instrText xml:space="preserve"> PAGEREF _Toc485396911 \h </w:instrText>
            </w:r>
            <w:r w:rsidR="008C6365">
              <w:rPr>
                <w:noProof/>
                <w:webHidden/>
              </w:rPr>
            </w:r>
            <w:r w:rsidR="008C6365">
              <w:rPr>
                <w:noProof/>
                <w:webHidden/>
              </w:rPr>
              <w:fldChar w:fldCharType="separate"/>
            </w:r>
            <w:r w:rsidR="00910BD6">
              <w:rPr>
                <w:noProof/>
                <w:webHidden/>
              </w:rPr>
              <w:t>49</w:t>
            </w:r>
            <w:r w:rsidR="008C6365">
              <w:rPr>
                <w:noProof/>
                <w:webHidden/>
              </w:rPr>
              <w:fldChar w:fldCharType="end"/>
            </w:r>
          </w:hyperlink>
        </w:p>
        <w:p w14:paraId="63F76AD4" w14:textId="4B1472F1" w:rsidR="008C6365" w:rsidRDefault="006B051D">
          <w:pPr>
            <w:pStyle w:val="TOC2"/>
            <w:rPr>
              <w:rFonts w:asciiTheme="minorHAnsi" w:eastAsiaTheme="minorEastAsia" w:hAnsiTheme="minorHAnsi" w:cstheme="minorBidi"/>
              <w:noProof/>
              <w:szCs w:val="22"/>
            </w:rPr>
          </w:pPr>
          <w:hyperlink w:anchor="_Toc485396912" w:history="1">
            <w:r w:rsidR="008C6365" w:rsidRPr="002201D8">
              <w:rPr>
                <w:rStyle w:val="Hyperlink"/>
                <w:noProof/>
              </w:rPr>
              <w:t>7.2</w:t>
            </w:r>
            <w:r w:rsidR="008C6365">
              <w:rPr>
                <w:rFonts w:asciiTheme="minorHAnsi" w:eastAsiaTheme="minorEastAsia" w:hAnsiTheme="minorHAnsi" w:cstheme="minorBidi"/>
                <w:noProof/>
                <w:szCs w:val="22"/>
              </w:rPr>
              <w:tab/>
            </w:r>
            <w:r w:rsidR="008C6365" w:rsidRPr="002201D8">
              <w:rPr>
                <w:rStyle w:val="Hyperlink"/>
                <w:noProof/>
              </w:rPr>
              <w:t>Cyber Liability Insurance</w:t>
            </w:r>
            <w:r w:rsidR="008C6365">
              <w:rPr>
                <w:noProof/>
                <w:webHidden/>
              </w:rPr>
              <w:tab/>
            </w:r>
            <w:r w:rsidR="008C6365">
              <w:rPr>
                <w:noProof/>
                <w:webHidden/>
              </w:rPr>
              <w:fldChar w:fldCharType="begin"/>
            </w:r>
            <w:r w:rsidR="008C6365">
              <w:rPr>
                <w:noProof/>
                <w:webHidden/>
              </w:rPr>
              <w:instrText xml:space="preserve"> PAGEREF _Toc485396912 \h </w:instrText>
            </w:r>
            <w:r w:rsidR="008C6365">
              <w:rPr>
                <w:noProof/>
                <w:webHidden/>
              </w:rPr>
            </w:r>
            <w:r w:rsidR="008C6365">
              <w:rPr>
                <w:noProof/>
                <w:webHidden/>
              </w:rPr>
              <w:fldChar w:fldCharType="separate"/>
            </w:r>
            <w:r w:rsidR="00910BD6">
              <w:rPr>
                <w:noProof/>
                <w:webHidden/>
              </w:rPr>
              <w:t>49</w:t>
            </w:r>
            <w:r w:rsidR="008C6365">
              <w:rPr>
                <w:noProof/>
                <w:webHidden/>
              </w:rPr>
              <w:fldChar w:fldCharType="end"/>
            </w:r>
          </w:hyperlink>
        </w:p>
        <w:p w14:paraId="25CA4413" w14:textId="5845DC54" w:rsidR="008C6365" w:rsidRDefault="006B051D">
          <w:pPr>
            <w:pStyle w:val="TOC1"/>
            <w:rPr>
              <w:rFonts w:asciiTheme="minorHAnsi" w:eastAsiaTheme="minorEastAsia" w:hAnsiTheme="minorHAnsi" w:cstheme="minorBidi"/>
              <w:noProof/>
              <w:szCs w:val="22"/>
            </w:rPr>
          </w:pPr>
          <w:hyperlink w:anchor="_Toc485396913" w:history="1">
            <w:r w:rsidR="008C6365" w:rsidRPr="002201D8">
              <w:rPr>
                <w:rStyle w:val="Hyperlink"/>
                <w:noProof/>
              </w:rPr>
              <w:t>8.</w:t>
            </w:r>
            <w:r w:rsidR="008C6365">
              <w:rPr>
                <w:rFonts w:asciiTheme="minorHAnsi" w:eastAsiaTheme="minorEastAsia" w:hAnsiTheme="minorHAnsi" w:cstheme="minorBidi"/>
                <w:noProof/>
                <w:szCs w:val="22"/>
              </w:rPr>
              <w:tab/>
            </w:r>
            <w:r w:rsidR="008C6365" w:rsidRPr="002201D8">
              <w:rPr>
                <w:rStyle w:val="Hyperlink"/>
                <w:noProof/>
              </w:rPr>
              <w:t>Liquidated Damages</w:t>
            </w:r>
            <w:r w:rsidR="008C6365">
              <w:rPr>
                <w:noProof/>
                <w:webHidden/>
              </w:rPr>
              <w:tab/>
            </w:r>
            <w:r w:rsidR="008C6365">
              <w:rPr>
                <w:noProof/>
                <w:webHidden/>
              </w:rPr>
              <w:fldChar w:fldCharType="begin"/>
            </w:r>
            <w:r w:rsidR="008C6365">
              <w:rPr>
                <w:noProof/>
                <w:webHidden/>
              </w:rPr>
              <w:instrText xml:space="preserve"> PAGEREF _Toc485396913 \h </w:instrText>
            </w:r>
            <w:r w:rsidR="008C6365">
              <w:rPr>
                <w:noProof/>
                <w:webHidden/>
              </w:rPr>
            </w:r>
            <w:r w:rsidR="008C6365">
              <w:rPr>
                <w:noProof/>
                <w:webHidden/>
              </w:rPr>
              <w:fldChar w:fldCharType="separate"/>
            </w:r>
            <w:r w:rsidR="00910BD6">
              <w:rPr>
                <w:noProof/>
                <w:webHidden/>
              </w:rPr>
              <w:t>51</w:t>
            </w:r>
            <w:r w:rsidR="008C6365">
              <w:rPr>
                <w:noProof/>
                <w:webHidden/>
              </w:rPr>
              <w:fldChar w:fldCharType="end"/>
            </w:r>
          </w:hyperlink>
        </w:p>
        <w:p w14:paraId="5BA24672" w14:textId="42714762" w:rsidR="008C6365" w:rsidRDefault="006B051D">
          <w:pPr>
            <w:pStyle w:val="TOC2"/>
            <w:rPr>
              <w:rFonts w:asciiTheme="minorHAnsi" w:eastAsiaTheme="minorEastAsia" w:hAnsiTheme="minorHAnsi" w:cstheme="minorBidi"/>
              <w:noProof/>
              <w:szCs w:val="22"/>
            </w:rPr>
          </w:pPr>
          <w:hyperlink w:anchor="_Toc485396914" w:history="1">
            <w:r w:rsidR="008C6365" w:rsidRPr="002201D8">
              <w:rPr>
                <w:rStyle w:val="Hyperlink"/>
                <w:noProof/>
              </w:rPr>
              <w:t>8.1</w:t>
            </w:r>
            <w:r w:rsidR="008C6365">
              <w:rPr>
                <w:rFonts w:asciiTheme="minorHAnsi" w:eastAsiaTheme="minorEastAsia" w:hAnsiTheme="minorHAnsi" w:cstheme="minorBidi"/>
                <w:noProof/>
                <w:szCs w:val="22"/>
              </w:rPr>
              <w:tab/>
            </w:r>
            <w:r w:rsidR="008C6365" w:rsidRPr="002201D8">
              <w:rPr>
                <w:rStyle w:val="Hyperlink"/>
                <w:noProof/>
              </w:rPr>
              <w:t>TWC Expectations and Risk Management</w:t>
            </w:r>
            <w:r w:rsidR="008C6365">
              <w:rPr>
                <w:noProof/>
                <w:webHidden/>
              </w:rPr>
              <w:tab/>
            </w:r>
            <w:r w:rsidR="008C6365">
              <w:rPr>
                <w:noProof/>
                <w:webHidden/>
              </w:rPr>
              <w:fldChar w:fldCharType="begin"/>
            </w:r>
            <w:r w:rsidR="008C6365">
              <w:rPr>
                <w:noProof/>
                <w:webHidden/>
              </w:rPr>
              <w:instrText xml:space="preserve"> PAGEREF _Toc485396914 \h </w:instrText>
            </w:r>
            <w:r w:rsidR="008C6365">
              <w:rPr>
                <w:noProof/>
                <w:webHidden/>
              </w:rPr>
            </w:r>
            <w:r w:rsidR="008C6365">
              <w:rPr>
                <w:noProof/>
                <w:webHidden/>
              </w:rPr>
              <w:fldChar w:fldCharType="separate"/>
            </w:r>
            <w:r w:rsidR="00910BD6">
              <w:rPr>
                <w:noProof/>
                <w:webHidden/>
              </w:rPr>
              <w:t>51</w:t>
            </w:r>
            <w:r w:rsidR="008C6365">
              <w:rPr>
                <w:noProof/>
                <w:webHidden/>
              </w:rPr>
              <w:fldChar w:fldCharType="end"/>
            </w:r>
          </w:hyperlink>
        </w:p>
        <w:p w14:paraId="7B75706E" w14:textId="4F6E891E" w:rsidR="008C6365" w:rsidRDefault="006B051D">
          <w:pPr>
            <w:pStyle w:val="TOC3"/>
            <w:rPr>
              <w:rFonts w:asciiTheme="minorHAnsi" w:eastAsiaTheme="minorEastAsia" w:hAnsiTheme="minorHAnsi" w:cstheme="minorBidi"/>
              <w:noProof/>
              <w:szCs w:val="22"/>
            </w:rPr>
          </w:pPr>
          <w:hyperlink w:anchor="_Toc485396915" w:history="1">
            <w:r w:rsidR="008C6365" w:rsidRPr="002201D8">
              <w:rPr>
                <w:rStyle w:val="Hyperlink"/>
                <w:noProof/>
              </w:rPr>
              <w:t>8.1.1</w:t>
            </w:r>
            <w:r w:rsidR="008C6365">
              <w:rPr>
                <w:rFonts w:asciiTheme="minorHAnsi" w:eastAsiaTheme="minorEastAsia" w:hAnsiTheme="minorHAnsi" w:cstheme="minorBidi"/>
                <w:noProof/>
                <w:szCs w:val="22"/>
              </w:rPr>
              <w:tab/>
            </w:r>
            <w:r w:rsidR="008C6365" w:rsidRPr="002201D8">
              <w:rPr>
                <w:rStyle w:val="Hyperlink"/>
                <w:noProof/>
              </w:rPr>
              <w:t>Prior to Labor Exchange Solution Go Live for TWC</w:t>
            </w:r>
            <w:r w:rsidR="008C6365">
              <w:rPr>
                <w:noProof/>
                <w:webHidden/>
              </w:rPr>
              <w:tab/>
            </w:r>
            <w:r w:rsidR="008C6365">
              <w:rPr>
                <w:noProof/>
                <w:webHidden/>
              </w:rPr>
              <w:fldChar w:fldCharType="begin"/>
            </w:r>
            <w:r w:rsidR="008C6365">
              <w:rPr>
                <w:noProof/>
                <w:webHidden/>
              </w:rPr>
              <w:instrText xml:space="preserve"> PAGEREF _Toc485396915 \h </w:instrText>
            </w:r>
            <w:r w:rsidR="008C6365">
              <w:rPr>
                <w:noProof/>
                <w:webHidden/>
              </w:rPr>
            </w:r>
            <w:r w:rsidR="008C6365">
              <w:rPr>
                <w:noProof/>
                <w:webHidden/>
              </w:rPr>
              <w:fldChar w:fldCharType="separate"/>
            </w:r>
            <w:r w:rsidR="00910BD6">
              <w:rPr>
                <w:noProof/>
                <w:webHidden/>
              </w:rPr>
              <w:t>52</w:t>
            </w:r>
            <w:r w:rsidR="008C6365">
              <w:rPr>
                <w:noProof/>
                <w:webHidden/>
              </w:rPr>
              <w:fldChar w:fldCharType="end"/>
            </w:r>
          </w:hyperlink>
        </w:p>
        <w:p w14:paraId="6367372D" w14:textId="372382EA" w:rsidR="008C6365" w:rsidRDefault="006B051D">
          <w:pPr>
            <w:pStyle w:val="TOC3"/>
            <w:rPr>
              <w:rFonts w:asciiTheme="minorHAnsi" w:eastAsiaTheme="minorEastAsia" w:hAnsiTheme="minorHAnsi" w:cstheme="minorBidi"/>
              <w:noProof/>
              <w:szCs w:val="22"/>
            </w:rPr>
          </w:pPr>
          <w:hyperlink w:anchor="_Toc485396916" w:history="1">
            <w:r w:rsidR="008C6365" w:rsidRPr="002201D8">
              <w:rPr>
                <w:rStyle w:val="Hyperlink"/>
                <w:noProof/>
              </w:rPr>
              <w:t>8.1.2</w:t>
            </w:r>
            <w:r w:rsidR="008C6365">
              <w:rPr>
                <w:rFonts w:asciiTheme="minorHAnsi" w:eastAsiaTheme="minorEastAsia" w:hAnsiTheme="minorHAnsi" w:cstheme="minorBidi"/>
                <w:noProof/>
                <w:szCs w:val="22"/>
              </w:rPr>
              <w:tab/>
            </w:r>
            <w:r w:rsidR="008C6365" w:rsidRPr="002201D8">
              <w:rPr>
                <w:rStyle w:val="Hyperlink"/>
                <w:noProof/>
              </w:rPr>
              <w:t>After Labor Exchange Solution Go Live for TWC</w:t>
            </w:r>
            <w:r w:rsidR="008C6365">
              <w:rPr>
                <w:noProof/>
                <w:webHidden/>
              </w:rPr>
              <w:tab/>
            </w:r>
            <w:r w:rsidR="008C6365">
              <w:rPr>
                <w:noProof/>
                <w:webHidden/>
              </w:rPr>
              <w:fldChar w:fldCharType="begin"/>
            </w:r>
            <w:r w:rsidR="008C6365">
              <w:rPr>
                <w:noProof/>
                <w:webHidden/>
              </w:rPr>
              <w:instrText xml:space="preserve"> PAGEREF _Toc485396916 \h </w:instrText>
            </w:r>
            <w:r w:rsidR="008C6365">
              <w:rPr>
                <w:noProof/>
                <w:webHidden/>
              </w:rPr>
            </w:r>
            <w:r w:rsidR="008C6365">
              <w:rPr>
                <w:noProof/>
                <w:webHidden/>
              </w:rPr>
              <w:fldChar w:fldCharType="separate"/>
            </w:r>
            <w:r w:rsidR="00910BD6">
              <w:rPr>
                <w:noProof/>
                <w:webHidden/>
              </w:rPr>
              <w:t>52</w:t>
            </w:r>
            <w:r w:rsidR="008C6365">
              <w:rPr>
                <w:noProof/>
                <w:webHidden/>
              </w:rPr>
              <w:fldChar w:fldCharType="end"/>
            </w:r>
          </w:hyperlink>
        </w:p>
        <w:p w14:paraId="09BCA5EC" w14:textId="16C23ACD" w:rsidR="008C6365" w:rsidRDefault="006B051D">
          <w:pPr>
            <w:pStyle w:val="TOC1"/>
            <w:rPr>
              <w:rFonts w:asciiTheme="minorHAnsi" w:eastAsiaTheme="minorEastAsia" w:hAnsiTheme="minorHAnsi" w:cstheme="minorBidi"/>
              <w:noProof/>
              <w:szCs w:val="22"/>
            </w:rPr>
          </w:pPr>
          <w:hyperlink w:anchor="_Toc485396917" w:history="1">
            <w:r w:rsidR="008C6365" w:rsidRPr="002201D8">
              <w:rPr>
                <w:rStyle w:val="Hyperlink"/>
                <w:noProof/>
              </w:rPr>
              <w:t>9.</w:t>
            </w:r>
            <w:r w:rsidR="008C6365">
              <w:rPr>
                <w:rFonts w:asciiTheme="minorHAnsi" w:eastAsiaTheme="minorEastAsia" w:hAnsiTheme="minorHAnsi" w:cstheme="minorBidi"/>
                <w:noProof/>
                <w:szCs w:val="22"/>
              </w:rPr>
              <w:tab/>
            </w:r>
            <w:r w:rsidR="008C6365" w:rsidRPr="002201D8">
              <w:rPr>
                <w:rStyle w:val="Hyperlink"/>
                <w:noProof/>
              </w:rPr>
              <w:t>Offeror Capabilities</w:t>
            </w:r>
            <w:r w:rsidR="008C6365">
              <w:rPr>
                <w:noProof/>
                <w:webHidden/>
              </w:rPr>
              <w:tab/>
            </w:r>
            <w:r w:rsidR="008C6365">
              <w:rPr>
                <w:noProof/>
                <w:webHidden/>
              </w:rPr>
              <w:fldChar w:fldCharType="begin"/>
            </w:r>
            <w:r w:rsidR="008C6365">
              <w:rPr>
                <w:noProof/>
                <w:webHidden/>
              </w:rPr>
              <w:instrText xml:space="preserve"> PAGEREF _Toc485396917 \h </w:instrText>
            </w:r>
            <w:r w:rsidR="008C6365">
              <w:rPr>
                <w:noProof/>
                <w:webHidden/>
              </w:rPr>
            </w:r>
            <w:r w:rsidR="008C6365">
              <w:rPr>
                <w:noProof/>
                <w:webHidden/>
              </w:rPr>
              <w:fldChar w:fldCharType="separate"/>
            </w:r>
            <w:r w:rsidR="00910BD6">
              <w:rPr>
                <w:noProof/>
                <w:webHidden/>
              </w:rPr>
              <w:t>54</w:t>
            </w:r>
            <w:r w:rsidR="008C6365">
              <w:rPr>
                <w:noProof/>
                <w:webHidden/>
              </w:rPr>
              <w:fldChar w:fldCharType="end"/>
            </w:r>
          </w:hyperlink>
        </w:p>
        <w:p w14:paraId="253609C8" w14:textId="782D0249" w:rsidR="008C6365" w:rsidRDefault="006B051D">
          <w:pPr>
            <w:pStyle w:val="TOC2"/>
            <w:rPr>
              <w:rFonts w:asciiTheme="minorHAnsi" w:eastAsiaTheme="minorEastAsia" w:hAnsiTheme="minorHAnsi" w:cstheme="minorBidi"/>
              <w:noProof/>
              <w:szCs w:val="22"/>
            </w:rPr>
          </w:pPr>
          <w:hyperlink w:anchor="_Toc485396918" w:history="1">
            <w:r w:rsidR="008C6365" w:rsidRPr="002201D8">
              <w:rPr>
                <w:rStyle w:val="Hyperlink"/>
                <w:noProof/>
                <w:lang w:eastAsia="en-AU"/>
              </w:rPr>
              <w:t>9.1</w:t>
            </w:r>
            <w:r w:rsidR="008C6365">
              <w:rPr>
                <w:rFonts w:asciiTheme="minorHAnsi" w:eastAsiaTheme="minorEastAsia" w:hAnsiTheme="minorHAnsi" w:cstheme="minorBidi"/>
                <w:noProof/>
                <w:szCs w:val="22"/>
              </w:rPr>
              <w:tab/>
            </w:r>
            <w:r w:rsidR="008C6365" w:rsidRPr="002201D8">
              <w:rPr>
                <w:rStyle w:val="Hyperlink"/>
                <w:noProof/>
                <w:lang w:eastAsia="en-AU"/>
              </w:rPr>
              <w:t>Offeror Staff Capabilities</w:t>
            </w:r>
            <w:r w:rsidR="008C6365">
              <w:rPr>
                <w:noProof/>
                <w:webHidden/>
              </w:rPr>
              <w:tab/>
            </w:r>
            <w:r w:rsidR="008C6365">
              <w:rPr>
                <w:noProof/>
                <w:webHidden/>
              </w:rPr>
              <w:fldChar w:fldCharType="begin"/>
            </w:r>
            <w:r w:rsidR="008C6365">
              <w:rPr>
                <w:noProof/>
                <w:webHidden/>
              </w:rPr>
              <w:instrText xml:space="preserve"> PAGEREF _Toc485396918 \h </w:instrText>
            </w:r>
            <w:r w:rsidR="008C6365">
              <w:rPr>
                <w:noProof/>
                <w:webHidden/>
              </w:rPr>
            </w:r>
            <w:r w:rsidR="008C6365">
              <w:rPr>
                <w:noProof/>
                <w:webHidden/>
              </w:rPr>
              <w:fldChar w:fldCharType="separate"/>
            </w:r>
            <w:r w:rsidR="00910BD6">
              <w:rPr>
                <w:noProof/>
                <w:webHidden/>
              </w:rPr>
              <w:t>54</w:t>
            </w:r>
            <w:r w:rsidR="008C6365">
              <w:rPr>
                <w:noProof/>
                <w:webHidden/>
              </w:rPr>
              <w:fldChar w:fldCharType="end"/>
            </w:r>
          </w:hyperlink>
        </w:p>
        <w:p w14:paraId="2521F63B" w14:textId="15707FC4" w:rsidR="008C6365" w:rsidRDefault="006B051D">
          <w:pPr>
            <w:pStyle w:val="TOC2"/>
            <w:rPr>
              <w:rFonts w:asciiTheme="minorHAnsi" w:eastAsiaTheme="minorEastAsia" w:hAnsiTheme="minorHAnsi" w:cstheme="minorBidi"/>
              <w:noProof/>
              <w:szCs w:val="22"/>
            </w:rPr>
          </w:pPr>
          <w:hyperlink w:anchor="_Toc485396919" w:history="1">
            <w:r w:rsidR="008C6365" w:rsidRPr="002201D8">
              <w:rPr>
                <w:rStyle w:val="Hyperlink"/>
                <w:noProof/>
                <w:lang w:eastAsia="en-AU"/>
              </w:rPr>
              <w:t>9.2</w:t>
            </w:r>
            <w:r w:rsidR="008C6365">
              <w:rPr>
                <w:rFonts w:asciiTheme="minorHAnsi" w:eastAsiaTheme="minorEastAsia" w:hAnsiTheme="minorHAnsi" w:cstheme="minorBidi"/>
                <w:noProof/>
                <w:szCs w:val="22"/>
              </w:rPr>
              <w:tab/>
            </w:r>
            <w:r w:rsidR="008C6365" w:rsidRPr="002201D8">
              <w:rPr>
                <w:rStyle w:val="Hyperlink"/>
                <w:noProof/>
                <w:lang w:eastAsia="en-AU"/>
              </w:rPr>
              <w:t>Offeror Service Capabilities</w:t>
            </w:r>
            <w:r w:rsidR="008C6365">
              <w:rPr>
                <w:noProof/>
                <w:webHidden/>
              </w:rPr>
              <w:tab/>
            </w:r>
            <w:r w:rsidR="008C6365">
              <w:rPr>
                <w:noProof/>
                <w:webHidden/>
              </w:rPr>
              <w:fldChar w:fldCharType="begin"/>
            </w:r>
            <w:r w:rsidR="008C6365">
              <w:rPr>
                <w:noProof/>
                <w:webHidden/>
              </w:rPr>
              <w:instrText xml:space="preserve"> PAGEREF _Toc485396919 \h </w:instrText>
            </w:r>
            <w:r w:rsidR="008C6365">
              <w:rPr>
                <w:noProof/>
                <w:webHidden/>
              </w:rPr>
            </w:r>
            <w:r w:rsidR="008C6365">
              <w:rPr>
                <w:noProof/>
                <w:webHidden/>
              </w:rPr>
              <w:fldChar w:fldCharType="separate"/>
            </w:r>
            <w:r w:rsidR="00910BD6">
              <w:rPr>
                <w:noProof/>
                <w:webHidden/>
              </w:rPr>
              <w:t>54</w:t>
            </w:r>
            <w:r w:rsidR="008C6365">
              <w:rPr>
                <w:noProof/>
                <w:webHidden/>
              </w:rPr>
              <w:fldChar w:fldCharType="end"/>
            </w:r>
          </w:hyperlink>
        </w:p>
        <w:p w14:paraId="22EFEE3B" w14:textId="5D6E57A8" w:rsidR="008C6365" w:rsidRDefault="006B051D">
          <w:pPr>
            <w:pStyle w:val="TOC2"/>
            <w:rPr>
              <w:rFonts w:asciiTheme="minorHAnsi" w:eastAsiaTheme="minorEastAsia" w:hAnsiTheme="minorHAnsi" w:cstheme="minorBidi"/>
              <w:noProof/>
              <w:szCs w:val="22"/>
            </w:rPr>
          </w:pPr>
          <w:hyperlink w:anchor="_Toc485396920" w:history="1">
            <w:r w:rsidR="008C6365" w:rsidRPr="002201D8">
              <w:rPr>
                <w:rStyle w:val="Hyperlink"/>
                <w:noProof/>
                <w:lang w:eastAsia="en-AU"/>
              </w:rPr>
              <w:t>9.3</w:t>
            </w:r>
            <w:r w:rsidR="008C6365">
              <w:rPr>
                <w:rFonts w:asciiTheme="minorHAnsi" w:eastAsiaTheme="minorEastAsia" w:hAnsiTheme="minorHAnsi" w:cstheme="minorBidi"/>
                <w:noProof/>
                <w:szCs w:val="22"/>
              </w:rPr>
              <w:tab/>
            </w:r>
            <w:r w:rsidR="008C6365" w:rsidRPr="002201D8">
              <w:rPr>
                <w:rStyle w:val="Hyperlink"/>
                <w:noProof/>
                <w:lang w:eastAsia="en-AU"/>
              </w:rPr>
              <w:t>Offeror References</w:t>
            </w:r>
            <w:r w:rsidR="008C6365">
              <w:rPr>
                <w:noProof/>
                <w:webHidden/>
              </w:rPr>
              <w:tab/>
            </w:r>
            <w:r w:rsidR="008C6365">
              <w:rPr>
                <w:noProof/>
                <w:webHidden/>
              </w:rPr>
              <w:fldChar w:fldCharType="begin"/>
            </w:r>
            <w:r w:rsidR="008C6365">
              <w:rPr>
                <w:noProof/>
                <w:webHidden/>
              </w:rPr>
              <w:instrText xml:space="preserve"> PAGEREF _Toc485396920 \h </w:instrText>
            </w:r>
            <w:r w:rsidR="008C6365">
              <w:rPr>
                <w:noProof/>
                <w:webHidden/>
              </w:rPr>
            </w:r>
            <w:r w:rsidR="008C6365">
              <w:rPr>
                <w:noProof/>
                <w:webHidden/>
              </w:rPr>
              <w:fldChar w:fldCharType="separate"/>
            </w:r>
            <w:r w:rsidR="00910BD6">
              <w:rPr>
                <w:noProof/>
                <w:webHidden/>
              </w:rPr>
              <w:t>55</w:t>
            </w:r>
            <w:r w:rsidR="008C6365">
              <w:rPr>
                <w:noProof/>
                <w:webHidden/>
              </w:rPr>
              <w:fldChar w:fldCharType="end"/>
            </w:r>
          </w:hyperlink>
        </w:p>
        <w:p w14:paraId="69931B22" w14:textId="58BCAE4D" w:rsidR="008C6365" w:rsidRDefault="006B051D">
          <w:pPr>
            <w:pStyle w:val="TOC1"/>
            <w:rPr>
              <w:rFonts w:asciiTheme="minorHAnsi" w:eastAsiaTheme="minorEastAsia" w:hAnsiTheme="minorHAnsi" w:cstheme="minorBidi"/>
              <w:noProof/>
              <w:szCs w:val="22"/>
            </w:rPr>
          </w:pPr>
          <w:hyperlink w:anchor="_Toc485396921" w:history="1">
            <w:r w:rsidR="008C6365" w:rsidRPr="002201D8">
              <w:rPr>
                <w:rStyle w:val="Hyperlink"/>
                <w:noProof/>
              </w:rPr>
              <w:t>10.</w:t>
            </w:r>
            <w:r w:rsidR="008C6365">
              <w:rPr>
                <w:rFonts w:asciiTheme="minorHAnsi" w:eastAsiaTheme="minorEastAsia" w:hAnsiTheme="minorHAnsi" w:cstheme="minorBidi"/>
                <w:noProof/>
                <w:szCs w:val="22"/>
              </w:rPr>
              <w:tab/>
            </w:r>
            <w:r w:rsidR="008C6365" w:rsidRPr="002201D8">
              <w:rPr>
                <w:rStyle w:val="Hyperlink"/>
                <w:noProof/>
              </w:rPr>
              <w:t>Offer Submission Requirements</w:t>
            </w:r>
            <w:r w:rsidR="008C6365">
              <w:rPr>
                <w:noProof/>
                <w:webHidden/>
              </w:rPr>
              <w:tab/>
            </w:r>
            <w:r w:rsidR="008C6365">
              <w:rPr>
                <w:noProof/>
                <w:webHidden/>
              </w:rPr>
              <w:fldChar w:fldCharType="begin"/>
            </w:r>
            <w:r w:rsidR="008C6365">
              <w:rPr>
                <w:noProof/>
                <w:webHidden/>
              </w:rPr>
              <w:instrText xml:space="preserve"> PAGEREF _Toc485396921 \h </w:instrText>
            </w:r>
            <w:r w:rsidR="008C6365">
              <w:rPr>
                <w:noProof/>
                <w:webHidden/>
              </w:rPr>
            </w:r>
            <w:r w:rsidR="008C6365">
              <w:rPr>
                <w:noProof/>
                <w:webHidden/>
              </w:rPr>
              <w:fldChar w:fldCharType="separate"/>
            </w:r>
            <w:r w:rsidR="00910BD6">
              <w:rPr>
                <w:noProof/>
                <w:webHidden/>
              </w:rPr>
              <w:t>57</w:t>
            </w:r>
            <w:r w:rsidR="008C6365">
              <w:rPr>
                <w:noProof/>
                <w:webHidden/>
              </w:rPr>
              <w:fldChar w:fldCharType="end"/>
            </w:r>
          </w:hyperlink>
        </w:p>
        <w:p w14:paraId="4B84CF0D" w14:textId="5F6DEE8A" w:rsidR="008C6365" w:rsidRDefault="006B051D">
          <w:pPr>
            <w:pStyle w:val="TOC2"/>
            <w:rPr>
              <w:rFonts w:asciiTheme="minorHAnsi" w:eastAsiaTheme="minorEastAsia" w:hAnsiTheme="minorHAnsi" w:cstheme="minorBidi"/>
              <w:noProof/>
              <w:szCs w:val="22"/>
            </w:rPr>
          </w:pPr>
          <w:hyperlink w:anchor="_Toc485396922" w:history="1">
            <w:r w:rsidR="008C6365" w:rsidRPr="002201D8">
              <w:rPr>
                <w:rStyle w:val="Hyperlink"/>
                <w:noProof/>
              </w:rPr>
              <w:t>10.1</w:t>
            </w:r>
            <w:r w:rsidR="008C6365">
              <w:rPr>
                <w:rFonts w:asciiTheme="minorHAnsi" w:eastAsiaTheme="minorEastAsia" w:hAnsiTheme="minorHAnsi" w:cstheme="minorBidi"/>
                <w:noProof/>
                <w:szCs w:val="22"/>
              </w:rPr>
              <w:tab/>
            </w:r>
            <w:r w:rsidR="008C6365" w:rsidRPr="002201D8">
              <w:rPr>
                <w:rStyle w:val="Hyperlink"/>
                <w:noProof/>
              </w:rPr>
              <w:t>Offeror Instructions</w:t>
            </w:r>
            <w:r w:rsidR="008C6365">
              <w:rPr>
                <w:noProof/>
                <w:webHidden/>
              </w:rPr>
              <w:tab/>
            </w:r>
            <w:r w:rsidR="008C6365">
              <w:rPr>
                <w:noProof/>
                <w:webHidden/>
              </w:rPr>
              <w:fldChar w:fldCharType="begin"/>
            </w:r>
            <w:r w:rsidR="008C6365">
              <w:rPr>
                <w:noProof/>
                <w:webHidden/>
              </w:rPr>
              <w:instrText xml:space="preserve"> PAGEREF _Toc485396922 \h </w:instrText>
            </w:r>
            <w:r w:rsidR="008C6365">
              <w:rPr>
                <w:noProof/>
                <w:webHidden/>
              </w:rPr>
            </w:r>
            <w:r w:rsidR="008C6365">
              <w:rPr>
                <w:noProof/>
                <w:webHidden/>
              </w:rPr>
              <w:fldChar w:fldCharType="separate"/>
            </w:r>
            <w:r w:rsidR="00910BD6">
              <w:rPr>
                <w:noProof/>
                <w:webHidden/>
              </w:rPr>
              <w:t>57</w:t>
            </w:r>
            <w:r w:rsidR="008C6365">
              <w:rPr>
                <w:noProof/>
                <w:webHidden/>
              </w:rPr>
              <w:fldChar w:fldCharType="end"/>
            </w:r>
          </w:hyperlink>
        </w:p>
        <w:p w14:paraId="41080E8C" w14:textId="1A6434A1" w:rsidR="008C6365" w:rsidRDefault="006B051D">
          <w:pPr>
            <w:pStyle w:val="TOC3"/>
            <w:rPr>
              <w:rFonts w:asciiTheme="minorHAnsi" w:eastAsiaTheme="minorEastAsia" w:hAnsiTheme="minorHAnsi" w:cstheme="minorBidi"/>
              <w:noProof/>
              <w:szCs w:val="22"/>
            </w:rPr>
          </w:pPr>
          <w:hyperlink w:anchor="_Toc485396923" w:history="1">
            <w:r w:rsidR="008C6365" w:rsidRPr="002201D8">
              <w:rPr>
                <w:rStyle w:val="Hyperlink"/>
                <w:noProof/>
              </w:rPr>
              <w:t>10.1.1</w:t>
            </w:r>
            <w:r w:rsidR="008C6365">
              <w:rPr>
                <w:rFonts w:asciiTheme="minorHAnsi" w:eastAsiaTheme="minorEastAsia" w:hAnsiTheme="minorHAnsi" w:cstheme="minorBidi"/>
                <w:noProof/>
                <w:szCs w:val="22"/>
              </w:rPr>
              <w:tab/>
            </w:r>
            <w:r w:rsidR="008C6365" w:rsidRPr="002201D8">
              <w:rPr>
                <w:rStyle w:val="Hyperlink"/>
                <w:noProof/>
              </w:rPr>
              <w:t>Labor Exchange Proposal (Required)</w:t>
            </w:r>
            <w:r w:rsidR="008C6365">
              <w:rPr>
                <w:noProof/>
                <w:webHidden/>
              </w:rPr>
              <w:tab/>
            </w:r>
            <w:r w:rsidR="008C6365">
              <w:rPr>
                <w:noProof/>
                <w:webHidden/>
              </w:rPr>
              <w:fldChar w:fldCharType="begin"/>
            </w:r>
            <w:r w:rsidR="008C6365">
              <w:rPr>
                <w:noProof/>
                <w:webHidden/>
              </w:rPr>
              <w:instrText xml:space="preserve"> PAGEREF _Toc485396923 \h </w:instrText>
            </w:r>
            <w:r w:rsidR="008C6365">
              <w:rPr>
                <w:noProof/>
                <w:webHidden/>
              </w:rPr>
            </w:r>
            <w:r w:rsidR="008C6365">
              <w:rPr>
                <w:noProof/>
                <w:webHidden/>
              </w:rPr>
              <w:fldChar w:fldCharType="separate"/>
            </w:r>
            <w:r w:rsidR="00910BD6">
              <w:rPr>
                <w:noProof/>
                <w:webHidden/>
              </w:rPr>
              <w:t>57</w:t>
            </w:r>
            <w:r w:rsidR="008C6365">
              <w:rPr>
                <w:noProof/>
                <w:webHidden/>
              </w:rPr>
              <w:fldChar w:fldCharType="end"/>
            </w:r>
          </w:hyperlink>
        </w:p>
        <w:p w14:paraId="6D22EF1E" w14:textId="6FAA3CBE" w:rsidR="008C6365" w:rsidRDefault="006B051D">
          <w:pPr>
            <w:pStyle w:val="TOC3"/>
            <w:rPr>
              <w:rFonts w:asciiTheme="minorHAnsi" w:eastAsiaTheme="minorEastAsia" w:hAnsiTheme="minorHAnsi" w:cstheme="minorBidi"/>
              <w:noProof/>
              <w:szCs w:val="22"/>
            </w:rPr>
          </w:pPr>
          <w:hyperlink w:anchor="_Toc485396924" w:history="1">
            <w:r w:rsidR="008C6365" w:rsidRPr="002201D8">
              <w:rPr>
                <w:rStyle w:val="Hyperlink"/>
                <w:noProof/>
              </w:rPr>
              <w:t>10.1.2</w:t>
            </w:r>
            <w:r w:rsidR="008C6365">
              <w:rPr>
                <w:rFonts w:asciiTheme="minorHAnsi" w:eastAsiaTheme="minorEastAsia" w:hAnsiTheme="minorHAnsi" w:cstheme="minorBidi"/>
                <w:noProof/>
                <w:szCs w:val="22"/>
              </w:rPr>
              <w:tab/>
            </w:r>
            <w:r w:rsidR="008C6365" w:rsidRPr="002201D8">
              <w:rPr>
                <w:rStyle w:val="Hyperlink"/>
                <w:noProof/>
              </w:rPr>
              <w:t>Automated Testing Solution (Optional)</w:t>
            </w:r>
            <w:r w:rsidR="008C6365">
              <w:rPr>
                <w:noProof/>
                <w:webHidden/>
              </w:rPr>
              <w:tab/>
            </w:r>
            <w:r w:rsidR="008C6365">
              <w:rPr>
                <w:noProof/>
                <w:webHidden/>
              </w:rPr>
              <w:fldChar w:fldCharType="begin"/>
            </w:r>
            <w:r w:rsidR="008C6365">
              <w:rPr>
                <w:noProof/>
                <w:webHidden/>
              </w:rPr>
              <w:instrText xml:space="preserve"> PAGEREF _Toc485396924 \h </w:instrText>
            </w:r>
            <w:r w:rsidR="008C6365">
              <w:rPr>
                <w:noProof/>
                <w:webHidden/>
              </w:rPr>
            </w:r>
            <w:r w:rsidR="008C6365">
              <w:rPr>
                <w:noProof/>
                <w:webHidden/>
              </w:rPr>
              <w:fldChar w:fldCharType="separate"/>
            </w:r>
            <w:r w:rsidR="00910BD6">
              <w:rPr>
                <w:noProof/>
                <w:webHidden/>
              </w:rPr>
              <w:t>57</w:t>
            </w:r>
            <w:r w:rsidR="008C6365">
              <w:rPr>
                <w:noProof/>
                <w:webHidden/>
              </w:rPr>
              <w:fldChar w:fldCharType="end"/>
            </w:r>
          </w:hyperlink>
        </w:p>
        <w:p w14:paraId="703C3F11" w14:textId="3E1D6A52" w:rsidR="008C6365" w:rsidRDefault="006B051D">
          <w:pPr>
            <w:pStyle w:val="TOC2"/>
            <w:rPr>
              <w:rFonts w:asciiTheme="minorHAnsi" w:eastAsiaTheme="minorEastAsia" w:hAnsiTheme="minorHAnsi" w:cstheme="minorBidi"/>
              <w:noProof/>
              <w:szCs w:val="22"/>
            </w:rPr>
          </w:pPr>
          <w:hyperlink w:anchor="_Toc485396925" w:history="1">
            <w:r w:rsidR="008C6365" w:rsidRPr="002201D8">
              <w:rPr>
                <w:rStyle w:val="Hyperlink"/>
                <w:noProof/>
              </w:rPr>
              <w:t>10.2</w:t>
            </w:r>
            <w:r w:rsidR="008C6365">
              <w:rPr>
                <w:rFonts w:asciiTheme="minorHAnsi" w:eastAsiaTheme="minorEastAsia" w:hAnsiTheme="minorHAnsi" w:cstheme="minorBidi"/>
                <w:noProof/>
                <w:szCs w:val="22"/>
              </w:rPr>
              <w:tab/>
            </w:r>
            <w:r w:rsidR="008C6365" w:rsidRPr="002201D8">
              <w:rPr>
                <w:rStyle w:val="Hyperlink"/>
                <w:noProof/>
              </w:rPr>
              <w:t>Submission Detail</w:t>
            </w:r>
            <w:r w:rsidR="008C6365">
              <w:rPr>
                <w:noProof/>
                <w:webHidden/>
              </w:rPr>
              <w:tab/>
            </w:r>
            <w:r w:rsidR="008C6365">
              <w:rPr>
                <w:noProof/>
                <w:webHidden/>
              </w:rPr>
              <w:fldChar w:fldCharType="begin"/>
            </w:r>
            <w:r w:rsidR="008C6365">
              <w:rPr>
                <w:noProof/>
                <w:webHidden/>
              </w:rPr>
              <w:instrText xml:space="preserve"> PAGEREF _Toc485396925 \h </w:instrText>
            </w:r>
            <w:r w:rsidR="008C6365">
              <w:rPr>
                <w:noProof/>
                <w:webHidden/>
              </w:rPr>
            </w:r>
            <w:r w:rsidR="008C6365">
              <w:rPr>
                <w:noProof/>
                <w:webHidden/>
              </w:rPr>
              <w:fldChar w:fldCharType="separate"/>
            </w:r>
            <w:r w:rsidR="00910BD6">
              <w:rPr>
                <w:noProof/>
                <w:webHidden/>
              </w:rPr>
              <w:t>58</w:t>
            </w:r>
            <w:r w:rsidR="008C6365">
              <w:rPr>
                <w:noProof/>
                <w:webHidden/>
              </w:rPr>
              <w:fldChar w:fldCharType="end"/>
            </w:r>
          </w:hyperlink>
        </w:p>
        <w:p w14:paraId="524C620A" w14:textId="4009AC37" w:rsidR="008C6365" w:rsidRDefault="006B051D">
          <w:pPr>
            <w:pStyle w:val="TOC2"/>
            <w:rPr>
              <w:rFonts w:asciiTheme="minorHAnsi" w:eastAsiaTheme="minorEastAsia" w:hAnsiTheme="minorHAnsi" w:cstheme="minorBidi"/>
              <w:noProof/>
              <w:szCs w:val="22"/>
            </w:rPr>
          </w:pPr>
          <w:hyperlink w:anchor="_Toc485396926" w:history="1">
            <w:r w:rsidR="008C6365" w:rsidRPr="002201D8">
              <w:rPr>
                <w:rStyle w:val="Hyperlink"/>
                <w:noProof/>
              </w:rPr>
              <w:t>10.3</w:t>
            </w:r>
            <w:r w:rsidR="008C6365">
              <w:rPr>
                <w:rFonts w:asciiTheme="minorHAnsi" w:eastAsiaTheme="minorEastAsia" w:hAnsiTheme="minorHAnsi" w:cstheme="minorBidi"/>
                <w:noProof/>
                <w:szCs w:val="22"/>
              </w:rPr>
              <w:tab/>
            </w:r>
            <w:r w:rsidR="008C6365" w:rsidRPr="002201D8">
              <w:rPr>
                <w:rStyle w:val="Hyperlink"/>
                <w:noProof/>
              </w:rPr>
              <w:t>Financial Statement Content</w:t>
            </w:r>
            <w:r w:rsidR="008C6365">
              <w:rPr>
                <w:noProof/>
                <w:webHidden/>
              </w:rPr>
              <w:tab/>
            </w:r>
            <w:r w:rsidR="008C6365">
              <w:rPr>
                <w:noProof/>
                <w:webHidden/>
              </w:rPr>
              <w:fldChar w:fldCharType="begin"/>
            </w:r>
            <w:r w:rsidR="008C6365">
              <w:rPr>
                <w:noProof/>
                <w:webHidden/>
              </w:rPr>
              <w:instrText xml:space="preserve"> PAGEREF _Toc485396926 \h </w:instrText>
            </w:r>
            <w:r w:rsidR="008C6365">
              <w:rPr>
                <w:noProof/>
                <w:webHidden/>
              </w:rPr>
            </w:r>
            <w:r w:rsidR="008C6365">
              <w:rPr>
                <w:noProof/>
                <w:webHidden/>
              </w:rPr>
              <w:fldChar w:fldCharType="separate"/>
            </w:r>
            <w:r w:rsidR="00910BD6">
              <w:rPr>
                <w:noProof/>
                <w:webHidden/>
              </w:rPr>
              <w:t>59</w:t>
            </w:r>
            <w:r w:rsidR="008C6365">
              <w:rPr>
                <w:noProof/>
                <w:webHidden/>
              </w:rPr>
              <w:fldChar w:fldCharType="end"/>
            </w:r>
          </w:hyperlink>
        </w:p>
        <w:p w14:paraId="575A0501" w14:textId="4FFF518D" w:rsidR="008C6365" w:rsidRDefault="006B051D">
          <w:pPr>
            <w:pStyle w:val="TOC3"/>
            <w:rPr>
              <w:rFonts w:asciiTheme="minorHAnsi" w:eastAsiaTheme="minorEastAsia" w:hAnsiTheme="minorHAnsi" w:cstheme="minorBidi"/>
              <w:noProof/>
              <w:szCs w:val="22"/>
            </w:rPr>
          </w:pPr>
          <w:hyperlink w:anchor="_Toc485396927" w:history="1">
            <w:r w:rsidR="008C6365" w:rsidRPr="002201D8">
              <w:rPr>
                <w:rStyle w:val="Hyperlink"/>
                <w:noProof/>
              </w:rPr>
              <w:t>10.3.1</w:t>
            </w:r>
            <w:r w:rsidR="008C6365">
              <w:rPr>
                <w:rFonts w:asciiTheme="minorHAnsi" w:eastAsiaTheme="minorEastAsia" w:hAnsiTheme="minorHAnsi" w:cstheme="minorBidi"/>
                <w:noProof/>
                <w:szCs w:val="22"/>
              </w:rPr>
              <w:tab/>
            </w:r>
            <w:r w:rsidR="008C6365" w:rsidRPr="002201D8">
              <w:rPr>
                <w:rStyle w:val="Hyperlink"/>
                <w:noProof/>
              </w:rPr>
              <w:t>Financial Statement</w:t>
            </w:r>
            <w:r w:rsidR="008C6365">
              <w:rPr>
                <w:noProof/>
                <w:webHidden/>
              </w:rPr>
              <w:tab/>
            </w:r>
            <w:r w:rsidR="008C6365">
              <w:rPr>
                <w:noProof/>
                <w:webHidden/>
              </w:rPr>
              <w:fldChar w:fldCharType="begin"/>
            </w:r>
            <w:r w:rsidR="008C6365">
              <w:rPr>
                <w:noProof/>
                <w:webHidden/>
              </w:rPr>
              <w:instrText xml:space="preserve"> PAGEREF _Toc485396927 \h </w:instrText>
            </w:r>
            <w:r w:rsidR="008C6365">
              <w:rPr>
                <w:noProof/>
                <w:webHidden/>
              </w:rPr>
            </w:r>
            <w:r w:rsidR="008C6365">
              <w:rPr>
                <w:noProof/>
                <w:webHidden/>
              </w:rPr>
              <w:fldChar w:fldCharType="separate"/>
            </w:r>
            <w:r w:rsidR="00910BD6">
              <w:rPr>
                <w:noProof/>
                <w:webHidden/>
              </w:rPr>
              <w:t>59</w:t>
            </w:r>
            <w:r w:rsidR="008C6365">
              <w:rPr>
                <w:noProof/>
                <w:webHidden/>
              </w:rPr>
              <w:fldChar w:fldCharType="end"/>
            </w:r>
          </w:hyperlink>
        </w:p>
        <w:p w14:paraId="337EDC5E" w14:textId="3F433B9B" w:rsidR="008C6365" w:rsidRDefault="006B051D">
          <w:pPr>
            <w:pStyle w:val="TOC3"/>
            <w:rPr>
              <w:rFonts w:asciiTheme="minorHAnsi" w:eastAsiaTheme="minorEastAsia" w:hAnsiTheme="minorHAnsi" w:cstheme="minorBidi"/>
              <w:noProof/>
              <w:szCs w:val="22"/>
            </w:rPr>
          </w:pPr>
          <w:hyperlink w:anchor="_Toc485396928" w:history="1">
            <w:r w:rsidR="008C6365" w:rsidRPr="002201D8">
              <w:rPr>
                <w:rStyle w:val="Hyperlink"/>
                <w:noProof/>
              </w:rPr>
              <w:t>10.3.2</w:t>
            </w:r>
            <w:r w:rsidR="008C6365">
              <w:rPr>
                <w:rFonts w:asciiTheme="minorHAnsi" w:eastAsiaTheme="minorEastAsia" w:hAnsiTheme="minorHAnsi" w:cstheme="minorBidi"/>
                <w:noProof/>
                <w:szCs w:val="22"/>
              </w:rPr>
              <w:tab/>
            </w:r>
            <w:r w:rsidR="008C6365" w:rsidRPr="002201D8">
              <w:rPr>
                <w:rStyle w:val="Hyperlink"/>
                <w:noProof/>
              </w:rPr>
              <w:t>Frequency</w:t>
            </w:r>
            <w:r w:rsidR="008C6365">
              <w:rPr>
                <w:noProof/>
                <w:webHidden/>
              </w:rPr>
              <w:tab/>
            </w:r>
            <w:r w:rsidR="008C6365">
              <w:rPr>
                <w:noProof/>
                <w:webHidden/>
              </w:rPr>
              <w:fldChar w:fldCharType="begin"/>
            </w:r>
            <w:r w:rsidR="008C6365">
              <w:rPr>
                <w:noProof/>
                <w:webHidden/>
              </w:rPr>
              <w:instrText xml:space="preserve"> PAGEREF _Toc485396928 \h </w:instrText>
            </w:r>
            <w:r w:rsidR="008C6365">
              <w:rPr>
                <w:noProof/>
                <w:webHidden/>
              </w:rPr>
            </w:r>
            <w:r w:rsidR="008C6365">
              <w:rPr>
                <w:noProof/>
                <w:webHidden/>
              </w:rPr>
              <w:fldChar w:fldCharType="separate"/>
            </w:r>
            <w:r w:rsidR="00910BD6">
              <w:rPr>
                <w:noProof/>
                <w:webHidden/>
              </w:rPr>
              <w:t>59</w:t>
            </w:r>
            <w:r w:rsidR="008C6365">
              <w:rPr>
                <w:noProof/>
                <w:webHidden/>
              </w:rPr>
              <w:fldChar w:fldCharType="end"/>
            </w:r>
          </w:hyperlink>
        </w:p>
        <w:p w14:paraId="24D8D64B" w14:textId="242529FF" w:rsidR="008C6365" w:rsidRDefault="006B051D">
          <w:pPr>
            <w:pStyle w:val="TOC3"/>
            <w:rPr>
              <w:rFonts w:asciiTheme="minorHAnsi" w:eastAsiaTheme="minorEastAsia" w:hAnsiTheme="minorHAnsi" w:cstheme="minorBidi"/>
              <w:noProof/>
              <w:szCs w:val="22"/>
            </w:rPr>
          </w:pPr>
          <w:hyperlink w:anchor="_Toc485396929" w:history="1">
            <w:r w:rsidR="008C6365" w:rsidRPr="002201D8">
              <w:rPr>
                <w:rStyle w:val="Hyperlink"/>
                <w:noProof/>
              </w:rPr>
              <w:t>10.3.3</w:t>
            </w:r>
            <w:r w:rsidR="008C6365">
              <w:rPr>
                <w:rFonts w:asciiTheme="minorHAnsi" w:eastAsiaTheme="minorEastAsia" w:hAnsiTheme="minorHAnsi" w:cstheme="minorBidi"/>
                <w:noProof/>
                <w:szCs w:val="22"/>
              </w:rPr>
              <w:tab/>
            </w:r>
            <w:r w:rsidR="008C6365" w:rsidRPr="002201D8">
              <w:rPr>
                <w:rStyle w:val="Hyperlink"/>
                <w:noProof/>
              </w:rPr>
              <w:t>Warranty of Financial Good Standing</w:t>
            </w:r>
            <w:r w:rsidR="008C6365">
              <w:rPr>
                <w:noProof/>
                <w:webHidden/>
              </w:rPr>
              <w:tab/>
            </w:r>
            <w:r w:rsidR="008C6365">
              <w:rPr>
                <w:noProof/>
                <w:webHidden/>
              </w:rPr>
              <w:fldChar w:fldCharType="begin"/>
            </w:r>
            <w:r w:rsidR="008C6365">
              <w:rPr>
                <w:noProof/>
                <w:webHidden/>
              </w:rPr>
              <w:instrText xml:space="preserve"> PAGEREF _Toc485396929 \h </w:instrText>
            </w:r>
            <w:r w:rsidR="008C6365">
              <w:rPr>
                <w:noProof/>
                <w:webHidden/>
              </w:rPr>
            </w:r>
            <w:r w:rsidR="008C6365">
              <w:rPr>
                <w:noProof/>
                <w:webHidden/>
              </w:rPr>
              <w:fldChar w:fldCharType="separate"/>
            </w:r>
            <w:r w:rsidR="00910BD6">
              <w:rPr>
                <w:noProof/>
                <w:webHidden/>
              </w:rPr>
              <w:t>59</w:t>
            </w:r>
            <w:r w:rsidR="008C6365">
              <w:rPr>
                <w:noProof/>
                <w:webHidden/>
              </w:rPr>
              <w:fldChar w:fldCharType="end"/>
            </w:r>
          </w:hyperlink>
        </w:p>
        <w:p w14:paraId="2DA1D46A" w14:textId="77CBE302" w:rsidR="008C6365" w:rsidRDefault="006B051D">
          <w:pPr>
            <w:pStyle w:val="TOC1"/>
            <w:rPr>
              <w:rFonts w:asciiTheme="minorHAnsi" w:eastAsiaTheme="minorEastAsia" w:hAnsiTheme="minorHAnsi" w:cstheme="minorBidi"/>
              <w:noProof/>
              <w:szCs w:val="22"/>
            </w:rPr>
          </w:pPr>
          <w:hyperlink w:anchor="_Toc485396930" w:history="1">
            <w:r w:rsidR="008C6365" w:rsidRPr="002201D8">
              <w:rPr>
                <w:rStyle w:val="Hyperlink"/>
                <w:noProof/>
              </w:rPr>
              <w:t>11.</w:t>
            </w:r>
            <w:r w:rsidR="008C6365">
              <w:rPr>
                <w:rFonts w:asciiTheme="minorHAnsi" w:eastAsiaTheme="minorEastAsia" w:hAnsiTheme="minorHAnsi" w:cstheme="minorBidi"/>
                <w:noProof/>
                <w:szCs w:val="22"/>
              </w:rPr>
              <w:tab/>
            </w:r>
            <w:r w:rsidR="008C6365" w:rsidRPr="002201D8">
              <w:rPr>
                <w:rStyle w:val="Hyperlink"/>
                <w:noProof/>
              </w:rPr>
              <w:t>Screening and Evaluation Criteria</w:t>
            </w:r>
            <w:r w:rsidR="008C6365">
              <w:rPr>
                <w:noProof/>
                <w:webHidden/>
              </w:rPr>
              <w:tab/>
            </w:r>
            <w:r w:rsidR="008C6365">
              <w:rPr>
                <w:noProof/>
                <w:webHidden/>
              </w:rPr>
              <w:fldChar w:fldCharType="begin"/>
            </w:r>
            <w:r w:rsidR="008C6365">
              <w:rPr>
                <w:noProof/>
                <w:webHidden/>
              </w:rPr>
              <w:instrText xml:space="preserve"> PAGEREF _Toc485396930 \h </w:instrText>
            </w:r>
            <w:r w:rsidR="008C6365">
              <w:rPr>
                <w:noProof/>
                <w:webHidden/>
              </w:rPr>
            </w:r>
            <w:r w:rsidR="008C6365">
              <w:rPr>
                <w:noProof/>
                <w:webHidden/>
              </w:rPr>
              <w:fldChar w:fldCharType="separate"/>
            </w:r>
            <w:r w:rsidR="00910BD6">
              <w:rPr>
                <w:noProof/>
                <w:webHidden/>
              </w:rPr>
              <w:t>60</w:t>
            </w:r>
            <w:r w:rsidR="008C6365">
              <w:rPr>
                <w:noProof/>
                <w:webHidden/>
              </w:rPr>
              <w:fldChar w:fldCharType="end"/>
            </w:r>
          </w:hyperlink>
        </w:p>
        <w:p w14:paraId="345E9FD4" w14:textId="58F3EA7C" w:rsidR="008C6365" w:rsidRDefault="006B051D">
          <w:pPr>
            <w:pStyle w:val="TOC1"/>
            <w:rPr>
              <w:rFonts w:asciiTheme="minorHAnsi" w:eastAsiaTheme="minorEastAsia" w:hAnsiTheme="minorHAnsi" w:cstheme="minorBidi"/>
              <w:noProof/>
              <w:szCs w:val="22"/>
            </w:rPr>
          </w:pPr>
          <w:hyperlink w:anchor="_Toc485396931" w:history="1">
            <w:r w:rsidR="008C6365" w:rsidRPr="002201D8">
              <w:rPr>
                <w:rStyle w:val="Hyperlink"/>
                <w:noProof/>
              </w:rPr>
              <w:t>12.</w:t>
            </w:r>
            <w:r w:rsidR="008C6365">
              <w:rPr>
                <w:rFonts w:asciiTheme="minorHAnsi" w:eastAsiaTheme="minorEastAsia" w:hAnsiTheme="minorHAnsi" w:cstheme="minorBidi"/>
                <w:noProof/>
                <w:szCs w:val="22"/>
              </w:rPr>
              <w:tab/>
            </w:r>
            <w:r w:rsidR="008C6365" w:rsidRPr="002201D8">
              <w:rPr>
                <w:rStyle w:val="Hyperlink"/>
                <w:noProof/>
              </w:rPr>
              <w:t>Pricing</w:t>
            </w:r>
            <w:r w:rsidR="008C6365">
              <w:rPr>
                <w:noProof/>
                <w:webHidden/>
              </w:rPr>
              <w:tab/>
            </w:r>
            <w:r w:rsidR="008C6365">
              <w:rPr>
                <w:noProof/>
                <w:webHidden/>
              </w:rPr>
              <w:fldChar w:fldCharType="begin"/>
            </w:r>
            <w:r w:rsidR="008C6365">
              <w:rPr>
                <w:noProof/>
                <w:webHidden/>
              </w:rPr>
              <w:instrText xml:space="preserve"> PAGEREF _Toc485396931 \h </w:instrText>
            </w:r>
            <w:r w:rsidR="008C6365">
              <w:rPr>
                <w:noProof/>
                <w:webHidden/>
              </w:rPr>
            </w:r>
            <w:r w:rsidR="008C6365">
              <w:rPr>
                <w:noProof/>
                <w:webHidden/>
              </w:rPr>
              <w:fldChar w:fldCharType="separate"/>
            </w:r>
            <w:r w:rsidR="00910BD6">
              <w:rPr>
                <w:noProof/>
                <w:webHidden/>
              </w:rPr>
              <w:t>62</w:t>
            </w:r>
            <w:r w:rsidR="008C6365">
              <w:rPr>
                <w:noProof/>
                <w:webHidden/>
              </w:rPr>
              <w:fldChar w:fldCharType="end"/>
            </w:r>
          </w:hyperlink>
        </w:p>
        <w:p w14:paraId="2D266022" w14:textId="241B04A5" w:rsidR="008C6365" w:rsidRDefault="006B051D">
          <w:pPr>
            <w:pStyle w:val="TOC2"/>
            <w:rPr>
              <w:rFonts w:asciiTheme="minorHAnsi" w:eastAsiaTheme="minorEastAsia" w:hAnsiTheme="minorHAnsi" w:cstheme="minorBidi"/>
              <w:noProof/>
              <w:szCs w:val="22"/>
            </w:rPr>
          </w:pPr>
          <w:hyperlink w:anchor="_Toc485396932" w:history="1">
            <w:r w:rsidR="008C6365" w:rsidRPr="002201D8">
              <w:rPr>
                <w:rStyle w:val="Hyperlink"/>
                <w:noProof/>
                <w:lang w:eastAsia="en-AU"/>
              </w:rPr>
              <w:t>12.1</w:t>
            </w:r>
            <w:r w:rsidR="008C6365">
              <w:rPr>
                <w:rFonts w:asciiTheme="minorHAnsi" w:eastAsiaTheme="minorEastAsia" w:hAnsiTheme="minorHAnsi" w:cstheme="minorBidi"/>
                <w:noProof/>
                <w:szCs w:val="22"/>
              </w:rPr>
              <w:tab/>
            </w:r>
            <w:r w:rsidR="008C6365" w:rsidRPr="002201D8">
              <w:rPr>
                <w:rStyle w:val="Hyperlink"/>
                <w:noProof/>
                <w:lang w:eastAsia="en-AU"/>
              </w:rPr>
              <w:t>Pricing for Required Deliverables</w:t>
            </w:r>
            <w:r w:rsidR="008C6365">
              <w:rPr>
                <w:noProof/>
                <w:webHidden/>
              </w:rPr>
              <w:tab/>
            </w:r>
            <w:r w:rsidR="008C6365">
              <w:rPr>
                <w:noProof/>
                <w:webHidden/>
              </w:rPr>
              <w:fldChar w:fldCharType="begin"/>
            </w:r>
            <w:r w:rsidR="008C6365">
              <w:rPr>
                <w:noProof/>
                <w:webHidden/>
              </w:rPr>
              <w:instrText xml:space="preserve"> PAGEREF _Toc485396932 \h </w:instrText>
            </w:r>
            <w:r w:rsidR="008C6365">
              <w:rPr>
                <w:noProof/>
                <w:webHidden/>
              </w:rPr>
            </w:r>
            <w:r w:rsidR="008C6365">
              <w:rPr>
                <w:noProof/>
                <w:webHidden/>
              </w:rPr>
              <w:fldChar w:fldCharType="separate"/>
            </w:r>
            <w:r w:rsidR="00910BD6">
              <w:rPr>
                <w:noProof/>
                <w:webHidden/>
              </w:rPr>
              <w:t>62</w:t>
            </w:r>
            <w:r w:rsidR="008C6365">
              <w:rPr>
                <w:noProof/>
                <w:webHidden/>
              </w:rPr>
              <w:fldChar w:fldCharType="end"/>
            </w:r>
          </w:hyperlink>
        </w:p>
        <w:p w14:paraId="3442C335" w14:textId="4E01EC8D" w:rsidR="008C6365" w:rsidRDefault="006B051D">
          <w:pPr>
            <w:pStyle w:val="TOC2"/>
            <w:rPr>
              <w:rFonts w:asciiTheme="minorHAnsi" w:eastAsiaTheme="minorEastAsia" w:hAnsiTheme="minorHAnsi" w:cstheme="minorBidi"/>
              <w:noProof/>
              <w:szCs w:val="22"/>
            </w:rPr>
          </w:pPr>
          <w:hyperlink w:anchor="_Toc485396933" w:history="1">
            <w:r w:rsidR="008C6365" w:rsidRPr="002201D8">
              <w:rPr>
                <w:rStyle w:val="Hyperlink"/>
                <w:noProof/>
                <w:lang w:eastAsia="en-AU"/>
              </w:rPr>
              <w:t>12.2</w:t>
            </w:r>
            <w:r w:rsidR="008C6365">
              <w:rPr>
                <w:rFonts w:asciiTheme="minorHAnsi" w:eastAsiaTheme="minorEastAsia" w:hAnsiTheme="minorHAnsi" w:cstheme="minorBidi"/>
                <w:noProof/>
                <w:szCs w:val="22"/>
              </w:rPr>
              <w:tab/>
            </w:r>
            <w:r w:rsidR="008C6365" w:rsidRPr="002201D8">
              <w:rPr>
                <w:rStyle w:val="Hyperlink"/>
                <w:noProof/>
                <w:lang w:eastAsia="en-AU"/>
              </w:rPr>
              <w:t>Pricing for Optional Deliverables</w:t>
            </w:r>
            <w:r w:rsidR="008C6365">
              <w:rPr>
                <w:noProof/>
                <w:webHidden/>
              </w:rPr>
              <w:tab/>
            </w:r>
            <w:r w:rsidR="008C6365">
              <w:rPr>
                <w:noProof/>
                <w:webHidden/>
              </w:rPr>
              <w:fldChar w:fldCharType="begin"/>
            </w:r>
            <w:r w:rsidR="008C6365">
              <w:rPr>
                <w:noProof/>
                <w:webHidden/>
              </w:rPr>
              <w:instrText xml:space="preserve"> PAGEREF _Toc485396933 \h </w:instrText>
            </w:r>
            <w:r w:rsidR="008C6365">
              <w:rPr>
                <w:noProof/>
                <w:webHidden/>
              </w:rPr>
            </w:r>
            <w:r w:rsidR="008C6365">
              <w:rPr>
                <w:noProof/>
                <w:webHidden/>
              </w:rPr>
              <w:fldChar w:fldCharType="separate"/>
            </w:r>
            <w:r w:rsidR="00910BD6">
              <w:rPr>
                <w:noProof/>
                <w:webHidden/>
              </w:rPr>
              <w:t>64</w:t>
            </w:r>
            <w:r w:rsidR="008C6365">
              <w:rPr>
                <w:noProof/>
                <w:webHidden/>
              </w:rPr>
              <w:fldChar w:fldCharType="end"/>
            </w:r>
          </w:hyperlink>
        </w:p>
        <w:p w14:paraId="00478D58" w14:textId="3F95DBED" w:rsidR="008C6365" w:rsidRDefault="006B051D">
          <w:pPr>
            <w:pStyle w:val="TOC2"/>
            <w:rPr>
              <w:rFonts w:asciiTheme="minorHAnsi" w:eastAsiaTheme="minorEastAsia" w:hAnsiTheme="minorHAnsi" w:cstheme="minorBidi"/>
              <w:noProof/>
              <w:szCs w:val="22"/>
            </w:rPr>
          </w:pPr>
          <w:hyperlink w:anchor="_Toc485396934" w:history="1">
            <w:r w:rsidR="008C6365" w:rsidRPr="002201D8">
              <w:rPr>
                <w:rStyle w:val="Hyperlink"/>
                <w:noProof/>
              </w:rPr>
              <w:t>12.3</w:t>
            </w:r>
            <w:r w:rsidR="008C6365">
              <w:rPr>
                <w:rFonts w:asciiTheme="minorHAnsi" w:eastAsiaTheme="minorEastAsia" w:hAnsiTheme="minorHAnsi" w:cstheme="minorBidi"/>
                <w:noProof/>
                <w:szCs w:val="22"/>
              </w:rPr>
              <w:tab/>
            </w:r>
            <w:r w:rsidR="008C6365" w:rsidRPr="002201D8">
              <w:rPr>
                <w:rStyle w:val="Hyperlink"/>
                <w:noProof/>
              </w:rPr>
              <w:t>Pricing for Blended Hourly Rate</w:t>
            </w:r>
            <w:r w:rsidR="008C6365">
              <w:rPr>
                <w:noProof/>
                <w:webHidden/>
              </w:rPr>
              <w:tab/>
            </w:r>
            <w:r w:rsidR="008C6365">
              <w:rPr>
                <w:noProof/>
                <w:webHidden/>
              </w:rPr>
              <w:fldChar w:fldCharType="begin"/>
            </w:r>
            <w:r w:rsidR="008C6365">
              <w:rPr>
                <w:noProof/>
                <w:webHidden/>
              </w:rPr>
              <w:instrText xml:space="preserve"> PAGEREF _Toc485396934 \h </w:instrText>
            </w:r>
            <w:r w:rsidR="008C6365">
              <w:rPr>
                <w:noProof/>
                <w:webHidden/>
              </w:rPr>
            </w:r>
            <w:r w:rsidR="008C6365">
              <w:rPr>
                <w:noProof/>
                <w:webHidden/>
              </w:rPr>
              <w:fldChar w:fldCharType="separate"/>
            </w:r>
            <w:r w:rsidR="00910BD6">
              <w:rPr>
                <w:noProof/>
                <w:webHidden/>
              </w:rPr>
              <w:t>64</w:t>
            </w:r>
            <w:r w:rsidR="008C6365">
              <w:rPr>
                <w:noProof/>
                <w:webHidden/>
              </w:rPr>
              <w:fldChar w:fldCharType="end"/>
            </w:r>
          </w:hyperlink>
        </w:p>
        <w:p w14:paraId="54060837" w14:textId="1CEE701D" w:rsidR="008C6365" w:rsidRDefault="006B051D">
          <w:pPr>
            <w:pStyle w:val="TOC1"/>
            <w:rPr>
              <w:rFonts w:asciiTheme="minorHAnsi" w:eastAsiaTheme="minorEastAsia" w:hAnsiTheme="minorHAnsi" w:cstheme="minorBidi"/>
              <w:noProof/>
              <w:szCs w:val="22"/>
            </w:rPr>
          </w:pPr>
          <w:hyperlink w:anchor="_Toc485396935" w:history="1">
            <w:r w:rsidR="008C6365" w:rsidRPr="002201D8">
              <w:rPr>
                <w:rStyle w:val="Hyperlink"/>
                <w:noProof/>
              </w:rPr>
              <w:t>13.</w:t>
            </w:r>
            <w:r w:rsidR="008C6365">
              <w:rPr>
                <w:rFonts w:asciiTheme="minorHAnsi" w:eastAsiaTheme="minorEastAsia" w:hAnsiTheme="minorHAnsi" w:cstheme="minorBidi"/>
                <w:noProof/>
                <w:szCs w:val="22"/>
              </w:rPr>
              <w:tab/>
            </w:r>
            <w:r w:rsidR="008C6365" w:rsidRPr="002201D8">
              <w:rPr>
                <w:rStyle w:val="Hyperlink"/>
                <w:noProof/>
              </w:rPr>
              <w:t>Attachments</w:t>
            </w:r>
            <w:r w:rsidR="008C6365">
              <w:rPr>
                <w:noProof/>
                <w:webHidden/>
              </w:rPr>
              <w:tab/>
            </w:r>
            <w:r w:rsidR="008C6365">
              <w:rPr>
                <w:noProof/>
                <w:webHidden/>
              </w:rPr>
              <w:fldChar w:fldCharType="begin"/>
            </w:r>
            <w:r w:rsidR="008C6365">
              <w:rPr>
                <w:noProof/>
                <w:webHidden/>
              </w:rPr>
              <w:instrText xml:space="preserve"> PAGEREF _Toc485396935 \h </w:instrText>
            </w:r>
            <w:r w:rsidR="008C6365">
              <w:rPr>
                <w:noProof/>
                <w:webHidden/>
              </w:rPr>
            </w:r>
            <w:r w:rsidR="008C6365">
              <w:rPr>
                <w:noProof/>
                <w:webHidden/>
              </w:rPr>
              <w:fldChar w:fldCharType="separate"/>
            </w:r>
            <w:r w:rsidR="00910BD6">
              <w:rPr>
                <w:noProof/>
                <w:webHidden/>
              </w:rPr>
              <w:t>65</w:t>
            </w:r>
            <w:r w:rsidR="008C6365">
              <w:rPr>
                <w:noProof/>
                <w:webHidden/>
              </w:rPr>
              <w:fldChar w:fldCharType="end"/>
            </w:r>
          </w:hyperlink>
        </w:p>
        <w:p w14:paraId="0675F602" w14:textId="49DAFA84" w:rsidR="008C6365" w:rsidRDefault="006B051D">
          <w:pPr>
            <w:pStyle w:val="TOC2"/>
            <w:rPr>
              <w:rFonts w:asciiTheme="minorHAnsi" w:eastAsiaTheme="minorEastAsia" w:hAnsiTheme="minorHAnsi" w:cstheme="minorBidi"/>
              <w:noProof/>
              <w:szCs w:val="22"/>
            </w:rPr>
          </w:pPr>
          <w:hyperlink w:anchor="_Toc485396936" w:history="1">
            <w:r w:rsidR="008C6365" w:rsidRPr="002201D8">
              <w:rPr>
                <w:rStyle w:val="Hyperlink"/>
                <w:noProof/>
              </w:rPr>
              <w:t>Attachment 1 – Texas Workforce Commission - Terms &amp; Conditions</w:t>
            </w:r>
            <w:r w:rsidR="008C6365">
              <w:rPr>
                <w:noProof/>
                <w:webHidden/>
              </w:rPr>
              <w:tab/>
            </w:r>
            <w:r w:rsidR="008C6365">
              <w:rPr>
                <w:noProof/>
                <w:webHidden/>
              </w:rPr>
              <w:fldChar w:fldCharType="begin"/>
            </w:r>
            <w:r w:rsidR="008C6365">
              <w:rPr>
                <w:noProof/>
                <w:webHidden/>
              </w:rPr>
              <w:instrText xml:space="preserve"> PAGEREF _Toc485396936 \h </w:instrText>
            </w:r>
            <w:r w:rsidR="008C6365">
              <w:rPr>
                <w:noProof/>
                <w:webHidden/>
              </w:rPr>
            </w:r>
            <w:r w:rsidR="008C6365">
              <w:rPr>
                <w:noProof/>
                <w:webHidden/>
              </w:rPr>
              <w:fldChar w:fldCharType="separate"/>
            </w:r>
            <w:r w:rsidR="00910BD6">
              <w:rPr>
                <w:noProof/>
                <w:webHidden/>
              </w:rPr>
              <w:t>66</w:t>
            </w:r>
            <w:r w:rsidR="008C6365">
              <w:rPr>
                <w:noProof/>
                <w:webHidden/>
              </w:rPr>
              <w:fldChar w:fldCharType="end"/>
            </w:r>
          </w:hyperlink>
        </w:p>
        <w:p w14:paraId="766B6C49" w14:textId="7E5D3989" w:rsidR="008C6365" w:rsidRDefault="006B051D">
          <w:pPr>
            <w:pStyle w:val="TOC2"/>
            <w:rPr>
              <w:rFonts w:asciiTheme="minorHAnsi" w:eastAsiaTheme="minorEastAsia" w:hAnsiTheme="minorHAnsi" w:cstheme="minorBidi"/>
              <w:noProof/>
              <w:szCs w:val="22"/>
            </w:rPr>
          </w:pPr>
          <w:hyperlink w:anchor="_Toc485396937" w:history="1">
            <w:r w:rsidR="008C6365" w:rsidRPr="002201D8">
              <w:rPr>
                <w:rStyle w:val="Hyperlink"/>
                <w:noProof/>
              </w:rPr>
              <w:t>Attachment 2 – Offeror Agreement</w:t>
            </w:r>
            <w:r w:rsidR="008C6365">
              <w:rPr>
                <w:noProof/>
                <w:webHidden/>
              </w:rPr>
              <w:tab/>
            </w:r>
            <w:r w:rsidR="008C6365">
              <w:rPr>
                <w:noProof/>
                <w:webHidden/>
              </w:rPr>
              <w:fldChar w:fldCharType="begin"/>
            </w:r>
            <w:r w:rsidR="008C6365">
              <w:rPr>
                <w:noProof/>
                <w:webHidden/>
              </w:rPr>
              <w:instrText xml:space="preserve"> PAGEREF _Toc485396937 \h </w:instrText>
            </w:r>
            <w:r w:rsidR="008C6365">
              <w:rPr>
                <w:noProof/>
                <w:webHidden/>
              </w:rPr>
            </w:r>
            <w:r w:rsidR="008C6365">
              <w:rPr>
                <w:noProof/>
                <w:webHidden/>
              </w:rPr>
              <w:fldChar w:fldCharType="separate"/>
            </w:r>
            <w:r w:rsidR="00910BD6">
              <w:rPr>
                <w:noProof/>
                <w:webHidden/>
              </w:rPr>
              <w:t>75</w:t>
            </w:r>
            <w:r w:rsidR="008C6365">
              <w:rPr>
                <w:noProof/>
                <w:webHidden/>
              </w:rPr>
              <w:fldChar w:fldCharType="end"/>
            </w:r>
          </w:hyperlink>
        </w:p>
        <w:p w14:paraId="12262A41" w14:textId="7F720811" w:rsidR="008C6365" w:rsidRDefault="006B051D">
          <w:pPr>
            <w:pStyle w:val="TOC2"/>
            <w:rPr>
              <w:rFonts w:asciiTheme="minorHAnsi" w:eastAsiaTheme="minorEastAsia" w:hAnsiTheme="minorHAnsi" w:cstheme="minorBidi"/>
              <w:noProof/>
              <w:szCs w:val="22"/>
            </w:rPr>
          </w:pPr>
          <w:hyperlink w:anchor="_Toc485396938" w:history="1">
            <w:r w:rsidR="008C6365" w:rsidRPr="002201D8">
              <w:rPr>
                <w:rStyle w:val="Hyperlink"/>
                <w:noProof/>
              </w:rPr>
              <w:t>Attachment 3 – Offeror Questions &amp; Answers Template</w:t>
            </w:r>
            <w:r w:rsidR="008C6365">
              <w:rPr>
                <w:noProof/>
                <w:webHidden/>
              </w:rPr>
              <w:tab/>
            </w:r>
            <w:r w:rsidR="008C6365">
              <w:rPr>
                <w:noProof/>
                <w:webHidden/>
              </w:rPr>
              <w:fldChar w:fldCharType="begin"/>
            </w:r>
            <w:r w:rsidR="008C6365">
              <w:rPr>
                <w:noProof/>
                <w:webHidden/>
              </w:rPr>
              <w:instrText xml:space="preserve"> PAGEREF _Toc485396938 \h </w:instrText>
            </w:r>
            <w:r w:rsidR="008C6365">
              <w:rPr>
                <w:noProof/>
                <w:webHidden/>
              </w:rPr>
            </w:r>
            <w:r w:rsidR="008C6365">
              <w:rPr>
                <w:noProof/>
                <w:webHidden/>
              </w:rPr>
              <w:fldChar w:fldCharType="separate"/>
            </w:r>
            <w:r w:rsidR="00910BD6">
              <w:rPr>
                <w:noProof/>
                <w:webHidden/>
              </w:rPr>
              <w:t>76</w:t>
            </w:r>
            <w:r w:rsidR="008C6365">
              <w:rPr>
                <w:noProof/>
                <w:webHidden/>
              </w:rPr>
              <w:fldChar w:fldCharType="end"/>
            </w:r>
          </w:hyperlink>
        </w:p>
        <w:p w14:paraId="5D2FAB25" w14:textId="74FCB5F3" w:rsidR="008C6365" w:rsidRDefault="006B051D">
          <w:pPr>
            <w:pStyle w:val="TOC2"/>
            <w:rPr>
              <w:rFonts w:asciiTheme="minorHAnsi" w:eastAsiaTheme="minorEastAsia" w:hAnsiTheme="minorHAnsi" w:cstheme="minorBidi"/>
              <w:noProof/>
              <w:szCs w:val="22"/>
            </w:rPr>
          </w:pPr>
          <w:hyperlink w:anchor="_Toc485396939" w:history="1">
            <w:r w:rsidR="008C6365" w:rsidRPr="002201D8">
              <w:rPr>
                <w:rStyle w:val="Hyperlink"/>
                <w:noProof/>
              </w:rPr>
              <w:t>Attachment 4 – WIT Technical Summary</w:t>
            </w:r>
            <w:r w:rsidR="008C6365">
              <w:rPr>
                <w:noProof/>
                <w:webHidden/>
              </w:rPr>
              <w:tab/>
            </w:r>
            <w:r w:rsidR="008C6365">
              <w:rPr>
                <w:noProof/>
                <w:webHidden/>
              </w:rPr>
              <w:fldChar w:fldCharType="begin"/>
            </w:r>
            <w:r w:rsidR="008C6365">
              <w:rPr>
                <w:noProof/>
                <w:webHidden/>
              </w:rPr>
              <w:instrText xml:space="preserve"> PAGEREF _Toc485396939 \h </w:instrText>
            </w:r>
            <w:r w:rsidR="008C6365">
              <w:rPr>
                <w:noProof/>
                <w:webHidden/>
              </w:rPr>
            </w:r>
            <w:r w:rsidR="008C6365">
              <w:rPr>
                <w:noProof/>
                <w:webHidden/>
              </w:rPr>
              <w:fldChar w:fldCharType="separate"/>
            </w:r>
            <w:r w:rsidR="00910BD6">
              <w:rPr>
                <w:noProof/>
                <w:webHidden/>
              </w:rPr>
              <w:t>77</w:t>
            </w:r>
            <w:r w:rsidR="008C6365">
              <w:rPr>
                <w:noProof/>
                <w:webHidden/>
              </w:rPr>
              <w:fldChar w:fldCharType="end"/>
            </w:r>
          </w:hyperlink>
        </w:p>
        <w:p w14:paraId="08C598BD" w14:textId="4533A989" w:rsidR="008C6365" w:rsidRDefault="006B051D">
          <w:pPr>
            <w:pStyle w:val="TOC2"/>
            <w:rPr>
              <w:rFonts w:asciiTheme="minorHAnsi" w:eastAsiaTheme="minorEastAsia" w:hAnsiTheme="minorHAnsi" w:cstheme="minorBidi"/>
              <w:noProof/>
              <w:szCs w:val="22"/>
            </w:rPr>
          </w:pPr>
          <w:hyperlink w:anchor="_Toc485396940" w:history="1">
            <w:r w:rsidR="008C6365" w:rsidRPr="002201D8">
              <w:rPr>
                <w:rStyle w:val="Hyperlink"/>
                <w:noProof/>
              </w:rPr>
              <w:t>Attachment 5 – WIT Interface Summary</w:t>
            </w:r>
            <w:r w:rsidR="008C6365">
              <w:rPr>
                <w:noProof/>
                <w:webHidden/>
              </w:rPr>
              <w:tab/>
            </w:r>
            <w:r w:rsidR="008C6365">
              <w:rPr>
                <w:noProof/>
                <w:webHidden/>
              </w:rPr>
              <w:fldChar w:fldCharType="begin"/>
            </w:r>
            <w:r w:rsidR="008C6365">
              <w:rPr>
                <w:noProof/>
                <w:webHidden/>
              </w:rPr>
              <w:instrText xml:space="preserve"> PAGEREF _Toc485396940 \h </w:instrText>
            </w:r>
            <w:r w:rsidR="008C6365">
              <w:rPr>
                <w:noProof/>
                <w:webHidden/>
              </w:rPr>
            </w:r>
            <w:r w:rsidR="008C6365">
              <w:rPr>
                <w:noProof/>
                <w:webHidden/>
              </w:rPr>
              <w:fldChar w:fldCharType="separate"/>
            </w:r>
            <w:r w:rsidR="00910BD6">
              <w:rPr>
                <w:noProof/>
                <w:webHidden/>
              </w:rPr>
              <w:t>78</w:t>
            </w:r>
            <w:r w:rsidR="008C6365">
              <w:rPr>
                <w:noProof/>
                <w:webHidden/>
              </w:rPr>
              <w:fldChar w:fldCharType="end"/>
            </w:r>
          </w:hyperlink>
        </w:p>
        <w:p w14:paraId="1F814C86" w14:textId="7C832EE2" w:rsidR="008C6365" w:rsidRDefault="006B051D">
          <w:pPr>
            <w:pStyle w:val="TOC2"/>
            <w:rPr>
              <w:rFonts w:asciiTheme="minorHAnsi" w:eastAsiaTheme="minorEastAsia" w:hAnsiTheme="minorHAnsi" w:cstheme="minorBidi"/>
              <w:noProof/>
              <w:szCs w:val="22"/>
            </w:rPr>
          </w:pPr>
          <w:hyperlink w:anchor="_Toc485396941" w:history="1">
            <w:r w:rsidR="008C6365" w:rsidRPr="002201D8">
              <w:rPr>
                <w:rStyle w:val="Hyperlink"/>
                <w:noProof/>
              </w:rPr>
              <w:t>Attachment 6 – Labor Exchange Requirements and Response Sheet</w:t>
            </w:r>
            <w:r w:rsidR="008C6365">
              <w:rPr>
                <w:noProof/>
                <w:webHidden/>
              </w:rPr>
              <w:tab/>
            </w:r>
            <w:r w:rsidR="008C6365">
              <w:rPr>
                <w:noProof/>
                <w:webHidden/>
              </w:rPr>
              <w:fldChar w:fldCharType="begin"/>
            </w:r>
            <w:r w:rsidR="008C6365">
              <w:rPr>
                <w:noProof/>
                <w:webHidden/>
              </w:rPr>
              <w:instrText xml:space="preserve"> PAGEREF _Toc485396941 \h </w:instrText>
            </w:r>
            <w:r w:rsidR="008C6365">
              <w:rPr>
                <w:noProof/>
                <w:webHidden/>
              </w:rPr>
            </w:r>
            <w:r w:rsidR="008C6365">
              <w:rPr>
                <w:noProof/>
                <w:webHidden/>
              </w:rPr>
              <w:fldChar w:fldCharType="separate"/>
            </w:r>
            <w:r w:rsidR="00910BD6">
              <w:rPr>
                <w:noProof/>
                <w:webHidden/>
              </w:rPr>
              <w:t>85</w:t>
            </w:r>
            <w:r w:rsidR="008C6365">
              <w:rPr>
                <w:noProof/>
                <w:webHidden/>
              </w:rPr>
              <w:fldChar w:fldCharType="end"/>
            </w:r>
          </w:hyperlink>
        </w:p>
        <w:p w14:paraId="3E617D8E" w14:textId="5B144805" w:rsidR="008C6365" w:rsidRDefault="006B051D">
          <w:pPr>
            <w:pStyle w:val="TOC2"/>
            <w:rPr>
              <w:rFonts w:asciiTheme="minorHAnsi" w:eastAsiaTheme="minorEastAsia" w:hAnsiTheme="minorHAnsi" w:cstheme="minorBidi"/>
              <w:noProof/>
              <w:szCs w:val="22"/>
            </w:rPr>
          </w:pPr>
          <w:hyperlink w:anchor="_Toc485396942" w:history="1">
            <w:r w:rsidR="008C6365" w:rsidRPr="002201D8">
              <w:rPr>
                <w:rStyle w:val="Hyperlink"/>
                <w:noProof/>
              </w:rPr>
              <w:t>Attachment 7 – Deliverables Expectations Document</w:t>
            </w:r>
            <w:r w:rsidR="008C6365">
              <w:rPr>
                <w:noProof/>
                <w:webHidden/>
              </w:rPr>
              <w:tab/>
            </w:r>
            <w:r w:rsidR="008C6365">
              <w:rPr>
                <w:noProof/>
                <w:webHidden/>
              </w:rPr>
              <w:fldChar w:fldCharType="begin"/>
            </w:r>
            <w:r w:rsidR="008C6365">
              <w:rPr>
                <w:noProof/>
                <w:webHidden/>
              </w:rPr>
              <w:instrText xml:space="preserve"> PAGEREF _Toc485396942 \h </w:instrText>
            </w:r>
            <w:r w:rsidR="008C6365">
              <w:rPr>
                <w:noProof/>
                <w:webHidden/>
              </w:rPr>
            </w:r>
            <w:r w:rsidR="008C6365">
              <w:rPr>
                <w:noProof/>
                <w:webHidden/>
              </w:rPr>
              <w:fldChar w:fldCharType="separate"/>
            </w:r>
            <w:r w:rsidR="00910BD6">
              <w:rPr>
                <w:noProof/>
                <w:webHidden/>
              </w:rPr>
              <w:t>117</w:t>
            </w:r>
            <w:r w:rsidR="008C6365">
              <w:rPr>
                <w:noProof/>
                <w:webHidden/>
              </w:rPr>
              <w:fldChar w:fldCharType="end"/>
            </w:r>
          </w:hyperlink>
        </w:p>
        <w:p w14:paraId="57D69E23" w14:textId="3B44E46B" w:rsidR="006C77FF" w:rsidRDefault="00021198" w:rsidP="00C7513B">
          <w:r w:rsidRPr="00E21848">
            <w:fldChar w:fldCharType="end"/>
          </w:r>
        </w:p>
      </w:sdtContent>
    </w:sdt>
    <w:p w14:paraId="7115CFE9" w14:textId="77777777" w:rsidR="001D755B" w:rsidRDefault="001D755B">
      <w:pPr>
        <w:spacing w:after="0"/>
      </w:pPr>
      <w:r>
        <w:br w:type="page"/>
      </w:r>
    </w:p>
    <w:p w14:paraId="6CD61AEC" w14:textId="144E5CF9" w:rsidR="001D755B" w:rsidRDefault="00203FB7" w:rsidP="007225B0">
      <w:pPr>
        <w:pStyle w:val="Heading2"/>
        <w:tabs>
          <w:tab w:val="right" w:pos="10800"/>
        </w:tabs>
      </w:pPr>
      <w:bookmarkStart w:id="1" w:name="_Toc485396849"/>
      <w:r w:rsidRPr="00BE56F2">
        <w:lastRenderedPageBreak/>
        <w:t>Glossary</w:t>
      </w:r>
      <w:r>
        <w:t xml:space="preserve"> of Acronyms and Terms</w:t>
      </w:r>
      <w:bookmarkEnd w:id="1"/>
      <w:r w:rsidR="00D87492">
        <w:tab/>
      </w:r>
    </w:p>
    <w:tbl>
      <w:tblPr>
        <w:tblW w:w="10800" w:type="dxa"/>
        <w:tblInd w:w="30" w:type="dxa"/>
        <w:tblLayout w:type="fixed"/>
        <w:tblCellMar>
          <w:left w:w="30" w:type="dxa"/>
          <w:right w:w="30" w:type="dxa"/>
        </w:tblCellMar>
        <w:tblLook w:val="0000" w:firstRow="0" w:lastRow="0" w:firstColumn="0" w:lastColumn="0" w:noHBand="0" w:noVBand="0"/>
      </w:tblPr>
      <w:tblGrid>
        <w:gridCol w:w="1620"/>
        <w:gridCol w:w="9180"/>
      </w:tblGrid>
      <w:tr w:rsidR="00203FB7" w:rsidRPr="00477E53" w14:paraId="3DBD1413" w14:textId="77777777" w:rsidTr="00774FB6">
        <w:trPr>
          <w:trHeight w:val="226"/>
          <w:tblHeader/>
        </w:trPr>
        <w:tc>
          <w:tcPr>
            <w:tcW w:w="1620" w:type="dxa"/>
            <w:tcBorders>
              <w:top w:val="single" w:sz="6" w:space="0" w:color="auto"/>
              <w:left w:val="single" w:sz="6" w:space="0" w:color="auto"/>
              <w:bottom w:val="single" w:sz="6" w:space="0" w:color="auto"/>
              <w:right w:val="single" w:sz="6" w:space="0" w:color="auto"/>
            </w:tcBorders>
            <w:shd w:val="clear" w:color="auto" w:fill="F2F2F2"/>
          </w:tcPr>
          <w:p w14:paraId="6FBA07E3" w14:textId="4435E418" w:rsidR="00203FB7" w:rsidRPr="00477E53" w:rsidRDefault="00203FB7" w:rsidP="00774FB6">
            <w:pPr>
              <w:spacing w:before="120"/>
              <w:rPr>
                <w:rFonts w:cs="Arial"/>
                <w:b/>
                <w:i/>
              </w:rPr>
            </w:pPr>
            <w:r w:rsidRPr="00477E53">
              <w:rPr>
                <w:rFonts w:cs="Arial"/>
                <w:b/>
              </w:rPr>
              <w:t>Acronym</w:t>
            </w:r>
            <w:r w:rsidR="00246098">
              <w:rPr>
                <w:rFonts w:cs="Arial"/>
                <w:b/>
              </w:rPr>
              <w:t>/ Term</w:t>
            </w:r>
          </w:p>
        </w:tc>
        <w:tc>
          <w:tcPr>
            <w:tcW w:w="9180" w:type="dxa"/>
            <w:tcBorders>
              <w:top w:val="single" w:sz="6" w:space="0" w:color="auto"/>
              <w:left w:val="single" w:sz="6" w:space="0" w:color="auto"/>
              <w:bottom w:val="single" w:sz="6" w:space="0" w:color="auto"/>
              <w:right w:val="single" w:sz="6" w:space="0" w:color="auto"/>
            </w:tcBorders>
            <w:shd w:val="clear" w:color="auto" w:fill="F2F2F2"/>
          </w:tcPr>
          <w:p w14:paraId="4ECD86E6" w14:textId="627C4FD9" w:rsidR="00203FB7" w:rsidRPr="00477E53" w:rsidRDefault="00203FB7" w:rsidP="00774FB6">
            <w:pPr>
              <w:spacing w:before="120"/>
              <w:rPr>
                <w:rFonts w:cs="Arial"/>
                <w:b/>
              </w:rPr>
            </w:pPr>
            <w:r w:rsidRPr="00477E53">
              <w:rPr>
                <w:rFonts w:cs="Arial"/>
                <w:b/>
              </w:rPr>
              <w:t>Description</w:t>
            </w:r>
            <w:r w:rsidR="00246098">
              <w:rPr>
                <w:rFonts w:cs="Arial"/>
                <w:b/>
              </w:rPr>
              <w:t>/Definition</w:t>
            </w:r>
          </w:p>
        </w:tc>
      </w:tr>
      <w:tr w:rsidR="00203FB7" w:rsidRPr="00477E53" w14:paraId="7CEA9888"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19B7F3AC" w14:textId="77777777" w:rsidR="00203FB7" w:rsidRPr="00477E53" w:rsidRDefault="00203FB7" w:rsidP="00774FB6">
            <w:pPr>
              <w:rPr>
                <w:rFonts w:cs="Arial"/>
                <w:snapToGrid w:val="0"/>
                <w:color w:val="000000"/>
                <w:sz w:val="20"/>
              </w:rPr>
            </w:pPr>
            <w:r w:rsidRPr="00477E53">
              <w:rPr>
                <w:rFonts w:cs="Arial"/>
                <w:snapToGrid w:val="0"/>
                <w:color w:val="000000"/>
                <w:sz w:val="20"/>
              </w:rPr>
              <w:t>ADA</w:t>
            </w:r>
          </w:p>
        </w:tc>
        <w:tc>
          <w:tcPr>
            <w:tcW w:w="9180" w:type="dxa"/>
            <w:tcBorders>
              <w:top w:val="single" w:sz="6" w:space="0" w:color="auto"/>
              <w:left w:val="single" w:sz="6" w:space="0" w:color="auto"/>
              <w:bottom w:val="single" w:sz="6" w:space="0" w:color="auto"/>
              <w:right w:val="single" w:sz="6" w:space="0" w:color="auto"/>
            </w:tcBorders>
          </w:tcPr>
          <w:p w14:paraId="410BCDFF" w14:textId="77777777" w:rsidR="00203FB7" w:rsidRPr="00477E53" w:rsidRDefault="00203FB7" w:rsidP="00774FB6">
            <w:pPr>
              <w:rPr>
                <w:rFonts w:cs="Arial"/>
                <w:snapToGrid w:val="0"/>
                <w:color w:val="000000"/>
                <w:sz w:val="20"/>
              </w:rPr>
            </w:pPr>
            <w:r w:rsidRPr="00477E53">
              <w:rPr>
                <w:rFonts w:cs="Arial"/>
                <w:snapToGrid w:val="0"/>
                <w:color w:val="000000"/>
                <w:sz w:val="20"/>
              </w:rPr>
              <w:t>Americans with Disabilities Act</w:t>
            </w:r>
          </w:p>
        </w:tc>
      </w:tr>
      <w:tr w:rsidR="00203FB7" w:rsidRPr="00477E53" w14:paraId="20A5139D"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EEAA4FF" w14:textId="77777777" w:rsidR="00203FB7" w:rsidRPr="00477E53" w:rsidRDefault="00203FB7" w:rsidP="00774FB6">
            <w:pPr>
              <w:rPr>
                <w:rFonts w:cs="Arial"/>
                <w:snapToGrid w:val="0"/>
                <w:color w:val="000000"/>
                <w:sz w:val="20"/>
              </w:rPr>
            </w:pPr>
            <w:r w:rsidRPr="00477E53">
              <w:rPr>
                <w:rFonts w:cs="Arial"/>
                <w:snapToGrid w:val="0"/>
                <w:color w:val="000000"/>
                <w:sz w:val="20"/>
              </w:rPr>
              <w:t>AEL</w:t>
            </w:r>
          </w:p>
        </w:tc>
        <w:tc>
          <w:tcPr>
            <w:tcW w:w="9180" w:type="dxa"/>
            <w:tcBorders>
              <w:top w:val="single" w:sz="6" w:space="0" w:color="auto"/>
              <w:left w:val="single" w:sz="6" w:space="0" w:color="auto"/>
              <w:bottom w:val="single" w:sz="6" w:space="0" w:color="auto"/>
              <w:right w:val="single" w:sz="6" w:space="0" w:color="auto"/>
            </w:tcBorders>
          </w:tcPr>
          <w:p w14:paraId="1AC8B3C4" w14:textId="77777777" w:rsidR="00203FB7" w:rsidRPr="00477E53" w:rsidRDefault="00203FB7" w:rsidP="00774FB6">
            <w:pPr>
              <w:rPr>
                <w:rFonts w:cs="Arial"/>
                <w:snapToGrid w:val="0"/>
                <w:color w:val="000000"/>
                <w:sz w:val="20"/>
              </w:rPr>
            </w:pPr>
            <w:r w:rsidRPr="00477E53">
              <w:rPr>
                <w:rFonts w:cs="Arial"/>
                <w:snapToGrid w:val="0"/>
                <w:color w:val="000000"/>
                <w:sz w:val="20"/>
              </w:rPr>
              <w:t>Adult Education and Literacy</w:t>
            </w:r>
          </w:p>
        </w:tc>
      </w:tr>
      <w:tr w:rsidR="00203FB7" w:rsidRPr="00477E53" w14:paraId="3CBB4B93"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77EE245B" w14:textId="77777777" w:rsidR="00203FB7" w:rsidRPr="00477E53" w:rsidRDefault="00203FB7" w:rsidP="00774FB6">
            <w:pPr>
              <w:rPr>
                <w:rFonts w:cs="Arial"/>
                <w:snapToGrid w:val="0"/>
                <w:color w:val="000000"/>
                <w:sz w:val="20"/>
              </w:rPr>
            </w:pPr>
            <w:r w:rsidRPr="00477E53">
              <w:rPr>
                <w:rFonts w:cs="Arial"/>
                <w:snapToGrid w:val="0"/>
                <w:color w:val="000000"/>
                <w:sz w:val="20"/>
              </w:rPr>
              <w:t>AES</w:t>
            </w:r>
          </w:p>
        </w:tc>
        <w:tc>
          <w:tcPr>
            <w:tcW w:w="9180" w:type="dxa"/>
            <w:tcBorders>
              <w:top w:val="single" w:sz="6" w:space="0" w:color="auto"/>
              <w:left w:val="single" w:sz="6" w:space="0" w:color="auto"/>
              <w:bottom w:val="single" w:sz="6" w:space="0" w:color="auto"/>
              <w:right w:val="single" w:sz="6" w:space="0" w:color="auto"/>
            </w:tcBorders>
            <w:hideMark/>
          </w:tcPr>
          <w:p w14:paraId="05F5AB5A" w14:textId="77777777" w:rsidR="00203FB7" w:rsidRPr="00477E53" w:rsidRDefault="00203FB7" w:rsidP="00774FB6">
            <w:pPr>
              <w:rPr>
                <w:rFonts w:cs="Arial"/>
                <w:snapToGrid w:val="0"/>
                <w:color w:val="000000"/>
                <w:sz w:val="20"/>
              </w:rPr>
            </w:pPr>
            <w:r w:rsidRPr="00477E53">
              <w:rPr>
                <w:rFonts w:cs="Arial"/>
                <w:snapToGrid w:val="0"/>
                <w:color w:val="000000"/>
                <w:sz w:val="20"/>
              </w:rPr>
              <w:t>Advanced Encryption Standard</w:t>
            </w:r>
          </w:p>
        </w:tc>
      </w:tr>
      <w:tr w:rsidR="00203FB7" w:rsidRPr="00477E53" w14:paraId="0EA51DCE"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784F22DC" w14:textId="77777777" w:rsidR="00203FB7" w:rsidRPr="00477E53" w:rsidRDefault="00203FB7" w:rsidP="00774FB6">
            <w:pPr>
              <w:rPr>
                <w:rFonts w:cs="Arial"/>
                <w:snapToGrid w:val="0"/>
                <w:color w:val="000000"/>
                <w:sz w:val="20"/>
              </w:rPr>
            </w:pPr>
            <w:r w:rsidRPr="00477E53">
              <w:rPr>
                <w:rFonts w:cs="Arial"/>
                <w:snapToGrid w:val="0"/>
                <w:color w:val="000000"/>
                <w:sz w:val="20"/>
              </w:rPr>
              <w:t>ALM</w:t>
            </w:r>
          </w:p>
        </w:tc>
        <w:tc>
          <w:tcPr>
            <w:tcW w:w="9180" w:type="dxa"/>
            <w:tcBorders>
              <w:top w:val="single" w:sz="6" w:space="0" w:color="auto"/>
              <w:left w:val="single" w:sz="6" w:space="0" w:color="auto"/>
              <w:bottom w:val="single" w:sz="6" w:space="0" w:color="auto"/>
              <w:right w:val="single" w:sz="6" w:space="0" w:color="auto"/>
            </w:tcBorders>
            <w:hideMark/>
          </w:tcPr>
          <w:p w14:paraId="0EF957AC" w14:textId="77777777" w:rsidR="00203FB7" w:rsidRPr="00477E53" w:rsidRDefault="00203FB7" w:rsidP="00774FB6">
            <w:pPr>
              <w:rPr>
                <w:rFonts w:cs="Arial"/>
                <w:snapToGrid w:val="0"/>
                <w:color w:val="000000"/>
                <w:sz w:val="20"/>
              </w:rPr>
            </w:pPr>
            <w:r w:rsidRPr="00477E53">
              <w:rPr>
                <w:rFonts w:cs="Arial"/>
                <w:snapToGrid w:val="0"/>
                <w:color w:val="000000"/>
                <w:sz w:val="20"/>
              </w:rPr>
              <w:t>Application Lifecycle Management</w:t>
            </w:r>
          </w:p>
        </w:tc>
      </w:tr>
      <w:tr w:rsidR="00203FB7" w:rsidRPr="00477E53" w14:paraId="6BB5CC67"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F7523C7" w14:textId="77777777" w:rsidR="00203FB7" w:rsidRPr="00477E53" w:rsidRDefault="00203FB7" w:rsidP="00774FB6">
            <w:pPr>
              <w:rPr>
                <w:rFonts w:cs="Arial"/>
                <w:snapToGrid w:val="0"/>
                <w:color w:val="000000"/>
                <w:sz w:val="20"/>
              </w:rPr>
            </w:pPr>
            <w:r w:rsidRPr="00477E53">
              <w:rPr>
                <w:rFonts w:cs="Arial"/>
                <w:snapToGrid w:val="0"/>
                <w:color w:val="000000"/>
                <w:sz w:val="20"/>
              </w:rPr>
              <w:t>API</w:t>
            </w:r>
          </w:p>
        </w:tc>
        <w:tc>
          <w:tcPr>
            <w:tcW w:w="9180" w:type="dxa"/>
            <w:tcBorders>
              <w:top w:val="single" w:sz="6" w:space="0" w:color="auto"/>
              <w:left w:val="single" w:sz="6" w:space="0" w:color="auto"/>
              <w:bottom w:val="single" w:sz="6" w:space="0" w:color="auto"/>
              <w:right w:val="single" w:sz="6" w:space="0" w:color="auto"/>
            </w:tcBorders>
          </w:tcPr>
          <w:p w14:paraId="7BEA6F1E" w14:textId="7548E5B0" w:rsidR="00203FB7" w:rsidRPr="00477E53" w:rsidRDefault="00203FB7" w:rsidP="00774FB6">
            <w:pPr>
              <w:rPr>
                <w:rFonts w:cs="Arial"/>
                <w:snapToGrid w:val="0"/>
                <w:color w:val="000000"/>
                <w:sz w:val="20"/>
              </w:rPr>
            </w:pPr>
            <w:r w:rsidRPr="00477E53">
              <w:rPr>
                <w:rFonts w:cs="Arial"/>
                <w:snapToGrid w:val="0"/>
                <w:color w:val="000000"/>
                <w:sz w:val="20"/>
              </w:rPr>
              <w:t>Application Programming Interface</w:t>
            </w:r>
            <w:r w:rsidR="003321A1">
              <w:rPr>
                <w:rFonts w:cs="Arial"/>
                <w:snapToGrid w:val="0"/>
                <w:color w:val="000000"/>
                <w:sz w:val="20"/>
              </w:rPr>
              <w:t xml:space="preserve"> is </w:t>
            </w:r>
            <w:r w:rsidR="000178EA" w:rsidRPr="000178EA">
              <w:rPr>
                <w:rFonts w:cs="Arial"/>
                <w:snapToGrid w:val="0"/>
                <w:color w:val="000000"/>
                <w:sz w:val="20"/>
              </w:rPr>
              <w:t>a set of commands, functions, protocols, and objects that programmers can use to create software or interact with an external system.</w:t>
            </w:r>
          </w:p>
        </w:tc>
      </w:tr>
      <w:tr w:rsidR="00203FB7" w:rsidRPr="00477E53" w14:paraId="53EE2075"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86F8B06" w14:textId="77777777" w:rsidR="00203FB7" w:rsidRPr="00477E53" w:rsidRDefault="00203FB7" w:rsidP="00774FB6">
            <w:pPr>
              <w:rPr>
                <w:rFonts w:cs="Arial"/>
                <w:snapToGrid w:val="0"/>
                <w:color w:val="000000"/>
                <w:sz w:val="20"/>
              </w:rPr>
            </w:pPr>
            <w:r w:rsidRPr="00477E53">
              <w:rPr>
                <w:rFonts w:cs="Arial"/>
                <w:snapToGrid w:val="0"/>
                <w:color w:val="000000"/>
                <w:sz w:val="20"/>
              </w:rPr>
              <w:t>ARRA</w:t>
            </w:r>
          </w:p>
        </w:tc>
        <w:tc>
          <w:tcPr>
            <w:tcW w:w="9180" w:type="dxa"/>
            <w:tcBorders>
              <w:top w:val="single" w:sz="6" w:space="0" w:color="auto"/>
              <w:left w:val="single" w:sz="6" w:space="0" w:color="auto"/>
              <w:bottom w:val="single" w:sz="6" w:space="0" w:color="auto"/>
              <w:right w:val="single" w:sz="6" w:space="0" w:color="auto"/>
            </w:tcBorders>
          </w:tcPr>
          <w:p w14:paraId="2A35258B" w14:textId="77777777" w:rsidR="00203FB7" w:rsidRPr="00477E53" w:rsidRDefault="00203FB7" w:rsidP="00774FB6">
            <w:pPr>
              <w:rPr>
                <w:rFonts w:cs="Arial"/>
                <w:snapToGrid w:val="0"/>
                <w:color w:val="000000"/>
                <w:sz w:val="20"/>
              </w:rPr>
            </w:pPr>
            <w:r w:rsidRPr="00477E53">
              <w:rPr>
                <w:rFonts w:cs="Arial"/>
                <w:snapToGrid w:val="0"/>
                <w:color w:val="000000"/>
                <w:sz w:val="20"/>
              </w:rPr>
              <w:t>American Recovery and Reinvestment Act of 2009</w:t>
            </w:r>
          </w:p>
        </w:tc>
      </w:tr>
      <w:tr w:rsidR="00203FB7" w:rsidRPr="00477E53" w14:paraId="5D6F3A09"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7D841C71" w14:textId="77777777" w:rsidR="00203FB7" w:rsidRPr="00477E53" w:rsidRDefault="00203FB7" w:rsidP="00774FB6">
            <w:pPr>
              <w:rPr>
                <w:rFonts w:cs="Arial"/>
                <w:snapToGrid w:val="0"/>
                <w:color w:val="000000"/>
                <w:sz w:val="20"/>
              </w:rPr>
            </w:pPr>
            <w:r w:rsidRPr="00477E53">
              <w:rPr>
                <w:rFonts w:cs="Arial"/>
                <w:snapToGrid w:val="0"/>
                <w:color w:val="000000"/>
                <w:sz w:val="20"/>
              </w:rPr>
              <w:t>BAFO</w:t>
            </w:r>
          </w:p>
        </w:tc>
        <w:tc>
          <w:tcPr>
            <w:tcW w:w="9180" w:type="dxa"/>
            <w:tcBorders>
              <w:top w:val="single" w:sz="6" w:space="0" w:color="auto"/>
              <w:left w:val="single" w:sz="6" w:space="0" w:color="auto"/>
              <w:bottom w:val="single" w:sz="6" w:space="0" w:color="auto"/>
              <w:right w:val="single" w:sz="6" w:space="0" w:color="auto"/>
            </w:tcBorders>
            <w:hideMark/>
          </w:tcPr>
          <w:p w14:paraId="50440B38" w14:textId="77777777" w:rsidR="00203FB7" w:rsidRPr="00477E53" w:rsidRDefault="00203FB7" w:rsidP="00774FB6">
            <w:pPr>
              <w:rPr>
                <w:rFonts w:cs="Arial"/>
                <w:snapToGrid w:val="0"/>
                <w:color w:val="000000"/>
                <w:sz w:val="20"/>
              </w:rPr>
            </w:pPr>
            <w:r w:rsidRPr="00477E53">
              <w:rPr>
                <w:rFonts w:cs="Arial"/>
                <w:snapToGrid w:val="0"/>
                <w:color w:val="000000"/>
                <w:sz w:val="20"/>
              </w:rPr>
              <w:t>Best and Final Offer</w:t>
            </w:r>
          </w:p>
        </w:tc>
      </w:tr>
      <w:tr w:rsidR="00203FB7" w:rsidRPr="00477E53" w14:paraId="3969AB59"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8BFD592" w14:textId="77777777" w:rsidR="00203FB7" w:rsidRPr="00477E53" w:rsidRDefault="00203FB7" w:rsidP="00774FB6">
            <w:pPr>
              <w:rPr>
                <w:rFonts w:cs="Arial"/>
                <w:snapToGrid w:val="0"/>
                <w:color w:val="000000"/>
                <w:sz w:val="20"/>
              </w:rPr>
            </w:pPr>
            <w:r w:rsidRPr="00477E53">
              <w:rPr>
                <w:rFonts w:cs="Arial"/>
                <w:snapToGrid w:val="0"/>
                <w:color w:val="000000"/>
                <w:sz w:val="20"/>
              </w:rPr>
              <w:t>Breach</w:t>
            </w:r>
          </w:p>
        </w:tc>
        <w:tc>
          <w:tcPr>
            <w:tcW w:w="9180" w:type="dxa"/>
            <w:tcBorders>
              <w:top w:val="single" w:sz="6" w:space="0" w:color="auto"/>
              <w:left w:val="single" w:sz="6" w:space="0" w:color="auto"/>
              <w:bottom w:val="single" w:sz="6" w:space="0" w:color="auto"/>
              <w:right w:val="single" w:sz="6" w:space="0" w:color="auto"/>
            </w:tcBorders>
          </w:tcPr>
          <w:p w14:paraId="32712372" w14:textId="77777777" w:rsidR="00203FB7" w:rsidRPr="00477E53" w:rsidRDefault="00203FB7" w:rsidP="00774FB6">
            <w:pPr>
              <w:rPr>
                <w:rFonts w:cs="Arial"/>
                <w:snapToGrid w:val="0"/>
                <w:color w:val="000000"/>
                <w:sz w:val="20"/>
              </w:rPr>
            </w:pPr>
            <w:r w:rsidRPr="00477E53">
              <w:rPr>
                <w:rFonts w:cs="Arial"/>
                <w:snapToGrid w:val="0"/>
                <w:color w:val="000000"/>
                <w:sz w:val="20"/>
              </w:rPr>
              <w:t xml:space="preserve">The loss of control, compromise, unauthorized disclosure, unauthorized acquisition, unauthorized access, or any similar term referring to situations where individuals gain access or potential access to </w:t>
            </w:r>
            <w:r>
              <w:rPr>
                <w:rFonts w:cs="Arial"/>
                <w:snapToGrid w:val="0"/>
                <w:color w:val="000000"/>
                <w:sz w:val="20"/>
              </w:rPr>
              <w:t>PII</w:t>
            </w:r>
            <w:r w:rsidRPr="00477E53">
              <w:rPr>
                <w:rFonts w:cs="Arial"/>
                <w:snapToGrid w:val="0"/>
                <w:color w:val="000000"/>
                <w:sz w:val="20"/>
              </w:rPr>
              <w:t>, whether physical or electronic for an unauthorized purpose.</w:t>
            </w:r>
          </w:p>
        </w:tc>
      </w:tr>
      <w:tr w:rsidR="005524F3" w:rsidRPr="00477E53" w14:paraId="3BDCFCEC"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1D4772B7" w14:textId="127D9315" w:rsidR="005524F3" w:rsidRPr="00477E53" w:rsidRDefault="005524F3" w:rsidP="00774FB6">
            <w:pPr>
              <w:rPr>
                <w:rFonts w:cs="Arial"/>
                <w:snapToGrid w:val="0"/>
                <w:color w:val="000000"/>
                <w:sz w:val="20"/>
              </w:rPr>
            </w:pPr>
            <w:r>
              <w:rPr>
                <w:rFonts w:cs="Arial"/>
                <w:snapToGrid w:val="0"/>
                <w:color w:val="000000"/>
                <w:sz w:val="20"/>
              </w:rPr>
              <w:t>CAPPS</w:t>
            </w:r>
          </w:p>
        </w:tc>
        <w:tc>
          <w:tcPr>
            <w:tcW w:w="9180" w:type="dxa"/>
            <w:tcBorders>
              <w:top w:val="single" w:sz="6" w:space="0" w:color="auto"/>
              <w:left w:val="single" w:sz="6" w:space="0" w:color="auto"/>
              <w:bottom w:val="single" w:sz="6" w:space="0" w:color="auto"/>
              <w:right w:val="single" w:sz="6" w:space="0" w:color="auto"/>
            </w:tcBorders>
          </w:tcPr>
          <w:p w14:paraId="5908A634" w14:textId="25378256" w:rsidR="005524F3" w:rsidRPr="00477E53" w:rsidRDefault="005524F3" w:rsidP="00774FB6">
            <w:pPr>
              <w:rPr>
                <w:rFonts w:cs="Arial"/>
                <w:snapToGrid w:val="0"/>
                <w:color w:val="000000"/>
                <w:sz w:val="20"/>
              </w:rPr>
            </w:pPr>
            <w:r w:rsidRPr="005524F3">
              <w:rPr>
                <w:rFonts w:cs="Arial"/>
                <w:snapToGrid w:val="0"/>
                <w:color w:val="000000"/>
                <w:sz w:val="20"/>
              </w:rPr>
              <w:t>Centralized Accounting and Payroll/Personnel System</w:t>
            </w:r>
          </w:p>
        </w:tc>
      </w:tr>
      <w:tr w:rsidR="00203FB7" w:rsidRPr="00477E53" w14:paraId="72F890A8"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25DF547E" w14:textId="77777777" w:rsidR="00203FB7" w:rsidRPr="00477E53" w:rsidRDefault="00203FB7" w:rsidP="00774FB6">
            <w:pPr>
              <w:rPr>
                <w:rFonts w:cs="Arial"/>
                <w:snapToGrid w:val="0"/>
                <w:color w:val="000000"/>
                <w:sz w:val="20"/>
              </w:rPr>
            </w:pPr>
            <w:r w:rsidRPr="00477E53">
              <w:rPr>
                <w:rFonts w:cs="Arial"/>
                <w:snapToGrid w:val="0"/>
                <w:color w:val="000000"/>
                <w:sz w:val="20"/>
              </w:rPr>
              <w:t>Career Clusters</w:t>
            </w:r>
          </w:p>
        </w:tc>
        <w:tc>
          <w:tcPr>
            <w:tcW w:w="9180" w:type="dxa"/>
            <w:tcBorders>
              <w:top w:val="single" w:sz="6" w:space="0" w:color="auto"/>
              <w:left w:val="single" w:sz="6" w:space="0" w:color="auto"/>
              <w:bottom w:val="single" w:sz="6" w:space="0" w:color="auto"/>
              <w:right w:val="single" w:sz="6" w:space="0" w:color="auto"/>
            </w:tcBorders>
          </w:tcPr>
          <w:p w14:paraId="03B9337A" w14:textId="77777777" w:rsidR="00203FB7" w:rsidRPr="00477E53" w:rsidRDefault="00203FB7" w:rsidP="00774FB6">
            <w:pPr>
              <w:rPr>
                <w:rFonts w:cs="Arial"/>
                <w:snapToGrid w:val="0"/>
                <w:color w:val="000000"/>
                <w:sz w:val="20"/>
              </w:rPr>
            </w:pPr>
            <w:r w:rsidRPr="00477E53">
              <w:rPr>
                <w:rFonts w:cs="Arial"/>
                <w:snapToGrid w:val="0"/>
                <w:color w:val="000000"/>
                <w:sz w:val="20"/>
              </w:rPr>
              <w:t>Career Clusters contain occupations in the same field of work that require similar skills.</w:t>
            </w:r>
          </w:p>
        </w:tc>
      </w:tr>
      <w:tr w:rsidR="00203FB7" w:rsidRPr="00477E53" w14:paraId="7B83FEF7"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4D265DB" w14:textId="77777777" w:rsidR="00203FB7" w:rsidRPr="00477E53" w:rsidRDefault="00203FB7" w:rsidP="00774FB6">
            <w:pPr>
              <w:rPr>
                <w:rFonts w:cs="Arial"/>
                <w:snapToGrid w:val="0"/>
                <w:color w:val="000000"/>
                <w:sz w:val="20"/>
              </w:rPr>
            </w:pPr>
            <w:r w:rsidRPr="00477E53">
              <w:rPr>
                <w:rFonts w:cs="Arial"/>
                <w:snapToGrid w:val="0"/>
                <w:color w:val="000000"/>
                <w:sz w:val="20"/>
              </w:rPr>
              <w:t>Career Pathways</w:t>
            </w:r>
          </w:p>
        </w:tc>
        <w:tc>
          <w:tcPr>
            <w:tcW w:w="9180" w:type="dxa"/>
            <w:tcBorders>
              <w:top w:val="single" w:sz="6" w:space="0" w:color="auto"/>
              <w:left w:val="single" w:sz="6" w:space="0" w:color="auto"/>
              <w:bottom w:val="single" w:sz="6" w:space="0" w:color="auto"/>
              <w:right w:val="single" w:sz="6" w:space="0" w:color="auto"/>
            </w:tcBorders>
          </w:tcPr>
          <w:p w14:paraId="569A60E4" w14:textId="77777777" w:rsidR="00203FB7" w:rsidRPr="00477E53" w:rsidRDefault="00203FB7" w:rsidP="00774FB6">
            <w:pPr>
              <w:rPr>
                <w:rFonts w:cs="Arial"/>
                <w:snapToGrid w:val="0"/>
                <w:color w:val="000000"/>
                <w:sz w:val="20"/>
              </w:rPr>
            </w:pPr>
            <w:r w:rsidRPr="00477E53">
              <w:rPr>
                <w:rFonts w:cs="Arial"/>
                <w:snapToGrid w:val="0"/>
                <w:color w:val="000000"/>
                <w:sz w:val="20"/>
              </w:rPr>
              <w:t>Career pathway means a combination of rigorous and high-quality education, training, and other services that aligns with the skill needs of industries in the economy of the State or regional economy involved; prepares an individual to be successful in any of a full range of secondary or postsecondary education options, including registered apprenticeships; includes counseling to support an individual in achieving the individual's education and career goals; includes, as appropriate, education offered concurrently with and in the same context as workforce preparation activities and training for a specific occupation or occupational cluster; organizes education, training, and other services to meet the particular needs of an individual in a manner that accelerates the educational and career advancement of the individual to the extent practicable; enables an individual to attain a secondary school diploma or its recognized equivalent, and at least one (1) recognized post-secondary credential; and helps an individual enter or advance within a specific occupation or occupational cluster.</w:t>
            </w:r>
          </w:p>
        </w:tc>
      </w:tr>
      <w:tr w:rsidR="00203FB7" w:rsidRPr="00477E53" w14:paraId="2FE92C5F"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1ABCCF18" w14:textId="77777777" w:rsidR="00203FB7" w:rsidRPr="00477E53" w:rsidRDefault="00203FB7" w:rsidP="00774FB6">
            <w:pPr>
              <w:rPr>
                <w:rFonts w:cs="Arial"/>
                <w:snapToGrid w:val="0"/>
                <w:color w:val="000000"/>
                <w:sz w:val="20"/>
              </w:rPr>
            </w:pPr>
            <w:r w:rsidRPr="00477E53">
              <w:rPr>
                <w:rFonts w:cs="Arial"/>
                <w:snapToGrid w:val="0"/>
                <w:color w:val="000000"/>
                <w:sz w:val="20"/>
              </w:rPr>
              <w:t>Certificate</w:t>
            </w:r>
          </w:p>
        </w:tc>
        <w:tc>
          <w:tcPr>
            <w:tcW w:w="9180" w:type="dxa"/>
            <w:tcBorders>
              <w:top w:val="single" w:sz="6" w:space="0" w:color="auto"/>
              <w:left w:val="single" w:sz="6" w:space="0" w:color="auto"/>
              <w:bottom w:val="single" w:sz="6" w:space="0" w:color="auto"/>
              <w:right w:val="single" w:sz="6" w:space="0" w:color="auto"/>
            </w:tcBorders>
            <w:hideMark/>
          </w:tcPr>
          <w:p w14:paraId="586182F1" w14:textId="77777777" w:rsidR="00203FB7" w:rsidRPr="00477E53" w:rsidRDefault="00203FB7" w:rsidP="00774FB6">
            <w:pPr>
              <w:rPr>
                <w:rFonts w:cs="Arial"/>
                <w:snapToGrid w:val="0"/>
                <w:color w:val="000000"/>
                <w:sz w:val="20"/>
              </w:rPr>
            </w:pPr>
            <w:r w:rsidRPr="00477E53">
              <w:rPr>
                <w:rFonts w:cs="Arial"/>
                <w:snapToGrid w:val="0"/>
                <w:color w:val="000000"/>
                <w:sz w:val="20"/>
              </w:rPr>
              <w:t>A certificate may be awarded by either an educational institution or independent education and training provider associated with specific programs of study. Educational and training programs teach students skills related to specific occupations. Certificate programs are generally created, taught, and assessed directly by the provider of a program. Students are awarded certificates after successfully completing instruction and demonstrating proficiency through provider-administered exams. Obtaining a certificate generally signifies the end of the instructional program.</w:t>
            </w:r>
          </w:p>
        </w:tc>
      </w:tr>
      <w:tr w:rsidR="00203FB7" w:rsidRPr="00477E53" w14:paraId="7CC454F7"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1F5803AB" w14:textId="77777777" w:rsidR="00203FB7" w:rsidRPr="00477E53" w:rsidRDefault="00203FB7" w:rsidP="00774FB6">
            <w:pPr>
              <w:rPr>
                <w:rFonts w:cs="Arial"/>
                <w:snapToGrid w:val="0"/>
                <w:color w:val="000000"/>
                <w:sz w:val="20"/>
              </w:rPr>
            </w:pPr>
            <w:r w:rsidRPr="00477E53">
              <w:rPr>
                <w:rFonts w:cs="Arial"/>
                <w:snapToGrid w:val="0"/>
                <w:color w:val="000000"/>
                <w:sz w:val="20"/>
              </w:rPr>
              <w:t>Certification</w:t>
            </w:r>
          </w:p>
        </w:tc>
        <w:tc>
          <w:tcPr>
            <w:tcW w:w="9180" w:type="dxa"/>
            <w:tcBorders>
              <w:top w:val="single" w:sz="6" w:space="0" w:color="auto"/>
              <w:left w:val="single" w:sz="6" w:space="0" w:color="auto"/>
              <w:bottom w:val="single" w:sz="6" w:space="0" w:color="auto"/>
              <w:right w:val="single" w:sz="6" w:space="0" w:color="auto"/>
            </w:tcBorders>
            <w:hideMark/>
          </w:tcPr>
          <w:p w14:paraId="0E9171B8" w14:textId="2B5BCDC3" w:rsidR="00203FB7" w:rsidRPr="00477E53" w:rsidRDefault="00203FB7" w:rsidP="00774FB6">
            <w:pPr>
              <w:rPr>
                <w:rFonts w:cs="Arial"/>
                <w:snapToGrid w:val="0"/>
                <w:color w:val="000000"/>
                <w:sz w:val="20"/>
              </w:rPr>
            </w:pPr>
            <w:r w:rsidRPr="00477E53">
              <w:rPr>
                <w:rFonts w:cs="Arial"/>
                <w:snapToGrid w:val="0"/>
                <w:color w:val="000000"/>
                <w:sz w:val="20"/>
              </w:rPr>
              <w:t xml:space="preserve">A certification is a type of nontraditional award to an individual that demonstrates proficiency and knowledge, through examination, in a specific industry or trade. As opposed to a certificate, obtaining a certification award is not dependent on any actual education or training program. Instead, evaluating candidates for certification relies on independent, third-party professional and industry-based groups. These national organizations develop and maintain relevant proficiency standards that are assessed and </w:t>
            </w:r>
            <w:r w:rsidRPr="00477E53">
              <w:rPr>
                <w:rFonts w:cs="Arial"/>
                <w:snapToGrid w:val="0"/>
                <w:color w:val="000000"/>
                <w:sz w:val="20"/>
              </w:rPr>
              <w:lastRenderedPageBreak/>
              <w:t xml:space="preserve">sanctioned by industry-approved examination facilities, independent of any educational institution or training program. Furthermore, certifications often have an expiration date, requiring individuals to participate in continuing education or reexamination </w:t>
            </w:r>
            <w:r w:rsidR="00B10B9F" w:rsidRPr="00477E53">
              <w:rPr>
                <w:rFonts w:cs="Arial"/>
                <w:snapToGrid w:val="0"/>
                <w:color w:val="000000"/>
                <w:sz w:val="20"/>
              </w:rPr>
              <w:t>to</w:t>
            </w:r>
            <w:r w:rsidRPr="00477E53">
              <w:rPr>
                <w:rFonts w:cs="Arial"/>
                <w:snapToGrid w:val="0"/>
                <w:color w:val="000000"/>
                <w:sz w:val="20"/>
              </w:rPr>
              <w:t xml:space="preserve"> stay current. This characterization of certification awards </w:t>
            </w:r>
            <w:r w:rsidR="00A25685" w:rsidRPr="00477E53">
              <w:rPr>
                <w:rFonts w:cs="Arial"/>
                <w:snapToGrid w:val="0"/>
                <w:color w:val="000000"/>
                <w:sz w:val="20"/>
              </w:rPr>
              <w:t>has</w:t>
            </w:r>
            <w:r w:rsidRPr="00477E53">
              <w:rPr>
                <w:rFonts w:cs="Arial"/>
                <w:snapToGrid w:val="0"/>
                <w:color w:val="000000"/>
                <w:sz w:val="20"/>
              </w:rPr>
              <w:t xml:space="preserve"> been accepted and endorsed by national entities, such as the National Association of Manufacturers (NAM) and the American Association of Community Colleges.</w:t>
            </w:r>
          </w:p>
        </w:tc>
      </w:tr>
      <w:tr w:rsidR="00DA7A85" w:rsidRPr="00477E53" w14:paraId="0C358666"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C25991A" w14:textId="6F481565" w:rsidR="00DA7A85" w:rsidRPr="00477E53" w:rsidRDefault="00DA7A85" w:rsidP="00774FB6">
            <w:pPr>
              <w:rPr>
                <w:rFonts w:cs="Arial"/>
                <w:snapToGrid w:val="0"/>
                <w:color w:val="000000"/>
                <w:sz w:val="20"/>
              </w:rPr>
            </w:pPr>
            <w:r>
              <w:rPr>
                <w:rFonts w:cs="Arial"/>
                <w:snapToGrid w:val="0"/>
                <w:color w:val="000000"/>
                <w:sz w:val="20"/>
              </w:rPr>
              <w:lastRenderedPageBreak/>
              <w:t>Change Order</w:t>
            </w:r>
          </w:p>
        </w:tc>
        <w:tc>
          <w:tcPr>
            <w:tcW w:w="9180" w:type="dxa"/>
            <w:tcBorders>
              <w:top w:val="single" w:sz="6" w:space="0" w:color="auto"/>
              <w:left w:val="single" w:sz="6" w:space="0" w:color="auto"/>
              <w:bottom w:val="single" w:sz="6" w:space="0" w:color="auto"/>
              <w:right w:val="single" w:sz="6" w:space="0" w:color="auto"/>
            </w:tcBorders>
          </w:tcPr>
          <w:p w14:paraId="096F41A1" w14:textId="0DA49486" w:rsidR="00DA7A85" w:rsidRPr="00477E53" w:rsidRDefault="006A2EA3" w:rsidP="00774FB6">
            <w:pPr>
              <w:rPr>
                <w:rFonts w:cs="Arial"/>
                <w:snapToGrid w:val="0"/>
                <w:color w:val="000000"/>
                <w:sz w:val="20"/>
              </w:rPr>
            </w:pPr>
            <w:r>
              <w:rPr>
                <w:rFonts w:cs="Arial"/>
                <w:snapToGrid w:val="0"/>
                <w:color w:val="000000"/>
                <w:sz w:val="20"/>
              </w:rPr>
              <w:t xml:space="preserve">Document authorizing deliverables or </w:t>
            </w:r>
            <w:r w:rsidRPr="006A2EA3">
              <w:rPr>
                <w:rFonts w:cs="Arial"/>
                <w:snapToGrid w:val="0"/>
                <w:color w:val="000000"/>
                <w:sz w:val="20"/>
              </w:rPr>
              <w:t xml:space="preserve">work </w:t>
            </w:r>
            <w:r>
              <w:rPr>
                <w:rFonts w:cs="Arial"/>
                <w:snapToGrid w:val="0"/>
                <w:color w:val="000000"/>
                <w:sz w:val="20"/>
              </w:rPr>
              <w:t xml:space="preserve">being </w:t>
            </w:r>
            <w:r w:rsidRPr="006A2EA3">
              <w:rPr>
                <w:rFonts w:cs="Arial"/>
                <w:snapToGrid w:val="0"/>
                <w:color w:val="000000"/>
                <w:sz w:val="20"/>
              </w:rPr>
              <w:t>added to or deleted from the original scope of work of a contract</w:t>
            </w:r>
            <w:r>
              <w:rPr>
                <w:rFonts w:cs="Arial"/>
                <w:snapToGrid w:val="0"/>
                <w:color w:val="000000"/>
                <w:sz w:val="20"/>
              </w:rPr>
              <w:t>.</w:t>
            </w:r>
          </w:p>
        </w:tc>
      </w:tr>
      <w:tr w:rsidR="00DA7A85" w:rsidRPr="00477E53" w14:paraId="044F29B1"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FB24996" w14:textId="0FFD27C2" w:rsidR="00DA7A85" w:rsidRPr="00477E53" w:rsidRDefault="00DA7A85" w:rsidP="00774FB6">
            <w:pPr>
              <w:rPr>
                <w:rFonts w:cs="Arial"/>
                <w:snapToGrid w:val="0"/>
                <w:color w:val="000000"/>
                <w:sz w:val="20"/>
              </w:rPr>
            </w:pPr>
            <w:r>
              <w:rPr>
                <w:rFonts w:cs="Arial"/>
                <w:snapToGrid w:val="0"/>
                <w:color w:val="000000"/>
                <w:sz w:val="20"/>
              </w:rPr>
              <w:t>Change Request</w:t>
            </w:r>
          </w:p>
        </w:tc>
        <w:tc>
          <w:tcPr>
            <w:tcW w:w="9180" w:type="dxa"/>
            <w:tcBorders>
              <w:top w:val="single" w:sz="6" w:space="0" w:color="auto"/>
              <w:left w:val="single" w:sz="6" w:space="0" w:color="auto"/>
              <w:bottom w:val="single" w:sz="6" w:space="0" w:color="auto"/>
              <w:right w:val="single" w:sz="6" w:space="0" w:color="auto"/>
            </w:tcBorders>
          </w:tcPr>
          <w:p w14:paraId="25BDFAE7" w14:textId="40E47CE6" w:rsidR="00DA7A85" w:rsidRPr="00477E53" w:rsidRDefault="00DA7A85" w:rsidP="00774FB6">
            <w:pPr>
              <w:rPr>
                <w:rFonts w:cs="Arial"/>
                <w:snapToGrid w:val="0"/>
                <w:color w:val="000000"/>
                <w:sz w:val="20"/>
              </w:rPr>
            </w:pPr>
            <w:r>
              <w:rPr>
                <w:rFonts w:cs="Arial"/>
                <w:snapToGrid w:val="0"/>
                <w:color w:val="000000"/>
                <w:sz w:val="20"/>
              </w:rPr>
              <w:t xml:space="preserve">A formal proposal to modify </w:t>
            </w:r>
            <w:r w:rsidR="006A2EA3">
              <w:rPr>
                <w:rFonts w:cs="Arial"/>
                <w:snapToGrid w:val="0"/>
                <w:color w:val="000000"/>
                <w:sz w:val="20"/>
              </w:rPr>
              <w:t xml:space="preserve">the </w:t>
            </w:r>
            <w:r w:rsidR="006A2EA3" w:rsidRPr="006A2EA3">
              <w:rPr>
                <w:rFonts w:cs="Arial"/>
                <w:snapToGrid w:val="0"/>
                <w:color w:val="000000"/>
                <w:sz w:val="20"/>
              </w:rPr>
              <w:t xml:space="preserve">project scope, cost </w:t>
            </w:r>
            <w:r w:rsidR="006A2EA3">
              <w:rPr>
                <w:rFonts w:cs="Arial"/>
                <w:snapToGrid w:val="0"/>
                <w:color w:val="000000"/>
                <w:sz w:val="20"/>
              </w:rPr>
              <w:t>and/</w:t>
            </w:r>
            <w:r w:rsidR="006A2EA3" w:rsidRPr="006A2EA3">
              <w:rPr>
                <w:rFonts w:cs="Arial"/>
                <w:snapToGrid w:val="0"/>
                <w:color w:val="000000"/>
                <w:sz w:val="20"/>
              </w:rPr>
              <w:t>or schedule</w:t>
            </w:r>
            <w:r w:rsidR="006A2EA3">
              <w:rPr>
                <w:rFonts w:cs="Arial"/>
                <w:snapToGrid w:val="0"/>
                <w:color w:val="000000"/>
                <w:sz w:val="20"/>
              </w:rPr>
              <w:t xml:space="preserve">. </w:t>
            </w:r>
          </w:p>
        </w:tc>
      </w:tr>
      <w:tr w:rsidR="00203FB7" w:rsidRPr="00477E53" w14:paraId="743FD0A9"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12FC7F9E" w14:textId="77777777" w:rsidR="00203FB7" w:rsidRPr="00477E53" w:rsidRDefault="00203FB7" w:rsidP="00774FB6">
            <w:pPr>
              <w:rPr>
                <w:rFonts w:cs="Arial"/>
                <w:snapToGrid w:val="0"/>
                <w:color w:val="000000"/>
                <w:sz w:val="20"/>
              </w:rPr>
            </w:pPr>
            <w:r w:rsidRPr="00477E53">
              <w:rPr>
                <w:rFonts w:cs="Arial"/>
                <w:snapToGrid w:val="0"/>
                <w:color w:val="000000"/>
                <w:sz w:val="20"/>
              </w:rPr>
              <w:t>CIP</w:t>
            </w:r>
          </w:p>
        </w:tc>
        <w:tc>
          <w:tcPr>
            <w:tcW w:w="9180" w:type="dxa"/>
            <w:tcBorders>
              <w:top w:val="single" w:sz="6" w:space="0" w:color="auto"/>
              <w:left w:val="single" w:sz="6" w:space="0" w:color="auto"/>
              <w:bottom w:val="single" w:sz="6" w:space="0" w:color="auto"/>
              <w:right w:val="single" w:sz="6" w:space="0" w:color="auto"/>
            </w:tcBorders>
          </w:tcPr>
          <w:p w14:paraId="7BB89BD9" w14:textId="77777777" w:rsidR="00203FB7" w:rsidRPr="00477E53" w:rsidRDefault="00203FB7" w:rsidP="00774FB6">
            <w:pPr>
              <w:rPr>
                <w:rFonts w:cs="Arial"/>
                <w:snapToGrid w:val="0"/>
                <w:color w:val="000000"/>
                <w:sz w:val="20"/>
              </w:rPr>
            </w:pPr>
            <w:r w:rsidRPr="00477E53">
              <w:rPr>
                <w:rFonts w:cs="Arial"/>
                <w:snapToGrid w:val="0"/>
                <w:color w:val="000000"/>
                <w:sz w:val="20"/>
              </w:rPr>
              <w:t>Classification of Instructional Programs</w:t>
            </w:r>
          </w:p>
        </w:tc>
      </w:tr>
      <w:tr w:rsidR="000D23C0" w:rsidRPr="00477E53" w14:paraId="5C80172E"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1B1B2C80" w14:textId="5D05B51A" w:rsidR="000D23C0" w:rsidRPr="00477E53" w:rsidRDefault="000D23C0" w:rsidP="00774FB6">
            <w:pPr>
              <w:rPr>
                <w:rFonts w:cs="Arial"/>
                <w:snapToGrid w:val="0"/>
                <w:color w:val="000000"/>
                <w:sz w:val="20"/>
              </w:rPr>
            </w:pPr>
            <w:r>
              <w:rPr>
                <w:rFonts w:cs="Arial"/>
                <w:snapToGrid w:val="0"/>
                <w:color w:val="000000"/>
                <w:sz w:val="20"/>
              </w:rPr>
              <w:t>CISO</w:t>
            </w:r>
          </w:p>
        </w:tc>
        <w:tc>
          <w:tcPr>
            <w:tcW w:w="9180" w:type="dxa"/>
            <w:tcBorders>
              <w:top w:val="single" w:sz="6" w:space="0" w:color="auto"/>
              <w:left w:val="single" w:sz="6" w:space="0" w:color="auto"/>
              <w:bottom w:val="single" w:sz="6" w:space="0" w:color="auto"/>
              <w:right w:val="single" w:sz="6" w:space="0" w:color="auto"/>
            </w:tcBorders>
          </w:tcPr>
          <w:p w14:paraId="7C86DAAD" w14:textId="3A672210" w:rsidR="000D23C0" w:rsidRPr="00477E53" w:rsidRDefault="000D23C0" w:rsidP="00774FB6">
            <w:pPr>
              <w:rPr>
                <w:rFonts w:cs="Arial"/>
                <w:snapToGrid w:val="0"/>
                <w:color w:val="000000"/>
                <w:sz w:val="20"/>
              </w:rPr>
            </w:pPr>
            <w:r>
              <w:rPr>
                <w:rFonts w:cs="Arial"/>
                <w:snapToGrid w:val="0"/>
                <w:color w:val="000000"/>
                <w:sz w:val="20"/>
              </w:rPr>
              <w:t>Chief Information Security Officer</w:t>
            </w:r>
          </w:p>
        </w:tc>
      </w:tr>
      <w:tr w:rsidR="00203FB7" w:rsidRPr="00477E53" w14:paraId="70A4024D"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F34D4E9" w14:textId="77777777" w:rsidR="00203FB7" w:rsidRPr="00477E53" w:rsidRDefault="00203FB7" w:rsidP="00774FB6">
            <w:pPr>
              <w:rPr>
                <w:rFonts w:cs="Arial"/>
                <w:snapToGrid w:val="0"/>
                <w:color w:val="000000"/>
                <w:sz w:val="20"/>
              </w:rPr>
            </w:pPr>
            <w:r w:rsidRPr="00477E53">
              <w:rPr>
                <w:rFonts w:cs="Arial"/>
                <w:snapToGrid w:val="0"/>
                <w:color w:val="000000"/>
                <w:sz w:val="20"/>
              </w:rPr>
              <w:t>CM</w:t>
            </w:r>
          </w:p>
        </w:tc>
        <w:tc>
          <w:tcPr>
            <w:tcW w:w="9180" w:type="dxa"/>
            <w:tcBorders>
              <w:top w:val="single" w:sz="6" w:space="0" w:color="auto"/>
              <w:left w:val="single" w:sz="6" w:space="0" w:color="auto"/>
              <w:bottom w:val="single" w:sz="6" w:space="0" w:color="auto"/>
              <w:right w:val="single" w:sz="6" w:space="0" w:color="auto"/>
            </w:tcBorders>
          </w:tcPr>
          <w:p w14:paraId="38D8CFAD" w14:textId="77777777" w:rsidR="00203FB7" w:rsidRPr="00477E53" w:rsidRDefault="00203FB7" w:rsidP="00774FB6">
            <w:pPr>
              <w:rPr>
                <w:rFonts w:cs="Arial"/>
                <w:snapToGrid w:val="0"/>
                <w:color w:val="000000"/>
                <w:sz w:val="20"/>
              </w:rPr>
            </w:pPr>
            <w:r w:rsidRPr="00477E53">
              <w:rPr>
                <w:rFonts w:cs="Arial"/>
                <w:snapToGrid w:val="0"/>
                <w:color w:val="000000"/>
                <w:sz w:val="20"/>
              </w:rPr>
              <w:t>Common Measures</w:t>
            </w:r>
          </w:p>
        </w:tc>
      </w:tr>
      <w:tr w:rsidR="00203FB7" w:rsidRPr="00477E53" w14:paraId="2BCD833A"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EF937BC" w14:textId="77777777" w:rsidR="00203FB7" w:rsidRPr="00794CF5" w:rsidRDefault="00203FB7" w:rsidP="00774FB6">
            <w:pPr>
              <w:rPr>
                <w:rFonts w:cs="Arial"/>
                <w:snapToGrid w:val="0"/>
                <w:color w:val="000000"/>
                <w:sz w:val="20"/>
              </w:rPr>
            </w:pPr>
            <w:r w:rsidRPr="00794CF5">
              <w:rPr>
                <w:rFonts w:cs="Arial"/>
                <w:snapToGrid w:val="0"/>
                <w:color w:val="000000"/>
                <w:sz w:val="20"/>
              </w:rPr>
              <w:t>CPA</w:t>
            </w:r>
          </w:p>
        </w:tc>
        <w:tc>
          <w:tcPr>
            <w:tcW w:w="9180" w:type="dxa"/>
            <w:tcBorders>
              <w:top w:val="single" w:sz="6" w:space="0" w:color="auto"/>
              <w:left w:val="single" w:sz="6" w:space="0" w:color="auto"/>
              <w:bottom w:val="single" w:sz="6" w:space="0" w:color="auto"/>
              <w:right w:val="single" w:sz="6" w:space="0" w:color="auto"/>
            </w:tcBorders>
          </w:tcPr>
          <w:p w14:paraId="19DC1991" w14:textId="77777777" w:rsidR="00203FB7" w:rsidRPr="00794CF5" w:rsidRDefault="00203FB7" w:rsidP="00774FB6">
            <w:pPr>
              <w:rPr>
                <w:rFonts w:cs="Arial"/>
                <w:snapToGrid w:val="0"/>
                <w:color w:val="000000"/>
                <w:sz w:val="20"/>
              </w:rPr>
            </w:pPr>
            <w:r w:rsidRPr="00794CF5">
              <w:rPr>
                <w:rFonts w:cs="Arial"/>
                <w:snapToGrid w:val="0"/>
                <w:color w:val="000000"/>
                <w:sz w:val="20"/>
              </w:rPr>
              <w:t>Comptroller of Public Accounts (Texas)</w:t>
            </w:r>
          </w:p>
        </w:tc>
      </w:tr>
      <w:tr w:rsidR="00203FB7" w:rsidRPr="00477E53" w14:paraId="30189391"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63020B7" w14:textId="77777777" w:rsidR="00203FB7" w:rsidRPr="00794CF5" w:rsidRDefault="00203FB7" w:rsidP="00774FB6">
            <w:pPr>
              <w:rPr>
                <w:rFonts w:cs="Arial"/>
                <w:snapToGrid w:val="0"/>
                <w:color w:val="000000"/>
                <w:sz w:val="20"/>
              </w:rPr>
            </w:pPr>
            <w:r w:rsidRPr="00E35128">
              <w:rPr>
                <w:sz w:val="20"/>
                <w:lang w:eastAsia="en-AU"/>
              </w:rPr>
              <w:t>CPA firm</w:t>
            </w:r>
          </w:p>
        </w:tc>
        <w:tc>
          <w:tcPr>
            <w:tcW w:w="9180" w:type="dxa"/>
            <w:tcBorders>
              <w:top w:val="single" w:sz="6" w:space="0" w:color="auto"/>
              <w:left w:val="single" w:sz="6" w:space="0" w:color="auto"/>
              <w:bottom w:val="single" w:sz="6" w:space="0" w:color="auto"/>
              <w:right w:val="single" w:sz="6" w:space="0" w:color="auto"/>
            </w:tcBorders>
          </w:tcPr>
          <w:p w14:paraId="7F63BB62" w14:textId="77777777" w:rsidR="00203FB7" w:rsidRPr="00794CF5" w:rsidRDefault="00203FB7" w:rsidP="00774FB6">
            <w:pPr>
              <w:rPr>
                <w:rFonts w:cs="Arial"/>
                <w:snapToGrid w:val="0"/>
                <w:color w:val="000000"/>
                <w:sz w:val="20"/>
              </w:rPr>
            </w:pPr>
            <w:r w:rsidRPr="00E35128">
              <w:rPr>
                <w:sz w:val="20"/>
                <w:lang w:eastAsia="en-AU"/>
              </w:rPr>
              <w:t>Certified Public Accounting firm</w:t>
            </w:r>
          </w:p>
        </w:tc>
      </w:tr>
      <w:tr w:rsidR="00203FB7" w:rsidRPr="00477E53" w14:paraId="0E12B11A"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39E1E9FB" w14:textId="77777777" w:rsidR="00203FB7" w:rsidRPr="00477E53" w:rsidRDefault="00203FB7" w:rsidP="00774FB6">
            <w:pPr>
              <w:rPr>
                <w:rFonts w:cs="Arial"/>
                <w:snapToGrid w:val="0"/>
                <w:color w:val="000000"/>
                <w:sz w:val="20"/>
              </w:rPr>
            </w:pPr>
            <w:r w:rsidRPr="00477E53">
              <w:rPr>
                <w:rFonts w:cs="Arial"/>
                <w:snapToGrid w:val="0"/>
                <w:color w:val="000000"/>
                <w:sz w:val="20"/>
              </w:rPr>
              <w:t>Credential</w:t>
            </w:r>
          </w:p>
        </w:tc>
        <w:tc>
          <w:tcPr>
            <w:tcW w:w="9180" w:type="dxa"/>
            <w:tcBorders>
              <w:top w:val="single" w:sz="6" w:space="0" w:color="auto"/>
              <w:left w:val="single" w:sz="6" w:space="0" w:color="auto"/>
              <w:bottom w:val="single" w:sz="6" w:space="0" w:color="auto"/>
              <w:right w:val="single" w:sz="6" w:space="0" w:color="auto"/>
            </w:tcBorders>
            <w:hideMark/>
          </w:tcPr>
          <w:p w14:paraId="2ADA26E4" w14:textId="77777777" w:rsidR="00203FB7" w:rsidRPr="00477E53" w:rsidRDefault="00203FB7" w:rsidP="00774FB6">
            <w:pPr>
              <w:rPr>
                <w:rFonts w:cs="Arial"/>
                <w:snapToGrid w:val="0"/>
                <w:color w:val="000000"/>
                <w:sz w:val="20"/>
              </w:rPr>
            </w:pPr>
            <w:r w:rsidRPr="00477E53">
              <w:rPr>
                <w:rFonts w:cs="Arial"/>
                <w:snapToGrid w:val="0"/>
                <w:color w:val="000000"/>
                <w:sz w:val="20"/>
              </w:rPr>
              <w:t>A credential is the all-encompassing term used to describe any type of traditional and non-traditional award within the context of education, training, workforce, and employment development. Credentials are awarded by third-party entities, who have relevant authority to issue such credentials, after individuals demonstrate proficiency or competency in a given occupation or field. Credential awards can be earned from a variety of sources, including, but not limited to, educational institutions, industry associations, or government agencies.</w:t>
            </w:r>
          </w:p>
        </w:tc>
      </w:tr>
      <w:tr w:rsidR="00203FB7" w:rsidRPr="00477E53" w14:paraId="3285962D"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7E20F5BA" w14:textId="77777777" w:rsidR="00203FB7" w:rsidRPr="008867D1" w:rsidRDefault="00203FB7" w:rsidP="00774FB6">
            <w:pPr>
              <w:rPr>
                <w:rFonts w:cs="Arial"/>
                <w:snapToGrid w:val="0"/>
                <w:color w:val="000000"/>
                <w:sz w:val="20"/>
              </w:rPr>
            </w:pPr>
            <w:r w:rsidRPr="008867D1">
              <w:rPr>
                <w:rFonts w:cs="Arial"/>
                <w:snapToGrid w:val="0"/>
                <w:color w:val="000000"/>
                <w:sz w:val="20"/>
              </w:rPr>
              <w:t>CVS</w:t>
            </w:r>
          </w:p>
        </w:tc>
        <w:tc>
          <w:tcPr>
            <w:tcW w:w="9180" w:type="dxa"/>
            <w:tcBorders>
              <w:top w:val="single" w:sz="6" w:space="0" w:color="auto"/>
              <w:left w:val="single" w:sz="6" w:space="0" w:color="auto"/>
              <w:bottom w:val="single" w:sz="6" w:space="0" w:color="auto"/>
              <w:right w:val="single" w:sz="6" w:space="0" w:color="auto"/>
            </w:tcBorders>
            <w:hideMark/>
          </w:tcPr>
          <w:p w14:paraId="517FE51E" w14:textId="77777777" w:rsidR="00203FB7" w:rsidRPr="008867D1" w:rsidRDefault="00203FB7" w:rsidP="00774FB6">
            <w:pPr>
              <w:rPr>
                <w:rFonts w:cs="Arial"/>
                <w:snapToGrid w:val="0"/>
                <w:color w:val="000000"/>
                <w:sz w:val="20"/>
              </w:rPr>
            </w:pPr>
            <w:r w:rsidRPr="008867D1">
              <w:rPr>
                <w:rFonts w:cs="Arial"/>
                <w:snapToGrid w:val="0"/>
                <w:color w:val="000000"/>
                <w:sz w:val="20"/>
              </w:rPr>
              <w:t>Concurrent Versions System</w:t>
            </w:r>
          </w:p>
        </w:tc>
      </w:tr>
      <w:tr w:rsidR="00203FB7" w:rsidRPr="00477E53" w14:paraId="2CA795F4"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9DF13DD" w14:textId="77777777" w:rsidR="00203FB7" w:rsidRPr="00681022" w:rsidRDefault="00203FB7" w:rsidP="00774FB6">
            <w:pPr>
              <w:rPr>
                <w:rFonts w:cs="Arial"/>
                <w:snapToGrid w:val="0"/>
                <w:sz w:val="20"/>
              </w:rPr>
            </w:pPr>
            <w:r w:rsidRPr="00681022">
              <w:rPr>
                <w:rFonts w:cs="Arial"/>
                <w:snapToGrid w:val="0"/>
                <w:sz w:val="20"/>
              </w:rPr>
              <w:t>DCS</w:t>
            </w:r>
          </w:p>
        </w:tc>
        <w:tc>
          <w:tcPr>
            <w:tcW w:w="9180" w:type="dxa"/>
            <w:tcBorders>
              <w:top w:val="single" w:sz="6" w:space="0" w:color="auto"/>
              <w:left w:val="single" w:sz="6" w:space="0" w:color="auto"/>
              <w:bottom w:val="single" w:sz="6" w:space="0" w:color="auto"/>
              <w:right w:val="single" w:sz="6" w:space="0" w:color="auto"/>
            </w:tcBorders>
          </w:tcPr>
          <w:p w14:paraId="0E09E51F" w14:textId="2373B943" w:rsidR="00203FB7" w:rsidRPr="008867D1" w:rsidRDefault="006B051D" w:rsidP="00774FB6">
            <w:pPr>
              <w:rPr>
                <w:rFonts w:cs="Arial"/>
                <w:snapToGrid w:val="0"/>
                <w:color w:val="000000"/>
                <w:sz w:val="20"/>
              </w:rPr>
            </w:pPr>
            <w:hyperlink r:id="rId9" w:history="1">
              <w:r w:rsidR="00203FB7" w:rsidRPr="008867D1">
                <w:rPr>
                  <w:rStyle w:val="Hyperlink"/>
                  <w:rFonts w:cs="Arial"/>
                  <w:snapToGrid w:val="0"/>
                  <w:sz w:val="20"/>
                </w:rPr>
                <w:t>Data Center Services</w:t>
              </w:r>
            </w:hyperlink>
            <w:r w:rsidR="00203FB7" w:rsidRPr="008867D1">
              <w:rPr>
                <w:rFonts w:cs="Arial"/>
                <w:snapToGrid w:val="0"/>
                <w:color w:val="000000"/>
                <w:sz w:val="20"/>
              </w:rPr>
              <w:t xml:space="preserve"> </w:t>
            </w:r>
            <w:r w:rsidR="00AD4069" w:rsidRPr="008867D1">
              <w:rPr>
                <w:rFonts w:cs="Arial"/>
                <w:snapToGrid w:val="0"/>
                <w:color w:val="000000"/>
                <w:sz w:val="20"/>
              </w:rPr>
              <w:t xml:space="preserve">provided through the </w:t>
            </w:r>
            <w:r w:rsidR="00203FB7" w:rsidRPr="008867D1">
              <w:rPr>
                <w:rFonts w:cs="Arial"/>
                <w:snapToGrid w:val="0"/>
                <w:color w:val="000000"/>
                <w:sz w:val="20"/>
              </w:rPr>
              <w:t>Texas</w:t>
            </w:r>
            <w:r w:rsidR="00AD4069" w:rsidRPr="008867D1">
              <w:rPr>
                <w:rFonts w:cs="Arial"/>
                <w:snapToGrid w:val="0"/>
                <w:color w:val="000000"/>
                <w:sz w:val="20"/>
              </w:rPr>
              <w:t xml:space="preserve"> </w:t>
            </w:r>
            <w:r w:rsidR="00E249D0" w:rsidRPr="00681022">
              <w:rPr>
                <w:color w:val="000000"/>
                <w:sz w:val="20"/>
              </w:rPr>
              <w:t>Department of Information Resources</w:t>
            </w:r>
          </w:p>
        </w:tc>
      </w:tr>
      <w:tr w:rsidR="00203FB7" w:rsidRPr="00477E53" w14:paraId="156CA558"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4307441" w14:textId="77777777" w:rsidR="00203FB7" w:rsidRPr="00681022" w:rsidRDefault="00203FB7" w:rsidP="00774FB6">
            <w:pPr>
              <w:rPr>
                <w:rFonts w:cs="Arial"/>
                <w:snapToGrid w:val="0"/>
                <w:sz w:val="20"/>
              </w:rPr>
            </w:pPr>
            <w:r w:rsidRPr="00681022">
              <w:rPr>
                <w:rFonts w:cs="Arial"/>
                <w:snapToGrid w:val="0"/>
                <w:sz w:val="20"/>
              </w:rPr>
              <w:t>DD 214</w:t>
            </w:r>
          </w:p>
        </w:tc>
        <w:tc>
          <w:tcPr>
            <w:tcW w:w="9180" w:type="dxa"/>
            <w:tcBorders>
              <w:top w:val="single" w:sz="6" w:space="0" w:color="auto"/>
              <w:left w:val="single" w:sz="6" w:space="0" w:color="auto"/>
              <w:bottom w:val="single" w:sz="6" w:space="0" w:color="auto"/>
              <w:right w:val="single" w:sz="6" w:space="0" w:color="auto"/>
            </w:tcBorders>
          </w:tcPr>
          <w:p w14:paraId="41E8A772" w14:textId="77777777" w:rsidR="00203FB7" w:rsidRPr="008867D1" w:rsidRDefault="00203FB7" w:rsidP="00774FB6">
            <w:pPr>
              <w:rPr>
                <w:rFonts w:cs="Arial"/>
                <w:snapToGrid w:val="0"/>
                <w:color w:val="000000"/>
                <w:sz w:val="20"/>
              </w:rPr>
            </w:pPr>
            <w:r w:rsidRPr="008867D1">
              <w:rPr>
                <w:rFonts w:cs="Arial"/>
                <w:snapToGrid w:val="0"/>
                <w:color w:val="000000"/>
                <w:sz w:val="20"/>
              </w:rPr>
              <w:t>Certificate of Release or Discharge from Active Duty Form 214</w:t>
            </w:r>
          </w:p>
        </w:tc>
      </w:tr>
      <w:tr w:rsidR="008D11DB" w:rsidRPr="00477E53" w14:paraId="17CF4B36"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29623FFF" w14:textId="1C431102" w:rsidR="008D11DB" w:rsidRPr="00681022" w:rsidRDefault="008D11DB" w:rsidP="00774FB6">
            <w:pPr>
              <w:rPr>
                <w:rFonts w:cs="Arial"/>
                <w:snapToGrid w:val="0"/>
                <w:sz w:val="20"/>
              </w:rPr>
            </w:pPr>
            <w:r w:rsidRPr="00681022">
              <w:rPr>
                <w:rFonts w:cs="Arial"/>
                <w:snapToGrid w:val="0"/>
                <w:sz w:val="20"/>
              </w:rPr>
              <w:t>DED</w:t>
            </w:r>
          </w:p>
        </w:tc>
        <w:tc>
          <w:tcPr>
            <w:tcW w:w="9180" w:type="dxa"/>
            <w:tcBorders>
              <w:top w:val="single" w:sz="6" w:space="0" w:color="auto"/>
              <w:left w:val="single" w:sz="6" w:space="0" w:color="auto"/>
              <w:bottom w:val="single" w:sz="6" w:space="0" w:color="auto"/>
              <w:right w:val="single" w:sz="6" w:space="0" w:color="auto"/>
            </w:tcBorders>
          </w:tcPr>
          <w:p w14:paraId="393DED8F" w14:textId="648BA2F1" w:rsidR="008D11DB" w:rsidRPr="008867D1" w:rsidRDefault="008D11DB" w:rsidP="00774FB6">
            <w:pPr>
              <w:rPr>
                <w:rFonts w:cs="Arial"/>
                <w:snapToGrid w:val="0"/>
                <w:color w:val="000000"/>
                <w:sz w:val="20"/>
              </w:rPr>
            </w:pPr>
            <w:r w:rsidRPr="008867D1">
              <w:rPr>
                <w:rFonts w:cs="Arial"/>
                <w:snapToGrid w:val="0"/>
                <w:color w:val="000000"/>
                <w:sz w:val="20"/>
              </w:rPr>
              <w:t>Deliverables Expectations Document</w:t>
            </w:r>
          </w:p>
        </w:tc>
      </w:tr>
      <w:tr w:rsidR="00AD4069" w:rsidRPr="00477E53" w14:paraId="49FD680B"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FC785B4" w14:textId="512A7EA9" w:rsidR="00AD4069" w:rsidRPr="00681022" w:rsidRDefault="00AD4069" w:rsidP="00774FB6">
            <w:pPr>
              <w:rPr>
                <w:rFonts w:cs="Arial"/>
                <w:snapToGrid w:val="0"/>
                <w:sz w:val="20"/>
              </w:rPr>
            </w:pPr>
            <w:r w:rsidRPr="00681022">
              <w:rPr>
                <w:rFonts w:cs="Arial"/>
                <w:snapToGrid w:val="0"/>
                <w:sz w:val="20"/>
              </w:rPr>
              <w:t>DIR</w:t>
            </w:r>
          </w:p>
        </w:tc>
        <w:tc>
          <w:tcPr>
            <w:tcW w:w="9180" w:type="dxa"/>
            <w:tcBorders>
              <w:top w:val="single" w:sz="6" w:space="0" w:color="auto"/>
              <w:left w:val="single" w:sz="6" w:space="0" w:color="auto"/>
              <w:bottom w:val="single" w:sz="6" w:space="0" w:color="auto"/>
              <w:right w:val="single" w:sz="6" w:space="0" w:color="auto"/>
            </w:tcBorders>
          </w:tcPr>
          <w:p w14:paraId="74610B5A" w14:textId="6805BEA5" w:rsidR="00AD4069" w:rsidRPr="00CC7305" w:rsidRDefault="006B051D" w:rsidP="00774FB6">
            <w:pPr>
              <w:rPr>
                <w:rFonts w:cs="Arial"/>
                <w:snapToGrid w:val="0"/>
                <w:color w:val="000000"/>
                <w:sz w:val="20"/>
              </w:rPr>
            </w:pPr>
            <w:hyperlink r:id="rId10" w:history="1">
              <w:r w:rsidR="00AD4069" w:rsidRPr="00681022">
                <w:rPr>
                  <w:rStyle w:val="Hyperlink"/>
                  <w:sz w:val="20"/>
                </w:rPr>
                <w:t>Department of Information Resources</w:t>
              </w:r>
            </w:hyperlink>
            <w:r w:rsidR="00AD4069" w:rsidRPr="00CC7305">
              <w:rPr>
                <w:rFonts w:cs="Arial"/>
                <w:snapToGrid w:val="0"/>
                <w:color w:val="000000"/>
                <w:sz w:val="20"/>
              </w:rPr>
              <w:t xml:space="preserve"> (Texas)</w:t>
            </w:r>
          </w:p>
        </w:tc>
      </w:tr>
      <w:tr w:rsidR="00203FB7" w:rsidRPr="00477E53" w14:paraId="255974C7"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E02DC5C" w14:textId="77777777" w:rsidR="00203FB7" w:rsidRPr="008867D1" w:rsidRDefault="00203FB7" w:rsidP="00774FB6">
            <w:pPr>
              <w:rPr>
                <w:rFonts w:cs="Arial"/>
                <w:snapToGrid w:val="0"/>
                <w:color w:val="000000"/>
                <w:sz w:val="20"/>
              </w:rPr>
            </w:pPr>
            <w:r w:rsidRPr="008867D1">
              <w:rPr>
                <w:rFonts w:cs="Arial"/>
                <w:snapToGrid w:val="0"/>
                <w:color w:val="000000"/>
                <w:sz w:val="20"/>
              </w:rPr>
              <w:t>DOL</w:t>
            </w:r>
          </w:p>
        </w:tc>
        <w:tc>
          <w:tcPr>
            <w:tcW w:w="9180" w:type="dxa"/>
            <w:tcBorders>
              <w:top w:val="single" w:sz="6" w:space="0" w:color="auto"/>
              <w:left w:val="single" w:sz="6" w:space="0" w:color="auto"/>
              <w:bottom w:val="single" w:sz="6" w:space="0" w:color="auto"/>
              <w:right w:val="single" w:sz="6" w:space="0" w:color="auto"/>
            </w:tcBorders>
          </w:tcPr>
          <w:p w14:paraId="1ECC7962" w14:textId="30D58152" w:rsidR="00203FB7" w:rsidRPr="008867D1" w:rsidRDefault="00203FB7" w:rsidP="00774FB6">
            <w:pPr>
              <w:rPr>
                <w:rFonts w:cs="Arial"/>
                <w:snapToGrid w:val="0"/>
                <w:color w:val="000000"/>
                <w:sz w:val="20"/>
              </w:rPr>
            </w:pPr>
            <w:r w:rsidRPr="008867D1">
              <w:rPr>
                <w:rFonts w:cs="Arial"/>
                <w:snapToGrid w:val="0"/>
                <w:color w:val="000000"/>
                <w:sz w:val="20"/>
              </w:rPr>
              <w:t xml:space="preserve">Department of Labor </w:t>
            </w:r>
          </w:p>
        </w:tc>
      </w:tr>
      <w:tr w:rsidR="00203FB7" w:rsidRPr="00477E53" w14:paraId="556391A6"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73E1B767" w14:textId="77777777" w:rsidR="00203FB7" w:rsidRPr="00477E53" w:rsidRDefault="00203FB7" w:rsidP="00774FB6">
            <w:pPr>
              <w:rPr>
                <w:rFonts w:cs="Arial"/>
                <w:snapToGrid w:val="0"/>
                <w:color w:val="000000"/>
                <w:sz w:val="20"/>
              </w:rPr>
            </w:pPr>
            <w:r w:rsidRPr="00477E53">
              <w:rPr>
                <w:rFonts w:cs="Arial"/>
                <w:snapToGrid w:val="0"/>
                <w:color w:val="000000"/>
                <w:sz w:val="20"/>
              </w:rPr>
              <w:t>DR</w:t>
            </w:r>
          </w:p>
        </w:tc>
        <w:tc>
          <w:tcPr>
            <w:tcW w:w="9180" w:type="dxa"/>
            <w:tcBorders>
              <w:top w:val="single" w:sz="6" w:space="0" w:color="auto"/>
              <w:left w:val="single" w:sz="6" w:space="0" w:color="auto"/>
              <w:bottom w:val="single" w:sz="6" w:space="0" w:color="auto"/>
              <w:right w:val="single" w:sz="6" w:space="0" w:color="auto"/>
            </w:tcBorders>
            <w:hideMark/>
          </w:tcPr>
          <w:p w14:paraId="3545E4B4" w14:textId="77777777" w:rsidR="00203FB7" w:rsidRPr="00477E53" w:rsidRDefault="00203FB7" w:rsidP="00774FB6">
            <w:pPr>
              <w:rPr>
                <w:rFonts w:cs="Arial"/>
                <w:snapToGrid w:val="0"/>
                <w:color w:val="000000"/>
                <w:sz w:val="20"/>
              </w:rPr>
            </w:pPr>
            <w:r w:rsidRPr="00477E53">
              <w:rPr>
                <w:rFonts w:cs="Arial"/>
                <w:snapToGrid w:val="0"/>
                <w:color w:val="000000"/>
                <w:sz w:val="20"/>
              </w:rPr>
              <w:t>Disaster Recovery</w:t>
            </w:r>
          </w:p>
        </w:tc>
      </w:tr>
      <w:tr w:rsidR="00203FB7" w:rsidRPr="00477E53" w14:paraId="3F8C5D5B"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67D77959" w14:textId="77777777" w:rsidR="00203FB7" w:rsidRPr="00477E53" w:rsidRDefault="00203FB7" w:rsidP="00774FB6">
            <w:pPr>
              <w:rPr>
                <w:rFonts w:cs="Arial"/>
                <w:snapToGrid w:val="0"/>
                <w:color w:val="000000"/>
                <w:sz w:val="20"/>
              </w:rPr>
            </w:pPr>
            <w:r w:rsidRPr="00477E53">
              <w:rPr>
                <w:rFonts w:cs="Arial"/>
                <w:snapToGrid w:val="0"/>
                <w:color w:val="000000"/>
                <w:sz w:val="20"/>
              </w:rPr>
              <w:t>DRBCP</w:t>
            </w:r>
          </w:p>
        </w:tc>
        <w:tc>
          <w:tcPr>
            <w:tcW w:w="9180" w:type="dxa"/>
            <w:tcBorders>
              <w:top w:val="single" w:sz="6" w:space="0" w:color="auto"/>
              <w:left w:val="single" w:sz="6" w:space="0" w:color="auto"/>
              <w:bottom w:val="single" w:sz="6" w:space="0" w:color="auto"/>
              <w:right w:val="single" w:sz="6" w:space="0" w:color="auto"/>
            </w:tcBorders>
            <w:hideMark/>
          </w:tcPr>
          <w:p w14:paraId="505748B0" w14:textId="77777777" w:rsidR="00203FB7" w:rsidRPr="00477E53" w:rsidRDefault="00203FB7" w:rsidP="00774FB6">
            <w:pPr>
              <w:rPr>
                <w:rFonts w:cs="Arial"/>
                <w:snapToGrid w:val="0"/>
                <w:color w:val="000000"/>
                <w:sz w:val="20"/>
              </w:rPr>
            </w:pPr>
            <w:r w:rsidRPr="00477E53">
              <w:rPr>
                <w:rFonts w:cs="Arial"/>
                <w:snapToGrid w:val="0"/>
                <w:color w:val="000000"/>
                <w:sz w:val="20"/>
              </w:rPr>
              <w:t>Disaster Recovery and Business Continuity Plan</w:t>
            </w:r>
          </w:p>
        </w:tc>
      </w:tr>
      <w:tr w:rsidR="00203FB7" w:rsidRPr="00477E53" w14:paraId="68BD2085"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6E64899" w14:textId="77777777" w:rsidR="00203FB7" w:rsidRPr="00477E53" w:rsidRDefault="00203FB7" w:rsidP="00774FB6">
            <w:pPr>
              <w:rPr>
                <w:rFonts w:cs="Arial"/>
                <w:snapToGrid w:val="0"/>
                <w:color w:val="000000"/>
                <w:sz w:val="20"/>
              </w:rPr>
            </w:pPr>
            <w:r w:rsidRPr="00477E53">
              <w:rPr>
                <w:rFonts w:cs="Arial"/>
                <w:snapToGrid w:val="0"/>
                <w:color w:val="000000"/>
                <w:sz w:val="20"/>
              </w:rPr>
              <w:t>ED</w:t>
            </w:r>
          </w:p>
        </w:tc>
        <w:tc>
          <w:tcPr>
            <w:tcW w:w="9180" w:type="dxa"/>
            <w:tcBorders>
              <w:top w:val="single" w:sz="6" w:space="0" w:color="auto"/>
              <w:left w:val="single" w:sz="6" w:space="0" w:color="auto"/>
              <w:bottom w:val="single" w:sz="6" w:space="0" w:color="auto"/>
              <w:right w:val="single" w:sz="6" w:space="0" w:color="auto"/>
            </w:tcBorders>
          </w:tcPr>
          <w:p w14:paraId="4B7BD592" w14:textId="468A9DE1" w:rsidR="00203FB7" w:rsidRPr="00477E53" w:rsidRDefault="00203FB7" w:rsidP="00774FB6">
            <w:pPr>
              <w:rPr>
                <w:rFonts w:cs="Arial"/>
                <w:snapToGrid w:val="0"/>
                <w:color w:val="000000"/>
                <w:sz w:val="20"/>
              </w:rPr>
            </w:pPr>
            <w:r w:rsidRPr="00477E53">
              <w:rPr>
                <w:rFonts w:cs="Arial"/>
                <w:snapToGrid w:val="0"/>
                <w:color w:val="000000"/>
                <w:sz w:val="20"/>
              </w:rPr>
              <w:t xml:space="preserve">Executive Director </w:t>
            </w:r>
          </w:p>
        </w:tc>
      </w:tr>
      <w:tr w:rsidR="00953448" w:rsidRPr="00477E53" w14:paraId="2091B551"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1F7201BB" w14:textId="5DE16B27" w:rsidR="00953448" w:rsidRPr="00477E53" w:rsidRDefault="00953448" w:rsidP="00774FB6">
            <w:pPr>
              <w:rPr>
                <w:rFonts w:cs="Arial"/>
                <w:snapToGrid w:val="0"/>
                <w:color w:val="000000"/>
                <w:sz w:val="20"/>
              </w:rPr>
            </w:pPr>
            <w:r>
              <w:rPr>
                <w:rFonts w:cs="Arial"/>
                <w:snapToGrid w:val="0"/>
                <w:color w:val="000000"/>
                <w:sz w:val="20"/>
              </w:rPr>
              <w:t>EFT</w:t>
            </w:r>
          </w:p>
        </w:tc>
        <w:tc>
          <w:tcPr>
            <w:tcW w:w="9180" w:type="dxa"/>
            <w:tcBorders>
              <w:top w:val="single" w:sz="6" w:space="0" w:color="auto"/>
              <w:left w:val="single" w:sz="6" w:space="0" w:color="auto"/>
              <w:bottom w:val="single" w:sz="6" w:space="0" w:color="auto"/>
              <w:right w:val="single" w:sz="6" w:space="0" w:color="auto"/>
            </w:tcBorders>
          </w:tcPr>
          <w:p w14:paraId="73B92372" w14:textId="2392A8C3" w:rsidR="00953448" w:rsidRPr="00477E53" w:rsidRDefault="00953448">
            <w:pPr>
              <w:rPr>
                <w:rFonts w:cs="Arial"/>
                <w:snapToGrid w:val="0"/>
                <w:color w:val="000000"/>
                <w:sz w:val="20"/>
              </w:rPr>
            </w:pPr>
            <w:r w:rsidRPr="00953448">
              <w:rPr>
                <w:rFonts w:cs="Arial"/>
                <w:snapToGrid w:val="0"/>
                <w:color w:val="000000"/>
                <w:sz w:val="20"/>
              </w:rPr>
              <w:t>Electronic Funds Transfer</w:t>
            </w:r>
          </w:p>
        </w:tc>
      </w:tr>
      <w:tr w:rsidR="00203FB7" w:rsidRPr="00477E53" w14:paraId="7294FB90"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3A959064" w14:textId="77777777" w:rsidR="00203FB7" w:rsidRPr="00477E53" w:rsidRDefault="00203FB7" w:rsidP="00774FB6">
            <w:pPr>
              <w:rPr>
                <w:rFonts w:cs="Arial"/>
                <w:snapToGrid w:val="0"/>
                <w:color w:val="000000"/>
                <w:sz w:val="20"/>
              </w:rPr>
            </w:pPr>
            <w:r w:rsidRPr="00477E53">
              <w:rPr>
                <w:rFonts w:cs="Arial"/>
                <w:snapToGrid w:val="0"/>
                <w:color w:val="000000"/>
                <w:sz w:val="20"/>
              </w:rPr>
              <w:t>EIR</w:t>
            </w:r>
          </w:p>
        </w:tc>
        <w:tc>
          <w:tcPr>
            <w:tcW w:w="9180" w:type="dxa"/>
            <w:tcBorders>
              <w:top w:val="single" w:sz="6" w:space="0" w:color="auto"/>
              <w:left w:val="single" w:sz="6" w:space="0" w:color="auto"/>
              <w:bottom w:val="single" w:sz="6" w:space="0" w:color="auto"/>
              <w:right w:val="single" w:sz="6" w:space="0" w:color="auto"/>
            </w:tcBorders>
            <w:hideMark/>
          </w:tcPr>
          <w:p w14:paraId="16D132C2" w14:textId="77777777" w:rsidR="00203FB7" w:rsidRPr="00477E53" w:rsidRDefault="00203FB7" w:rsidP="00774FB6">
            <w:pPr>
              <w:rPr>
                <w:rFonts w:cs="Arial"/>
                <w:snapToGrid w:val="0"/>
                <w:color w:val="000000"/>
                <w:sz w:val="20"/>
              </w:rPr>
            </w:pPr>
            <w:r w:rsidRPr="00477E53">
              <w:rPr>
                <w:rFonts w:cs="Arial"/>
                <w:snapToGrid w:val="0"/>
                <w:color w:val="000000"/>
                <w:sz w:val="20"/>
              </w:rPr>
              <w:t>Electronic Information Resources</w:t>
            </w:r>
          </w:p>
        </w:tc>
      </w:tr>
      <w:tr w:rsidR="00203FB7" w:rsidRPr="00477E53" w14:paraId="0549E663"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2A030FC" w14:textId="77777777" w:rsidR="00203FB7" w:rsidRPr="002C32A3" w:rsidRDefault="00203FB7" w:rsidP="00774FB6">
            <w:pPr>
              <w:rPr>
                <w:rFonts w:cs="Arial"/>
                <w:snapToGrid w:val="0"/>
                <w:color w:val="000000"/>
                <w:sz w:val="20"/>
              </w:rPr>
            </w:pPr>
            <w:r w:rsidRPr="002C32A3">
              <w:rPr>
                <w:rFonts w:cs="Arial"/>
                <w:snapToGrid w:val="0"/>
                <w:color w:val="000000"/>
                <w:sz w:val="20"/>
              </w:rPr>
              <w:t>ES</w:t>
            </w:r>
          </w:p>
        </w:tc>
        <w:tc>
          <w:tcPr>
            <w:tcW w:w="9180" w:type="dxa"/>
            <w:tcBorders>
              <w:top w:val="single" w:sz="6" w:space="0" w:color="auto"/>
              <w:left w:val="single" w:sz="6" w:space="0" w:color="auto"/>
              <w:bottom w:val="single" w:sz="6" w:space="0" w:color="auto"/>
              <w:right w:val="single" w:sz="6" w:space="0" w:color="auto"/>
            </w:tcBorders>
          </w:tcPr>
          <w:p w14:paraId="36841C99" w14:textId="32C73F1B" w:rsidR="00203FB7" w:rsidRPr="002C32A3" w:rsidRDefault="00203FB7" w:rsidP="00774FB6">
            <w:pPr>
              <w:rPr>
                <w:rFonts w:cs="Arial"/>
                <w:snapToGrid w:val="0"/>
                <w:color w:val="000000"/>
                <w:sz w:val="20"/>
              </w:rPr>
            </w:pPr>
            <w:r w:rsidRPr="00F50A4D">
              <w:rPr>
                <w:rFonts w:cs="Arial"/>
                <w:snapToGrid w:val="0"/>
                <w:color w:val="000000"/>
                <w:sz w:val="20"/>
              </w:rPr>
              <w:t>Employment Services</w:t>
            </w:r>
          </w:p>
        </w:tc>
      </w:tr>
      <w:tr w:rsidR="00203FB7" w:rsidRPr="00477E53" w14:paraId="28214332"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74D4FB88" w14:textId="77777777" w:rsidR="00203FB7" w:rsidRPr="00477E53" w:rsidRDefault="00203FB7" w:rsidP="00774FB6">
            <w:pPr>
              <w:rPr>
                <w:rFonts w:cs="Arial"/>
                <w:snapToGrid w:val="0"/>
                <w:color w:val="000000"/>
                <w:sz w:val="20"/>
              </w:rPr>
            </w:pPr>
            <w:r w:rsidRPr="00477E53">
              <w:rPr>
                <w:rFonts w:cs="Arial"/>
                <w:snapToGrid w:val="0"/>
                <w:color w:val="000000"/>
                <w:sz w:val="20"/>
              </w:rPr>
              <w:t>ETA</w:t>
            </w:r>
          </w:p>
        </w:tc>
        <w:tc>
          <w:tcPr>
            <w:tcW w:w="9180" w:type="dxa"/>
            <w:tcBorders>
              <w:top w:val="single" w:sz="6" w:space="0" w:color="auto"/>
              <w:left w:val="single" w:sz="6" w:space="0" w:color="auto"/>
              <w:bottom w:val="single" w:sz="6" w:space="0" w:color="auto"/>
              <w:right w:val="single" w:sz="6" w:space="0" w:color="auto"/>
            </w:tcBorders>
          </w:tcPr>
          <w:p w14:paraId="29C29029" w14:textId="09CEEE59" w:rsidR="00203FB7" w:rsidRPr="00477E53" w:rsidRDefault="00203FB7" w:rsidP="00774FB6">
            <w:pPr>
              <w:rPr>
                <w:rFonts w:cs="Arial"/>
                <w:snapToGrid w:val="0"/>
                <w:color w:val="000000"/>
                <w:sz w:val="20"/>
              </w:rPr>
            </w:pPr>
            <w:r w:rsidRPr="00477E53">
              <w:rPr>
                <w:rFonts w:cs="Arial"/>
                <w:snapToGrid w:val="0"/>
                <w:color w:val="000000"/>
                <w:sz w:val="20"/>
              </w:rPr>
              <w:t>Employment &amp; Training Administration (</w:t>
            </w:r>
            <w:r>
              <w:rPr>
                <w:rFonts w:cs="Arial"/>
                <w:snapToGrid w:val="0"/>
                <w:color w:val="000000"/>
                <w:sz w:val="20"/>
              </w:rPr>
              <w:t>DOL</w:t>
            </w:r>
            <w:r w:rsidRPr="00477E53">
              <w:rPr>
                <w:rFonts w:cs="Arial"/>
                <w:snapToGrid w:val="0"/>
                <w:color w:val="000000"/>
                <w:sz w:val="20"/>
              </w:rPr>
              <w:t>)</w:t>
            </w:r>
          </w:p>
        </w:tc>
      </w:tr>
      <w:tr w:rsidR="00203FB7" w:rsidRPr="00477E53" w14:paraId="5D62660B"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1F1BA7E3" w14:textId="77777777" w:rsidR="00203FB7" w:rsidRPr="00477E53" w:rsidRDefault="00203FB7" w:rsidP="00774FB6">
            <w:pPr>
              <w:rPr>
                <w:rFonts w:cs="Arial"/>
                <w:snapToGrid w:val="0"/>
                <w:color w:val="000000"/>
                <w:sz w:val="20"/>
              </w:rPr>
            </w:pPr>
            <w:r w:rsidRPr="00477E53">
              <w:rPr>
                <w:rFonts w:cs="Arial"/>
                <w:snapToGrid w:val="0"/>
                <w:color w:val="000000"/>
                <w:sz w:val="20"/>
              </w:rPr>
              <w:lastRenderedPageBreak/>
              <w:t>ETL</w:t>
            </w:r>
          </w:p>
        </w:tc>
        <w:tc>
          <w:tcPr>
            <w:tcW w:w="9180" w:type="dxa"/>
            <w:tcBorders>
              <w:top w:val="single" w:sz="6" w:space="0" w:color="auto"/>
              <w:left w:val="single" w:sz="6" w:space="0" w:color="auto"/>
              <w:bottom w:val="single" w:sz="6" w:space="0" w:color="auto"/>
              <w:right w:val="single" w:sz="6" w:space="0" w:color="auto"/>
            </w:tcBorders>
          </w:tcPr>
          <w:p w14:paraId="03047753" w14:textId="77777777" w:rsidR="00203FB7" w:rsidRPr="00477E53" w:rsidRDefault="00203FB7" w:rsidP="00774FB6">
            <w:pPr>
              <w:rPr>
                <w:rFonts w:cs="Arial"/>
                <w:snapToGrid w:val="0"/>
                <w:color w:val="000000"/>
                <w:sz w:val="20"/>
              </w:rPr>
            </w:pPr>
            <w:r w:rsidRPr="00477E53">
              <w:rPr>
                <w:rFonts w:cs="Arial"/>
                <w:snapToGrid w:val="0"/>
                <w:color w:val="000000"/>
                <w:sz w:val="20"/>
              </w:rPr>
              <w:t>Extract, Transform, Load</w:t>
            </w:r>
          </w:p>
        </w:tc>
      </w:tr>
      <w:tr w:rsidR="00203FB7" w:rsidRPr="00477E53" w14:paraId="38DEAB8B"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7CFA9D1A" w14:textId="77777777" w:rsidR="00203FB7" w:rsidRPr="00477E53" w:rsidRDefault="00203FB7" w:rsidP="00774FB6">
            <w:pPr>
              <w:rPr>
                <w:rFonts w:cs="Arial"/>
                <w:snapToGrid w:val="0"/>
                <w:color w:val="000000"/>
                <w:sz w:val="20"/>
              </w:rPr>
            </w:pPr>
            <w:r w:rsidRPr="00477E53">
              <w:rPr>
                <w:rFonts w:cs="Arial"/>
                <w:snapToGrid w:val="0"/>
                <w:color w:val="000000"/>
                <w:sz w:val="20"/>
              </w:rPr>
              <w:t>Event</w:t>
            </w:r>
          </w:p>
        </w:tc>
        <w:tc>
          <w:tcPr>
            <w:tcW w:w="9180" w:type="dxa"/>
            <w:tcBorders>
              <w:top w:val="single" w:sz="6" w:space="0" w:color="auto"/>
              <w:left w:val="single" w:sz="6" w:space="0" w:color="auto"/>
              <w:bottom w:val="single" w:sz="6" w:space="0" w:color="auto"/>
              <w:right w:val="single" w:sz="6" w:space="0" w:color="auto"/>
            </w:tcBorders>
          </w:tcPr>
          <w:p w14:paraId="3569DA0B" w14:textId="77777777" w:rsidR="00203FB7" w:rsidRPr="00477E53" w:rsidRDefault="00203FB7" w:rsidP="00774FB6">
            <w:pPr>
              <w:rPr>
                <w:rFonts w:cs="Arial"/>
                <w:snapToGrid w:val="0"/>
                <w:color w:val="000000"/>
                <w:sz w:val="20"/>
              </w:rPr>
            </w:pPr>
            <w:r w:rsidRPr="00477E53">
              <w:rPr>
                <w:rFonts w:cs="Arial"/>
                <w:snapToGrid w:val="0"/>
                <w:color w:val="000000"/>
                <w:sz w:val="20"/>
              </w:rPr>
              <w:t>Means a suspected or attempted unauthorized access, use, disclosure, modification, loss or destruction of Confidential Information, which has the potential for jeopardizing the confidentiality, integrity or availability of the Confidential Information, but excludes completed, unsuccessful hacking events using common tools such as PING, netstat, telnet, tracert, etc. An Event becomes a Breach when the event involves actual unauthorized access, use, disclosure, modification, loss or destruction of Confidential Information, which has the potential for jeopardizing the confidentiality, integrity or availability of the Confidential Information</w:t>
            </w:r>
          </w:p>
        </w:tc>
      </w:tr>
      <w:tr w:rsidR="00203FB7" w:rsidRPr="00477E53" w14:paraId="73CD93BF"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167BB47" w14:textId="77777777" w:rsidR="00203FB7" w:rsidRPr="00477E53" w:rsidRDefault="00203FB7" w:rsidP="00774FB6">
            <w:pPr>
              <w:rPr>
                <w:rFonts w:cs="Arial"/>
                <w:snapToGrid w:val="0"/>
                <w:color w:val="000000"/>
                <w:sz w:val="20"/>
              </w:rPr>
            </w:pPr>
            <w:r w:rsidRPr="00477E53">
              <w:rPr>
                <w:rFonts w:cs="Arial"/>
                <w:snapToGrid w:val="0"/>
                <w:color w:val="000000"/>
                <w:sz w:val="20"/>
              </w:rPr>
              <w:t>FedRAMP</w:t>
            </w:r>
          </w:p>
        </w:tc>
        <w:tc>
          <w:tcPr>
            <w:tcW w:w="9180" w:type="dxa"/>
            <w:tcBorders>
              <w:top w:val="single" w:sz="6" w:space="0" w:color="auto"/>
              <w:left w:val="single" w:sz="6" w:space="0" w:color="auto"/>
              <w:bottom w:val="single" w:sz="6" w:space="0" w:color="auto"/>
              <w:right w:val="single" w:sz="6" w:space="0" w:color="auto"/>
            </w:tcBorders>
          </w:tcPr>
          <w:p w14:paraId="13886D16" w14:textId="77777777" w:rsidR="00203FB7" w:rsidRPr="00477E53" w:rsidRDefault="00203FB7" w:rsidP="00774FB6">
            <w:pPr>
              <w:rPr>
                <w:rFonts w:cs="Arial"/>
                <w:snapToGrid w:val="0"/>
                <w:color w:val="000000"/>
                <w:sz w:val="20"/>
              </w:rPr>
            </w:pPr>
            <w:r w:rsidRPr="00477E53">
              <w:rPr>
                <w:rFonts w:cs="Arial"/>
                <w:snapToGrid w:val="0"/>
                <w:color w:val="000000"/>
                <w:sz w:val="20"/>
              </w:rPr>
              <w:t xml:space="preserve">Federal Risk and Authorization Management Program </w:t>
            </w:r>
          </w:p>
        </w:tc>
      </w:tr>
      <w:tr w:rsidR="004529C9" w:rsidRPr="00477E53" w14:paraId="28FE3DE9"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03761B3" w14:textId="22FC3600" w:rsidR="004529C9" w:rsidRPr="00477E53" w:rsidRDefault="004529C9" w:rsidP="00774FB6">
            <w:pPr>
              <w:rPr>
                <w:rFonts w:cs="Arial"/>
                <w:snapToGrid w:val="0"/>
                <w:color w:val="000000"/>
                <w:sz w:val="20"/>
              </w:rPr>
            </w:pPr>
            <w:r>
              <w:rPr>
                <w:rFonts w:cs="Arial"/>
                <w:snapToGrid w:val="0"/>
                <w:color w:val="000000"/>
                <w:sz w:val="20"/>
              </w:rPr>
              <w:t>FEIN</w:t>
            </w:r>
          </w:p>
        </w:tc>
        <w:tc>
          <w:tcPr>
            <w:tcW w:w="9180" w:type="dxa"/>
            <w:tcBorders>
              <w:top w:val="single" w:sz="6" w:space="0" w:color="auto"/>
              <w:left w:val="single" w:sz="6" w:space="0" w:color="auto"/>
              <w:bottom w:val="single" w:sz="6" w:space="0" w:color="auto"/>
              <w:right w:val="single" w:sz="6" w:space="0" w:color="auto"/>
            </w:tcBorders>
          </w:tcPr>
          <w:p w14:paraId="47ABE85E" w14:textId="17973601" w:rsidR="004529C9" w:rsidRPr="00477E53" w:rsidRDefault="004529C9" w:rsidP="00774FB6">
            <w:pPr>
              <w:rPr>
                <w:rFonts w:cs="Arial"/>
                <w:snapToGrid w:val="0"/>
                <w:color w:val="000000"/>
                <w:sz w:val="20"/>
              </w:rPr>
            </w:pPr>
            <w:r w:rsidRPr="004529C9">
              <w:rPr>
                <w:rFonts w:cs="Arial"/>
                <w:snapToGrid w:val="0"/>
                <w:color w:val="000000"/>
                <w:sz w:val="20"/>
              </w:rPr>
              <w:t>Federal Employer Identification Number</w:t>
            </w:r>
          </w:p>
        </w:tc>
      </w:tr>
      <w:tr w:rsidR="00203FB7" w:rsidRPr="00477E53" w14:paraId="3372190B"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0A9ED6A" w14:textId="77777777" w:rsidR="00203FB7" w:rsidRPr="00477E53" w:rsidRDefault="00203FB7" w:rsidP="00774FB6">
            <w:pPr>
              <w:rPr>
                <w:rFonts w:cs="Arial"/>
                <w:snapToGrid w:val="0"/>
                <w:color w:val="000000"/>
                <w:sz w:val="20"/>
              </w:rPr>
            </w:pPr>
            <w:r w:rsidRPr="00477E53">
              <w:rPr>
                <w:rFonts w:cs="Arial"/>
                <w:snapToGrid w:val="0"/>
                <w:color w:val="000000"/>
                <w:sz w:val="20"/>
              </w:rPr>
              <w:t>FICE</w:t>
            </w:r>
          </w:p>
        </w:tc>
        <w:tc>
          <w:tcPr>
            <w:tcW w:w="9180" w:type="dxa"/>
            <w:tcBorders>
              <w:top w:val="single" w:sz="6" w:space="0" w:color="auto"/>
              <w:left w:val="single" w:sz="6" w:space="0" w:color="auto"/>
              <w:bottom w:val="single" w:sz="6" w:space="0" w:color="auto"/>
              <w:right w:val="single" w:sz="6" w:space="0" w:color="auto"/>
            </w:tcBorders>
          </w:tcPr>
          <w:p w14:paraId="0205CC0F" w14:textId="77777777" w:rsidR="00203FB7" w:rsidRPr="00477E53" w:rsidRDefault="00203FB7" w:rsidP="00774FB6">
            <w:pPr>
              <w:rPr>
                <w:rFonts w:cs="Arial"/>
                <w:snapToGrid w:val="0"/>
                <w:color w:val="000000"/>
                <w:sz w:val="20"/>
              </w:rPr>
            </w:pPr>
            <w:r w:rsidRPr="00477E53">
              <w:rPr>
                <w:rFonts w:cs="Arial"/>
                <w:snapToGrid w:val="0"/>
                <w:color w:val="000000"/>
                <w:sz w:val="20"/>
              </w:rPr>
              <w:t>Federal Interagency Commission on Education</w:t>
            </w:r>
          </w:p>
        </w:tc>
      </w:tr>
      <w:tr w:rsidR="00203FB7" w:rsidRPr="00477E53" w14:paraId="1D1871E7"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3B377A50" w14:textId="77777777" w:rsidR="00203FB7" w:rsidRPr="00477E53" w:rsidRDefault="00203FB7" w:rsidP="00774FB6">
            <w:pPr>
              <w:rPr>
                <w:rFonts w:cs="Arial"/>
                <w:snapToGrid w:val="0"/>
                <w:color w:val="000000"/>
                <w:sz w:val="20"/>
              </w:rPr>
            </w:pPr>
            <w:r w:rsidRPr="00477E53">
              <w:rPr>
                <w:rFonts w:cs="Arial"/>
                <w:snapToGrid w:val="0"/>
                <w:color w:val="000000"/>
                <w:sz w:val="20"/>
              </w:rPr>
              <w:t>FIPS</w:t>
            </w:r>
          </w:p>
        </w:tc>
        <w:tc>
          <w:tcPr>
            <w:tcW w:w="9180" w:type="dxa"/>
            <w:tcBorders>
              <w:top w:val="single" w:sz="6" w:space="0" w:color="auto"/>
              <w:left w:val="single" w:sz="6" w:space="0" w:color="auto"/>
              <w:bottom w:val="single" w:sz="6" w:space="0" w:color="auto"/>
              <w:right w:val="single" w:sz="6" w:space="0" w:color="auto"/>
            </w:tcBorders>
            <w:hideMark/>
          </w:tcPr>
          <w:p w14:paraId="5A5C2C32" w14:textId="77777777" w:rsidR="00203FB7" w:rsidRPr="00477E53" w:rsidRDefault="00203FB7" w:rsidP="00774FB6">
            <w:pPr>
              <w:rPr>
                <w:rFonts w:cs="Arial"/>
                <w:snapToGrid w:val="0"/>
                <w:color w:val="000000"/>
                <w:sz w:val="20"/>
              </w:rPr>
            </w:pPr>
            <w:r w:rsidRPr="00477E53">
              <w:rPr>
                <w:rFonts w:cs="Arial"/>
                <w:snapToGrid w:val="0"/>
                <w:color w:val="000000"/>
                <w:sz w:val="20"/>
              </w:rPr>
              <w:t>Federal Information Processing Standard</w:t>
            </w:r>
          </w:p>
        </w:tc>
      </w:tr>
      <w:tr w:rsidR="00203FB7" w:rsidRPr="00477E53" w14:paraId="560BA886"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4DD6686F" w14:textId="77777777" w:rsidR="00203FB7" w:rsidRPr="00477E53" w:rsidRDefault="00203FB7" w:rsidP="00774FB6">
            <w:pPr>
              <w:rPr>
                <w:rFonts w:cs="Arial"/>
                <w:snapToGrid w:val="0"/>
                <w:color w:val="000000"/>
                <w:sz w:val="20"/>
              </w:rPr>
            </w:pPr>
            <w:r w:rsidRPr="00477E53">
              <w:rPr>
                <w:rFonts w:cs="Arial"/>
                <w:snapToGrid w:val="0"/>
                <w:color w:val="000000"/>
                <w:sz w:val="20"/>
              </w:rPr>
              <w:t>FTE</w:t>
            </w:r>
          </w:p>
        </w:tc>
        <w:tc>
          <w:tcPr>
            <w:tcW w:w="9180" w:type="dxa"/>
            <w:tcBorders>
              <w:top w:val="single" w:sz="6" w:space="0" w:color="auto"/>
              <w:left w:val="single" w:sz="6" w:space="0" w:color="auto"/>
              <w:bottom w:val="single" w:sz="6" w:space="0" w:color="auto"/>
              <w:right w:val="single" w:sz="6" w:space="0" w:color="auto"/>
            </w:tcBorders>
            <w:hideMark/>
          </w:tcPr>
          <w:p w14:paraId="35714909" w14:textId="77777777" w:rsidR="00203FB7" w:rsidRPr="00477E53" w:rsidRDefault="00203FB7" w:rsidP="00774FB6">
            <w:pPr>
              <w:rPr>
                <w:rFonts w:cs="Arial"/>
                <w:snapToGrid w:val="0"/>
                <w:color w:val="000000"/>
                <w:sz w:val="20"/>
              </w:rPr>
            </w:pPr>
            <w:r w:rsidRPr="00477E53">
              <w:rPr>
                <w:rFonts w:cs="Arial"/>
                <w:snapToGrid w:val="0"/>
                <w:color w:val="000000"/>
                <w:sz w:val="20"/>
              </w:rPr>
              <w:t>Full-time Equivalent</w:t>
            </w:r>
          </w:p>
        </w:tc>
      </w:tr>
      <w:tr w:rsidR="00DA7A85" w:rsidRPr="00477E53" w14:paraId="5BCFC6CA"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0648D7C5" w14:textId="1F28AC45" w:rsidR="00DA7A85" w:rsidRPr="00477E53" w:rsidRDefault="00DA7A85" w:rsidP="00774FB6">
            <w:pPr>
              <w:rPr>
                <w:rFonts w:cs="Arial"/>
                <w:snapToGrid w:val="0"/>
                <w:color w:val="000000"/>
                <w:sz w:val="20"/>
              </w:rPr>
            </w:pPr>
            <w:r>
              <w:rPr>
                <w:rFonts w:cs="Arial"/>
                <w:snapToGrid w:val="0"/>
                <w:color w:val="000000"/>
                <w:sz w:val="20"/>
              </w:rPr>
              <w:t>FY</w:t>
            </w:r>
          </w:p>
        </w:tc>
        <w:tc>
          <w:tcPr>
            <w:tcW w:w="9180" w:type="dxa"/>
            <w:tcBorders>
              <w:top w:val="single" w:sz="6" w:space="0" w:color="auto"/>
              <w:left w:val="single" w:sz="6" w:space="0" w:color="auto"/>
              <w:bottom w:val="single" w:sz="6" w:space="0" w:color="auto"/>
              <w:right w:val="single" w:sz="6" w:space="0" w:color="auto"/>
            </w:tcBorders>
          </w:tcPr>
          <w:p w14:paraId="338A4D99" w14:textId="5BC9C1AC" w:rsidR="00DA7A85" w:rsidRPr="00477E53" w:rsidRDefault="00DA7A85" w:rsidP="00774FB6">
            <w:pPr>
              <w:rPr>
                <w:rFonts w:cs="Arial"/>
                <w:snapToGrid w:val="0"/>
                <w:color w:val="000000"/>
                <w:sz w:val="20"/>
              </w:rPr>
            </w:pPr>
            <w:r w:rsidRPr="00DA7A85">
              <w:rPr>
                <w:rFonts w:cs="Arial"/>
                <w:snapToGrid w:val="0"/>
                <w:color w:val="000000"/>
                <w:sz w:val="20"/>
              </w:rPr>
              <w:t>State Fiscal Year (FY)</w:t>
            </w:r>
          </w:p>
        </w:tc>
      </w:tr>
      <w:tr w:rsidR="00203FB7" w:rsidRPr="00477E53" w14:paraId="7524D4EA"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8DD7A3A" w14:textId="77777777" w:rsidR="00203FB7" w:rsidRPr="00477E53" w:rsidRDefault="00203FB7" w:rsidP="00774FB6">
            <w:pPr>
              <w:rPr>
                <w:rFonts w:cs="Arial"/>
                <w:snapToGrid w:val="0"/>
                <w:color w:val="000000"/>
                <w:sz w:val="20"/>
              </w:rPr>
            </w:pPr>
            <w:r w:rsidRPr="00477E53">
              <w:rPr>
                <w:rFonts w:cs="Arial"/>
                <w:snapToGrid w:val="0"/>
                <w:color w:val="000000"/>
                <w:sz w:val="20"/>
              </w:rPr>
              <w:t>IEP</w:t>
            </w:r>
          </w:p>
        </w:tc>
        <w:tc>
          <w:tcPr>
            <w:tcW w:w="9180" w:type="dxa"/>
            <w:tcBorders>
              <w:top w:val="single" w:sz="6" w:space="0" w:color="auto"/>
              <w:left w:val="single" w:sz="6" w:space="0" w:color="auto"/>
              <w:bottom w:val="single" w:sz="6" w:space="0" w:color="auto"/>
              <w:right w:val="single" w:sz="6" w:space="0" w:color="auto"/>
            </w:tcBorders>
          </w:tcPr>
          <w:p w14:paraId="43A6E826" w14:textId="77777777" w:rsidR="00203FB7" w:rsidRPr="00477E53" w:rsidRDefault="00203FB7" w:rsidP="00774FB6">
            <w:pPr>
              <w:rPr>
                <w:rFonts w:cs="Arial"/>
                <w:snapToGrid w:val="0"/>
                <w:color w:val="000000"/>
                <w:sz w:val="20"/>
              </w:rPr>
            </w:pPr>
            <w:r w:rsidRPr="00477E53">
              <w:rPr>
                <w:rFonts w:cs="Arial"/>
                <w:snapToGrid w:val="0"/>
                <w:color w:val="000000"/>
                <w:sz w:val="20"/>
              </w:rPr>
              <w:t>Individual Employment Plan (adult)</w:t>
            </w:r>
          </w:p>
        </w:tc>
      </w:tr>
      <w:tr w:rsidR="00203FB7" w:rsidRPr="00477E53" w14:paraId="4A517924"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2109106B" w14:textId="77777777" w:rsidR="00203FB7" w:rsidRPr="00477E53" w:rsidRDefault="00203FB7" w:rsidP="00774FB6">
            <w:pPr>
              <w:rPr>
                <w:rFonts w:cs="Arial"/>
                <w:snapToGrid w:val="0"/>
                <w:color w:val="000000"/>
                <w:sz w:val="20"/>
              </w:rPr>
            </w:pPr>
            <w:r w:rsidRPr="00477E53">
              <w:rPr>
                <w:rFonts w:cs="Arial"/>
                <w:snapToGrid w:val="0"/>
                <w:color w:val="000000"/>
                <w:sz w:val="20"/>
              </w:rPr>
              <w:t>Incident</w:t>
            </w:r>
          </w:p>
        </w:tc>
        <w:tc>
          <w:tcPr>
            <w:tcW w:w="9180" w:type="dxa"/>
            <w:tcBorders>
              <w:top w:val="single" w:sz="6" w:space="0" w:color="auto"/>
              <w:left w:val="single" w:sz="6" w:space="0" w:color="auto"/>
              <w:bottom w:val="single" w:sz="6" w:space="0" w:color="auto"/>
              <w:right w:val="single" w:sz="6" w:space="0" w:color="auto"/>
            </w:tcBorders>
            <w:hideMark/>
          </w:tcPr>
          <w:p w14:paraId="73C792A3" w14:textId="77777777" w:rsidR="00203FB7" w:rsidRPr="00477E53" w:rsidRDefault="00203FB7" w:rsidP="00774FB6">
            <w:pPr>
              <w:rPr>
                <w:rFonts w:cs="Arial"/>
                <w:sz w:val="20"/>
              </w:rPr>
            </w:pPr>
            <w:r w:rsidRPr="00477E53">
              <w:rPr>
                <w:rFonts w:cs="Arial"/>
                <w:sz w:val="20"/>
              </w:rPr>
              <w:t>An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w:t>
            </w:r>
          </w:p>
        </w:tc>
      </w:tr>
      <w:tr w:rsidR="001D77C9" w:rsidRPr="00477E53" w14:paraId="23BB3207"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02CE62A" w14:textId="2BBC8281" w:rsidR="001D77C9" w:rsidRPr="00477E53" w:rsidRDefault="001D77C9" w:rsidP="00774FB6">
            <w:pPr>
              <w:rPr>
                <w:rFonts w:cs="Arial"/>
                <w:snapToGrid w:val="0"/>
                <w:color w:val="000000"/>
                <w:sz w:val="20"/>
              </w:rPr>
            </w:pPr>
            <w:r>
              <w:rPr>
                <w:rFonts w:cs="Arial"/>
                <w:snapToGrid w:val="0"/>
                <w:color w:val="000000"/>
                <w:sz w:val="20"/>
              </w:rPr>
              <w:t>Interface</w:t>
            </w:r>
          </w:p>
        </w:tc>
        <w:tc>
          <w:tcPr>
            <w:tcW w:w="9180" w:type="dxa"/>
            <w:tcBorders>
              <w:top w:val="single" w:sz="6" w:space="0" w:color="auto"/>
              <w:left w:val="single" w:sz="6" w:space="0" w:color="auto"/>
              <w:bottom w:val="single" w:sz="6" w:space="0" w:color="auto"/>
              <w:right w:val="single" w:sz="6" w:space="0" w:color="auto"/>
            </w:tcBorders>
          </w:tcPr>
          <w:p w14:paraId="55867ECC" w14:textId="45079BBF" w:rsidR="001D77C9" w:rsidRPr="00477E53" w:rsidRDefault="001D77C9" w:rsidP="00774FB6">
            <w:pPr>
              <w:rPr>
                <w:rFonts w:cs="Arial"/>
                <w:snapToGrid w:val="0"/>
                <w:color w:val="000000"/>
                <w:sz w:val="20"/>
              </w:rPr>
            </w:pPr>
            <w:r>
              <w:rPr>
                <w:rFonts w:cs="Arial"/>
                <w:snapToGrid w:val="0"/>
                <w:color w:val="000000"/>
                <w:sz w:val="20"/>
              </w:rPr>
              <w:t>A</w:t>
            </w:r>
            <w:r w:rsidRPr="001D77C9">
              <w:rPr>
                <w:rFonts w:cs="Arial"/>
                <w:snapToGrid w:val="0"/>
                <w:color w:val="000000"/>
                <w:sz w:val="20"/>
              </w:rPr>
              <w:t xml:space="preserve"> shared boundary across which two separate components of a computer system exchange information.</w:t>
            </w:r>
          </w:p>
        </w:tc>
      </w:tr>
      <w:tr w:rsidR="00203FB7" w:rsidRPr="00477E53" w14:paraId="08A93123"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2A132B8" w14:textId="77777777" w:rsidR="00203FB7" w:rsidRPr="00477E53" w:rsidRDefault="00203FB7" w:rsidP="00774FB6">
            <w:pPr>
              <w:rPr>
                <w:rFonts w:cs="Arial"/>
                <w:snapToGrid w:val="0"/>
                <w:color w:val="000000"/>
                <w:sz w:val="20"/>
              </w:rPr>
            </w:pPr>
            <w:r w:rsidRPr="00477E53">
              <w:rPr>
                <w:rFonts w:cs="Arial"/>
                <w:snapToGrid w:val="0"/>
                <w:color w:val="000000"/>
                <w:sz w:val="20"/>
              </w:rPr>
              <w:t>IT</w:t>
            </w:r>
          </w:p>
        </w:tc>
        <w:tc>
          <w:tcPr>
            <w:tcW w:w="9180" w:type="dxa"/>
            <w:tcBorders>
              <w:top w:val="single" w:sz="6" w:space="0" w:color="auto"/>
              <w:left w:val="single" w:sz="6" w:space="0" w:color="auto"/>
              <w:bottom w:val="single" w:sz="6" w:space="0" w:color="auto"/>
              <w:right w:val="single" w:sz="6" w:space="0" w:color="auto"/>
            </w:tcBorders>
          </w:tcPr>
          <w:p w14:paraId="6D23921C" w14:textId="77777777" w:rsidR="00203FB7" w:rsidRPr="00477E53" w:rsidRDefault="00203FB7" w:rsidP="00774FB6">
            <w:pPr>
              <w:rPr>
                <w:rFonts w:cs="Arial"/>
                <w:snapToGrid w:val="0"/>
                <w:color w:val="000000"/>
                <w:sz w:val="20"/>
              </w:rPr>
            </w:pPr>
            <w:r w:rsidRPr="00477E53">
              <w:rPr>
                <w:rFonts w:cs="Arial"/>
                <w:snapToGrid w:val="0"/>
                <w:color w:val="000000"/>
                <w:sz w:val="20"/>
              </w:rPr>
              <w:t>Information Technology</w:t>
            </w:r>
          </w:p>
        </w:tc>
      </w:tr>
      <w:tr w:rsidR="00203FB7" w:rsidRPr="00477E53" w14:paraId="7B55D4F3"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DCED405" w14:textId="77777777" w:rsidR="00203FB7" w:rsidRPr="00477E53" w:rsidRDefault="00203FB7" w:rsidP="00774FB6">
            <w:pPr>
              <w:rPr>
                <w:rFonts w:cs="Arial"/>
                <w:snapToGrid w:val="0"/>
                <w:color w:val="000000"/>
                <w:sz w:val="20"/>
              </w:rPr>
            </w:pPr>
            <w:r w:rsidRPr="00477E53">
              <w:rPr>
                <w:rFonts w:cs="Arial"/>
                <w:snapToGrid w:val="0"/>
                <w:color w:val="000000"/>
                <w:sz w:val="20"/>
              </w:rPr>
              <w:t>IT IS</w:t>
            </w:r>
          </w:p>
        </w:tc>
        <w:tc>
          <w:tcPr>
            <w:tcW w:w="9180" w:type="dxa"/>
            <w:tcBorders>
              <w:top w:val="single" w:sz="6" w:space="0" w:color="auto"/>
              <w:left w:val="single" w:sz="6" w:space="0" w:color="auto"/>
              <w:bottom w:val="single" w:sz="6" w:space="0" w:color="auto"/>
              <w:right w:val="single" w:sz="6" w:space="0" w:color="auto"/>
            </w:tcBorders>
          </w:tcPr>
          <w:p w14:paraId="62A8A885" w14:textId="77777777" w:rsidR="00203FB7" w:rsidRPr="00477E53" w:rsidRDefault="00203FB7" w:rsidP="00774FB6">
            <w:pPr>
              <w:rPr>
                <w:rFonts w:cs="Arial"/>
                <w:snapToGrid w:val="0"/>
                <w:color w:val="000000"/>
                <w:sz w:val="20"/>
              </w:rPr>
            </w:pPr>
            <w:r w:rsidRPr="00477E53">
              <w:rPr>
                <w:rFonts w:cs="Arial"/>
                <w:snapToGrid w:val="0"/>
                <w:color w:val="000000"/>
                <w:sz w:val="20"/>
              </w:rPr>
              <w:t>Information Technology Infrastructure Services (TWC IT)</w:t>
            </w:r>
          </w:p>
        </w:tc>
      </w:tr>
      <w:tr w:rsidR="00203FB7" w:rsidRPr="00477E53" w14:paraId="0D8B591A"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26D757EE" w14:textId="77777777" w:rsidR="00203FB7" w:rsidRPr="00477E53" w:rsidRDefault="00203FB7" w:rsidP="00774FB6">
            <w:pPr>
              <w:rPr>
                <w:rFonts w:cs="Arial"/>
                <w:snapToGrid w:val="0"/>
                <w:color w:val="000000"/>
                <w:sz w:val="20"/>
              </w:rPr>
            </w:pPr>
            <w:r w:rsidRPr="00477E53">
              <w:rPr>
                <w:rFonts w:cs="Arial"/>
                <w:snapToGrid w:val="0"/>
                <w:color w:val="000000"/>
                <w:sz w:val="20"/>
              </w:rPr>
              <w:t>IV&amp;V</w:t>
            </w:r>
          </w:p>
        </w:tc>
        <w:tc>
          <w:tcPr>
            <w:tcW w:w="9180" w:type="dxa"/>
            <w:tcBorders>
              <w:top w:val="single" w:sz="6" w:space="0" w:color="auto"/>
              <w:left w:val="single" w:sz="6" w:space="0" w:color="auto"/>
              <w:bottom w:val="single" w:sz="6" w:space="0" w:color="auto"/>
              <w:right w:val="single" w:sz="6" w:space="0" w:color="auto"/>
            </w:tcBorders>
            <w:hideMark/>
          </w:tcPr>
          <w:p w14:paraId="2E54FD6F" w14:textId="77777777" w:rsidR="00203FB7" w:rsidRPr="00477E53" w:rsidRDefault="00203FB7" w:rsidP="00774FB6">
            <w:pPr>
              <w:rPr>
                <w:rFonts w:cs="Arial"/>
                <w:snapToGrid w:val="0"/>
                <w:color w:val="000000"/>
                <w:sz w:val="20"/>
              </w:rPr>
            </w:pPr>
            <w:r w:rsidRPr="00477E53">
              <w:rPr>
                <w:rFonts w:cs="Arial"/>
                <w:snapToGrid w:val="0"/>
                <w:color w:val="000000"/>
                <w:sz w:val="20"/>
              </w:rPr>
              <w:t>Independent Verification and Validation</w:t>
            </w:r>
          </w:p>
        </w:tc>
      </w:tr>
      <w:tr w:rsidR="00203FB7" w:rsidRPr="00477E53" w14:paraId="478E94C6"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35E602C1" w14:textId="77777777" w:rsidR="00203FB7" w:rsidRPr="00477E53" w:rsidRDefault="00203FB7" w:rsidP="00774FB6">
            <w:pPr>
              <w:rPr>
                <w:rFonts w:cs="Arial"/>
                <w:snapToGrid w:val="0"/>
                <w:color w:val="000000"/>
                <w:sz w:val="20"/>
              </w:rPr>
            </w:pPr>
            <w:r w:rsidRPr="00477E53">
              <w:rPr>
                <w:rFonts w:cs="Arial"/>
                <w:snapToGrid w:val="0"/>
                <w:color w:val="000000"/>
                <w:sz w:val="20"/>
              </w:rPr>
              <w:t>JAWS</w:t>
            </w:r>
          </w:p>
        </w:tc>
        <w:tc>
          <w:tcPr>
            <w:tcW w:w="9180" w:type="dxa"/>
            <w:tcBorders>
              <w:top w:val="single" w:sz="6" w:space="0" w:color="auto"/>
              <w:left w:val="single" w:sz="6" w:space="0" w:color="auto"/>
              <w:bottom w:val="single" w:sz="6" w:space="0" w:color="auto"/>
              <w:right w:val="single" w:sz="6" w:space="0" w:color="auto"/>
            </w:tcBorders>
            <w:hideMark/>
          </w:tcPr>
          <w:p w14:paraId="54046474" w14:textId="77777777" w:rsidR="00203FB7" w:rsidRPr="00477E53" w:rsidRDefault="00203FB7" w:rsidP="00774FB6">
            <w:pPr>
              <w:rPr>
                <w:rFonts w:cs="Arial"/>
                <w:snapToGrid w:val="0"/>
                <w:color w:val="000000"/>
                <w:sz w:val="20"/>
              </w:rPr>
            </w:pPr>
            <w:r w:rsidRPr="00477E53">
              <w:rPr>
                <w:rFonts w:cs="Arial"/>
                <w:snapToGrid w:val="0"/>
                <w:color w:val="000000"/>
                <w:sz w:val="20"/>
              </w:rPr>
              <w:t>Job Access With Speech</w:t>
            </w:r>
          </w:p>
        </w:tc>
      </w:tr>
      <w:tr w:rsidR="00203FB7" w:rsidRPr="00477E53" w14:paraId="5F67307A"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43EE5994" w14:textId="77777777" w:rsidR="00203FB7" w:rsidRPr="00477E53" w:rsidRDefault="00203FB7" w:rsidP="00774FB6">
            <w:pPr>
              <w:rPr>
                <w:rFonts w:cs="Arial"/>
                <w:snapToGrid w:val="0"/>
                <w:color w:val="000000"/>
                <w:sz w:val="20"/>
              </w:rPr>
            </w:pPr>
            <w:r w:rsidRPr="00477E53">
              <w:rPr>
                <w:rFonts w:cs="Arial"/>
                <w:snapToGrid w:val="0"/>
                <w:color w:val="000000"/>
                <w:sz w:val="20"/>
              </w:rPr>
              <w:t>JCL</w:t>
            </w:r>
          </w:p>
        </w:tc>
        <w:tc>
          <w:tcPr>
            <w:tcW w:w="9180" w:type="dxa"/>
            <w:tcBorders>
              <w:top w:val="single" w:sz="6" w:space="0" w:color="auto"/>
              <w:left w:val="single" w:sz="6" w:space="0" w:color="auto"/>
              <w:bottom w:val="single" w:sz="6" w:space="0" w:color="auto"/>
              <w:right w:val="single" w:sz="6" w:space="0" w:color="auto"/>
            </w:tcBorders>
            <w:hideMark/>
          </w:tcPr>
          <w:p w14:paraId="29EF60F4" w14:textId="77777777" w:rsidR="00203FB7" w:rsidRPr="00477E53" w:rsidRDefault="00203FB7" w:rsidP="00774FB6">
            <w:pPr>
              <w:rPr>
                <w:rFonts w:cs="Arial"/>
                <w:snapToGrid w:val="0"/>
                <w:color w:val="000000"/>
                <w:sz w:val="20"/>
              </w:rPr>
            </w:pPr>
            <w:r w:rsidRPr="00477E53">
              <w:rPr>
                <w:rFonts w:cs="Arial"/>
                <w:snapToGrid w:val="0"/>
                <w:color w:val="000000"/>
                <w:sz w:val="20"/>
              </w:rPr>
              <w:t>Job Control Language</w:t>
            </w:r>
          </w:p>
        </w:tc>
      </w:tr>
      <w:tr w:rsidR="00203FB7" w:rsidRPr="00477E53" w14:paraId="387A328D"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2B7BAD27" w14:textId="77777777" w:rsidR="00203FB7" w:rsidRPr="00477E53" w:rsidRDefault="00203FB7" w:rsidP="00774FB6">
            <w:pPr>
              <w:rPr>
                <w:rFonts w:cs="Arial"/>
                <w:snapToGrid w:val="0"/>
                <w:color w:val="000000"/>
                <w:sz w:val="20"/>
              </w:rPr>
            </w:pPr>
            <w:r w:rsidRPr="00477E53">
              <w:rPr>
                <w:rFonts w:cs="Arial"/>
                <w:snapToGrid w:val="0"/>
                <w:color w:val="000000"/>
                <w:sz w:val="20"/>
              </w:rPr>
              <w:t>JSP</w:t>
            </w:r>
          </w:p>
        </w:tc>
        <w:tc>
          <w:tcPr>
            <w:tcW w:w="9180" w:type="dxa"/>
            <w:tcBorders>
              <w:top w:val="single" w:sz="6" w:space="0" w:color="auto"/>
              <w:left w:val="single" w:sz="6" w:space="0" w:color="auto"/>
              <w:bottom w:val="single" w:sz="6" w:space="0" w:color="auto"/>
              <w:right w:val="single" w:sz="6" w:space="0" w:color="auto"/>
            </w:tcBorders>
            <w:hideMark/>
          </w:tcPr>
          <w:p w14:paraId="42AE6C36" w14:textId="77777777" w:rsidR="00203FB7" w:rsidRPr="00477E53" w:rsidRDefault="00203FB7" w:rsidP="00774FB6">
            <w:pPr>
              <w:rPr>
                <w:rFonts w:cs="Arial"/>
                <w:snapToGrid w:val="0"/>
                <w:color w:val="000000"/>
                <w:sz w:val="20"/>
              </w:rPr>
            </w:pPr>
            <w:r w:rsidRPr="00477E53">
              <w:rPr>
                <w:rFonts w:cs="Arial"/>
                <w:snapToGrid w:val="0"/>
                <w:color w:val="000000"/>
                <w:sz w:val="20"/>
              </w:rPr>
              <w:t>Java Server Pages</w:t>
            </w:r>
          </w:p>
        </w:tc>
      </w:tr>
      <w:tr w:rsidR="00203FB7" w:rsidRPr="00477E53" w14:paraId="37C7D4AD"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2F22A62" w14:textId="77777777" w:rsidR="00203FB7" w:rsidRPr="00477E53" w:rsidRDefault="00203FB7" w:rsidP="00774FB6">
            <w:pPr>
              <w:rPr>
                <w:rFonts w:cs="Arial"/>
                <w:snapToGrid w:val="0"/>
                <w:color w:val="000000"/>
                <w:sz w:val="20"/>
              </w:rPr>
            </w:pPr>
            <w:r w:rsidRPr="00477E53">
              <w:rPr>
                <w:rFonts w:cs="Arial"/>
                <w:snapToGrid w:val="0"/>
                <w:color w:val="000000"/>
                <w:sz w:val="20"/>
              </w:rPr>
              <w:t>JVSG</w:t>
            </w:r>
          </w:p>
        </w:tc>
        <w:tc>
          <w:tcPr>
            <w:tcW w:w="9180" w:type="dxa"/>
            <w:tcBorders>
              <w:top w:val="single" w:sz="6" w:space="0" w:color="auto"/>
              <w:left w:val="single" w:sz="6" w:space="0" w:color="auto"/>
              <w:bottom w:val="single" w:sz="6" w:space="0" w:color="auto"/>
              <w:right w:val="single" w:sz="6" w:space="0" w:color="auto"/>
            </w:tcBorders>
          </w:tcPr>
          <w:p w14:paraId="5F50BF4D" w14:textId="77777777" w:rsidR="00203FB7" w:rsidRPr="00477E53" w:rsidRDefault="00203FB7" w:rsidP="00774FB6">
            <w:pPr>
              <w:rPr>
                <w:rFonts w:cs="Arial"/>
                <w:snapToGrid w:val="0"/>
                <w:color w:val="000000"/>
                <w:sz w:val="20"/>
              </w:rPr>
            </w:pPr>
            <w:r w:rsidRPr="00477E53">
              <w:rPr>
                <w:rFonts w:cs="Arial"/>
                <w:snapToGrid w:val="0"/>
                <w:color w:val="000000"/>
                <w:sz w:val="20"/>
              </w:rPr>
              <w:t>Jobs for Veterans State Grants (DOL program focusing on eligible Veterans and other Eligible individuals and operated in Texas by the TVC)</w:t>
            </w:r>
          </w:p>
        </w:tc>
      </w:tr>
      <w:tr w:rsidR="00A05046" w:rsidRPr="00477E53" w14:paraId="383C75DD"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A5F68D2" w14:textId="02826F03" w:rsidR="00A05046" w:rsidRPr="00477E53" w:rsidRDefault="00A05046" w:rsidP="00774FB6">
            <w:pPr>
              <w:rPr>
                <w:rFonts w:cs="Arial"/>
                <w:snapToGrid w:val="0"/>
                <w:color w:val="000000"/>
                <w:sz w:val="20"/>
              </w:rPr>
            </w:pPr>
            <w:r>
              <w:rPr>
                <w:rFonts w:cs="Arial"/>
                <w:snapToGrid w:val="0"/>
                <w:color w:val="000000"/>
                <w:sz w:val="20"/>
              </w:rPr>
              <w:t>LAN</w:t>
            </w:r>
          </w:p>
        </w:tc>
        <w:tc>
          <w:tcPr>
            <w:tcW w:w="9180" w:type="dxa"/>
            <w:tcBorders>
              <w:top w:val="single" w:sz="6" w:space="0" w:color="auto"/>
              <w:left w:val="single" w:sz="6" w:space="0" w:color="auto"/>
              <w:bottom w:val="single" w:sz="6" w:space="0" w:color="auto"/>
              <w:right w:val="single" w:sz="6" w:space="0" w:color="auto"/>
            </w:tcBorders>
          </w:tcPr>
          <w:p w14:paraId="09450779" w14:textId="60E983C1" w:rsidR="00A05046" w:rsidRPr="00477E53" w:rsidRDefault="00A05046" w:rsidP="00774FB6">
            <w:pPr>
              <w:rPr>
                <w:rFonts w:cs="Arial"/>
                <w:snapToGrid w:val="0"/>
                <w:color w:val="000000"/>
                <w:sz w:val="20"/>
              </w:rPr>
            </w:pPr>
            <w:r>
              <w:rPr>
                <w:rFonts w:cs="Arial"/>
                <w:snapToGrid w:val="0"/>
                <w:color w:val="000000"/>
                <w:sz w:val="20"/>
              </w:rPr>
              <w:t>Local Area Network</w:t>
            </w:r>
          </w:p>
        </w:tc>
      </w:tr>
      <w:tr w:rsidR="00203FB7" w:rsidRPr="00477E53" w14:paraId="7FFC932C"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836B350" w14:textId="77777777" w:rsidR="00203FB7" w:rsidRPr="00477E53" w:rsidRDefault="00203FB7" w:rsidP="00774FB6">
            <w:pPr>
              <w:rPr>
                <w:rFonts w:cs="Arial"/>
                <w:snapToGrid w:val="0"/>
                <w:color w:val="000000"/>
                <w:sz w:val="20"/>
              </w:rPr>
            </w:pPr>
            <w:r w:rsidRPr="00477E53">
              <w:rPr>
                <w:rFonts w:cs="Arial"/>
                <w:snapToGrid w:val="0"/>
                <w:color w:val="000000"/>
                <w:sz w:val="20"/>
              </w:rPr>
              <w:t>LBB</w:t>
            </w:r>
          </w:p>
        </w:tc>
        <w:tc>
          <w:tcPr>
            <w:tcW w:w="9180" w:type="dxa"/>
            <w:tcBorders>
              <w:top w:val="single" w:sz="6" w:space="0" w:color="auto"/>
              <w:left w:val="single" w:sz="6" w:space="0" w:color="auto"/>
              <w:bottom w:val="single" w:sz="6" w:space="0" w:color="auto"/>
              <w:right w:val="single" w:sz="6" w:space="0" w:color="auto"/>
            </w:tcBorders>
          </w:tcPr>
          <w:p w14:paraId="3589BBF6" w14:textId="77777777" w:rsidR="00203FB7" w:rsidRPr="00477E53" w:rsidRDefault="00203FB7" w:rsidP="00774FB6">
            <w:pPr>
              <w:rPr>
                <w:rFonts w:cs="Arial"/>
                <w:snapToGrid w:val="0"/>
                <w:color w:val="000000"/>
                <w:sz w:val="20"/>
              </w:rPr>
            </w:pPr>
            <w:r w:rsidRPr="00477E53">
              <w:rPr>
                <w:rFonts w:cs="Arial"/>
                <w:snapToGrid w:val="0"/>
                <w:color w:val="000000"/>
                <w:sz w:val="20"/>
              </w:rPr>
              <w:t>Legislative Budget Board (Texas)</w:t>
            </w:r>
          </w:p>
        </w:tc>
      </w:tr>
      <w:tr w:rsidR="00203FB7" w:rsidRPr="00477E53" w14:paraId="6BED4F21"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17A6F1C7" w14:textId="77777777" w:rsidR="00203FB7" w:rsidRPr="00477E53" w:rsidRDefault="00203FB7" w:rsidP="00774FB6">
            <w:pPr>
              <w:rPr>
                <w:rFonts w:cs="Arial"/>
                <w:snapToGrid w:val="0"/>
                <w:color w:val="000000"/>
                <w:sz w:val="20"/>
              </w:rPr>
            </w:pPr>
            <w:r w:rsidRPr="00477E53">
              <w:rPr>
                <w:rFonts w:cs="Arial"/>
                <w:snapToGrid w:val="0"/>
                <w:color w:val="000000"/>
                <w:sz w:val="20"/>
              </w:rPr>
              <w:t>License</w:t>
            </w:r>
          </w:p>
        </w:tc>
        <w:tc>
          <w:tcPr>
            <w:tcW w:w="9180" w:type="dxa"/>
            <w:tcBorders>
              <w:top w:val="single" w:sz="6" w:space="0" w:color="auto"/>
              <w:left w:val="single" w:sz="6" w:space="0" w:color="auto"/>
              <w:bottom w:val="single" w:sz="6" w:space="0" w:color="auto"/>
              <w:right w:val="single" w:sz="6" w:space="0" w:color="auto"/>
            </w:tcBorders>
            <w:hideMark/>
          </w:tcPr>
          <w:p w14:paraId="7A961D41" w14:textId="77777777" w:rsidR="00203FB7" w:rsidRPr="00477E53" w:rsidRDefault="00203FB7" w:rsidP="00774FB6">
            <w:pPr>
              <w:rPr>
                <w:rFonts w:cs="Arial"/>
                <w:snapToGrid w:val="0"/>
                <w:color w:val="000000"/>
                <w:sz w:val="20"/>
              </w:rPr>
            </w:pPr>
            <w:r w:rsidRPr="00477E53">
              <w:rPr>
                <w:rFonts w:cs="Arial"/>
                <w:snapToGrid w:val="0"/>
                <w:color w:val="000000"/>
                <w:sz w:val="20"/>
              </w:rPr>
              <w:t xml:space="preserve">A license is a type of nontraditional credential that is generally awarded by a government-regulated agency. This award may be granted by a federal entity, but usually comes from the state level. Of the three (3) types of credentials, a license is the most heavily regulated and restrictive due to its governmental association. Like the two (2) other credentials, a license signals that an individual has completed or achieved certain </w:t>
            </w:r>
            <w:r w:rsidRPr="00477E53">
              <w:rPr>
                <w:rFonts w:cs="Arial"/>
                <w:snapToGrid w:val="0"/>
                <w:color w:val="000000"/>
                <w:sz w:val="20"/>
              </w:rPr>
              <w:lastRenderedPageBreak/>
              <w:t>standards. Unlike the two (2) other credentials, a license is required before an individual may work in specific professions. Plumbers, electricians, real estate brokers, and nurses are examples of occupations that require an individual to have a valid license.</w:t>
            </w:r>
          </w:p>
        </w:tc>
      </w:tr>
      <w:tr w:rsidR="00203FB7" w:rsidRPr="00477E53" w14:paraId="460C5FD7"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A01A365" w14:textId="77777777" w:rsidR="00203FB7" w:rsidRPr="00477E53" w:rsidRDefault="00203FB7" w:rsidP="00774FB6">
            <w:pPr>
              <w:rPr>
                <w:rFonts w:cs="Arial"/>
                <w:snapToGrid w:val="0"/>
                <w:color w:val="000000"/>
                <w:sz w:val="20"/>
              </w:rPr>
            </w:pPr>
            <w:r w:rsidRPr="00477E53">
              <w:rPr>
                <w:rFonts w:cs="Arial"/>
                <w:snapToGrid w:val="0"/>
                <w:color w:val="000000"/>
                <w:sz w:val="20"/>
              </w:rPr>
              <w:lastRenderedPageBreak/>
              <w:t>LMI</w:t>
            </w:r>
          </w:p>
        </w:tc>
        <w:tc>
          <w:tcPr>
            <w:tcW w:w="9180" w:type="dxa"/>
            <w:tcBorders>
              <w:top w:val="single" w:sz="6" w:space="0" w:color="auto"/>
              <w:left w:val="single" w:sz="6" w:space="0" w:color="auto"/>
              <w:bottom w:val="single" w:sz="6" w:space="0" w:color="auto"/>
              <w:right w:val="single" w:sz="6" w:space="0" w:color="auto"/>
            </w:tcBorders>
          </w:tcPr>
          <w:p w14:paraId="7BE61DA6" w14:textId="77777777" w:rsidR="00203FB7" w:rsidRPr="00477E53" w:rsidRDefault="00203FB7" w:rsidP="00774FB6">
            <w:pPr>
              <w:rPr>
                <w:rFonts w:cs="Arial"/>
                <w:snapToGrid w:val="0"/>
                <w:color w:val="000000"/>
                <w:sz w:val="20"/>
              </w:rPr>
            </w:pPr>
            <w:r w:rsidRPr="00477E53">
              <w:rPr>
                <w:rFonts w:cs="Arial"/>
                <w:snapToGrid w:val="0"/>
                <w:color w:val="000000"/>
                <w:sz w:val="20"/>
              </w:rPr>
              <w:t>Labor Market Information (WIT service code)</w:t>
            </w:r>
          </w:p>
        </w:tc>
      </w:tr>
      <w:tr w:rsidR="00203FB7" w:rsidRPr="00477E53" w14:paraId="0CA4A7D5"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1FB5D9A3" w14:textId="77777777" w:rsidR="00203FB7" w:rsidRPr="00477E53" w:rsidRDefault="00203FB7" w:rsidP="00774FB6">
            <w:pPr>
              <w:rPr>
                <w:rFonts w:cs="Arial"/>
                <w:snapToGrid w:val="0"/>
                <w:color w:val="000000"/>
                <w:sz w:val="20"/>
              </w:rPr>
            </w:pPr>
            <w:r w:rsidRPr="00477E53">
              <w:rPr>
                <w:rFonts w:cs="Arial"/>
                <w:snapToGrid w:val="0"/>
                <w:color w:val="000000"/>
                <w:sz w:val="20"/>
              </w:rPr>
              <w:t>LWDB</w:t>
            </w:r>
          </w:p>
        </w:tc>
        <w:tc>
          <w:tcPr>
            <w:tcW w:w="9180" w:type="dxa"/>
            <w:tcBorders>
              <w:top w:val="single" w:sz="6" w:space="0" w:color="auto"/>
              <w:left w:val="single" w:sz="6" w:space="0" w:color="auto"/>
              <w:bottom w:val="single" w:sz="6" w:space="0" w:color="auto"/>
              <w:right w:val="single" w:sz="6" w:space="0" w:color="auto"/>
            </w:tcBorders>
          </w:tcPr>
          <w:p w14:paraId="1E6B122A" w14:textId="4B8A71CD" w:rsidR="00203FB7" w:rsidRPr="00477E53" w:rsidRDefault="00203FB7" w:rsidP="00FA76E3">
            <w:pPr>
              <w:rPr>
                <w:rFonts w:cs="Arial"/>
                <w:snapToGrid w:val="0"/>
                <w:color w:val="000000"/>
                <w:sz w:val="20"/>
              </w:rPr>
            </w:pPr>
            <w:r w:rsidRPr="00FA76E3">
              <w:rPr>
                <w:rFonts w:cs="Arial"/>
                <w:snapToGrid w:val="0"/>
                <w:color w:val="000000"/>
                <w:sz w:val="20"/>
              </w:rPr>
              <w:t>Local Workforce Development Board</w:t>
            </w:r>
            <w:r w:rsidR="00F47DA1" w:rsidRPr="00FA76E3">
              <w:rPr>
                <w:rFonts w:cs="Arial"/>
                <w:snapToGrid w:val="0"/>
                <w:color w:val="000000"/>
                <w:sz w:val="20"/>
              </w:rPr>
              <w:t xml:space="preserve"> </w:t>
            </w:r>
            <w:r w:rsidR="00FA76E3">
              <w:rPr>
                <w:rFonts w:cs="Arial"/>
                <w:snapToGrid w:val="0"/>
                <w:color w:val="000000"/>
                <w:sz w:val="20"/>
              </w:rPr>
              <w:t>c</w:t>
            </w:r>
            <w:r w:rsidR="00FA76E3" w:rsidRPr="00A07A3E">
              <w:rPr>
                <w:sz w:val="20"/>
              </w:rPr>
              <w:t>reated pursuant to Texas Government Code § 2308.253 and certified by the Governor pursuant to Texas Government Code § 2308.261.  There are twenty</w:t>
            </w:r>
            <w:r w:rsidR="00511A41">
              <w:rPr>
                <w:sz w:val="20"/>
              </w:rPr>
              <w:t>-</w:t>
            </w:r>
            <w:r w:rsidR="00FA76E3" w:rsidRPr="00A07A3E">
              <w:rPr>
                <w:sz w:val="20"/>
              </w:rPr>
              <w:t>eight (28) Local Workforce Development Boards in Texas</w:t>
            </w:r>
            <w:r w:rsidR="00FA76E3">
              <w:rPr>
                <w:szCs w:val="24"/>
              </w:rPr>
              <w:t>.</w:t>
            </w:r>
          </w:p>
        </w:tc>
      </w:tr>
      <w:tr w:rsidR="00203FB7" w:rsidRPr="00477E53" w14:paraId="7BE0CB6B"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23C7504D" w14:textId="77777777" w:rsidR="00203FB7" w:rsidRPr="00477E53" w:rsidRDefault="00203FB7" w:rsidP="00774FB6">
            <w:pPr>
              <w:rPr>
                <w:rFonts w:cs="Arial"/>
                <w:snapToGrid w:val="0"/>
                <w:color w:val="000000"/>
                <w:sz w:val="20"/>
              </w:rPr>
            </w:pPr>
            <w:r>
              <w:rPr>
                <w:rFonts w:cs="Arial"/>
                <w:snapToGrid w:val="0"/>
                <w:color w:val="000000"/>
                <w:sz w:val="20"/>
              </w:rPr>
              <w:t>Material System Defect</w:t>
            </w:r>
          </w:p>
        </w:tc>
        <w:tc>
          <w:tcPr>
            <w:tcW w:w="9180" w:type="dxa"/>
            <w:tcBorders>
              <w:top w:val="single" w:sz="6" w:space="0" w:color="auto"/>
              <w:left w:val="single" w:sz="6" w:space="0" w:color="auto"/>
              <w:bottom w:val="single" w:sz="6" w:space="0" w:color="auto"/>
              <w:right w:val="single" w:sz="6" w:space="0" w:color="auto"/>
            </w:tcBorders>
          </w:tcPr>
          <w:p w14:paraId="30605D1C" w14:textId="77777777" w:rsidR="00203FB7" w:rsidRPr="00477E53" w:rsidRDefault="00203FB7" w:rsidP="00774FB6">
            <w:pPr>
              <w:rPr>
                <w:rFonts w:cs="Arial"/>
                <w:snapToGrid w:val="0"/>
                <w:color w:val="000000"/>
                <w:sz w:val="20"/>
              </w:rPr>
            </w:pPr>
            <w:r>
              <w:rPr>
                <w:rFonts w:cs="Arial"/>
                <w:snapToGrid w:val="0"/>
                <w:color w:val="000000"/>
                <w:sz w:val="20"/>
              </w:rPr>
              <w:t>F</w:t>
            </w:r>
            <w:r w:rsidRPr="00F97901">
              <w:rPr>
                <w:rFonts w:cs="Arial"/>
                <w:snapToGrid w:val="0"/>
                <w:color w:val="000000"/>
                <w:sz w:val="20"/>
              </w:rPr>
              <w:t>unctionality that does not conform to the approved detailed design documentation or does not meet established TWC performance standards</w:t>
            </w:r>
          </w:p>
        </w:tc>
      </w:tr>
      <w:tr w:rsidR="00203FB7" w:rsidRPr="00477E53" w14:paraId="77526285"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79E8B650" w14:textId="77777777" w:rsidR="00203FB7" w:rsidRPr="00477E53" w:rsidRDefault="00203FB7" w:rsidP="00774FB6">
            <w:pPr>
              <w:rPr>
                <w:rFonts w:cs="Arial"/>
                <w:snapToGrid w:val="0"/>
                <w:color w:val="000000"/>
                <w:sz w:val="20"/>
              </w:rPr>
            </w:pPr>
            <w:r w:rsidRPr="00477E53">
              <w:rPr>
                <w:rFonts w:cs="Arial"/>
                <w:snapToGrid w:val="0"/>
                <w:color w:val="000000"/>
                <w:sz w:val="20"/>
              </w:rPr>
              <w:t>MSFW</w:t>
            </w:r>
          </w:p>
        </w:tc>
        <w:tc>
          <w:tcPr>
            <w:tcW w:w="9180" w:type="dxa"/>
            <w:tcBorders>
              <w:top w:val="single" w:sz="6" w:space="0" w:color="auto"/>
              <w:left w:val="single" w:sz="6" w:space="0" w:color="auto"/>
              <w:bottom w:val="single" w:sz="6" w:space="0" w:color="auto"/>
              <w:right w:val="single" w:sz="6" w:space="0" w:color="auto"/>
            </w:tcBorders>
          </w:tcPr>
          <w:p w14:paraId="6FA7115F" w14:textId="77777777" w:rsidR="00203FB7" w:rsidRPr="00477E53" w:rsidRDefault="00203FB7" w:rsidP="00774FB6">
            <w:pPr>
              <w:rPr>
                <w:rFonts w:cs="Arial"/>
                <w:snapToGrid w:val="0"/>
                <w:color w:val="000000"/>
                <w:sz w:val="20"/>
              </w:rPr>
            </w:pPr>
            <w:r w:rsidRPr="00477E53">
              <w:rPr>
                <w:rFonts w:cs="Arial"/>
                <w:snapToGrid w:val="0"/>
                <w:color w:val="000000"/>
                <w:sz w:val="20"/>
              </w:rPr>
              <w:t>Migrant</w:t>
            </w:r>
            <w:r>
              <w:rPr>
                <w:rFonts w:cs="Arial"/>
                <w:snapToGrid w:val="0"/>
                <w:color w:val="000000"/>
                <w:sz w:val="20"/>
              </w:rPr>
              <w:t xml:space="preserve"> and</w:t>
            </w:r>
            <w:r w:rsidRPr="00477E53">
              <w:rPr>
                <w:rFonts w:cs="Arial"/>
                <w:snapToGrid w:val="0"/>
                <w:color w:val="000000"/>
                <w:sz w:val="20"/>
              </w:rPr>
              <w:t xml:space="preserve"> Seasonal Farm</w:t>
            </w:r>
            <w:r>
              <w:rPr>
                <w:rFonts w:cs="Arial"/>
                <w:snapToGrid w:val="0"/>
                <w:color w:val="000000"/>
                <w:sz w:val="20"/>
              </w:rPr>
              <w:t>w</w:t>
            </w:r>
            <w:r w:rsidRPr="00477E53">
              <w:rPr>
                <w:rFonts w:cs="Arial"/>
                <w:snapToGrid w:val="0"/>
                <w:color w:val="000000"/>
                <w:sz w:val="20"/>
              </w:rPr>
              <w:t>orker</w:t>
            </w:r>
          </w:p>
        </w:tc>
      </w:tr>
      <w:tr w:rsidR="00203FB7" w:rsidRPr="00477E53" w14:paraId="74E07A78"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2E9A6FA5" w14:textId="77777777" w:rsidR="00203FB7" w:rsidRPr="00477E53" w:rsidRDefault="00203FB7" w:rsidP="00774FB6">
            <w:pPr>
              <w:rPr>
                <w:rFonts w:cs="Arial"/>
                <w:snapToGrid w:val="0"/>
                <w:color w:val="000000"/>
                <w:sz w:val="20"/>
              </w:rPr>
            </w:pPr>
            <w:r w:rsidRPr="00477E53">
              <w:rPr>
                <w:rFonts w:cs="Arial"/>
                <w:snapToGrid w:val="0"/>
                <w:color w:val="000000"/>
                <w:sz w:val="20"/>
              </w:rPr>
              <w:t>NAICS</w:t>
            </w:r>
          </w:p>
        </w:tc>
        <w:tc>
          <w:tcPr>
            <w:tcW w:w="9180" w:type="dxa"/>
            <w:tcBorders>
              <w:top w:val="single" w:sz="6" w:space="0" w:color="auto"/>
              <w:left w:val="single" w:sz="6" w:space="0" w:color="auto"/>
              <w:bottom w:val="single" w:sz="6" w:space="0" w:color="auto"/>
              <w:right w:val="single" w:sz="6" w:space="0" w:color="auto"/>
            </w:tcBorders>
          </w:tcPr>
          <w:p w14:paraId="75B9D2FF" w14:textId="77777777" w:rsidR="00203FB7" w:rsidRPr="00477E53" w:rsidRDefault="00203FB7" w:rsidP="00774FB6">
            <w:pPr>
              <w:rPr>
                <w:rFonts w:cs="Arial"/>
                <w:snapToGrid w:val="0"/>
                <w:color w:val="000000"/>
                <w:sz w:val="20"/>
              </w:rPr>
            </w:pPr>
            <w:r w:rsidRPr="00477E53">
              <w:rPr>
                <w:rFonts w:cs="Arial"/>
                <w:snapToGrid w:val="0"/>
                <w:color w:val="000000"/>
                <w:sz w:val="20"/>
              </w:rPr>
              <w:t>North American Industry Classification System</w:t>
            </w:r>
          </w:p>
        </w:tc>
      </w:tr>
      <w:tr w:rsidR="00203FB7" w:rsidRPr="00477E53" w14:paraId="298E3982"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4F870CB" w14:textId="77777777" w:rsidR="00203FB7" w:rsidRPr="00477E53" w:rsidRDefault="00203FB7" w:rsidP="00774FB6">
            <w:pPr>
              <w:rPr>
                <w:rFonts w:cs="Arial"/>
                <w:snapToGrid w:val="0"/>
                <w:color w:val="000000"/>
                <w:sz w:val="20"/>
              </w:rPr>
            </w:pPr>
            <w:r w:rsidRPr="00477E53">
              <w:rPr>
                <w:rFonts w:cs="Arial"/>
                <w:snapToGrid w:val="0"/>
                <w:color w:val="000000"/>
                <w:sz w:val="20"/>
              </w:rPr>
              <w:t>NIST</w:t>
            </w:r>
          </w:p>
        </w:tc>
        <w:tc>
          <w:tcPr>
            <w:tcW w:w="9180" w:type="dxa"/>
            <w:tcBorders>
              <w:top w:val="single" w:sz="6" w:space="0" w:color="auto"/>
              <w:left w:val="single" w:sz="6" w:space="0" w:color="auto"/>
              <w:bottom w:val="single" w:sz="6" w:space="0" w:color="auto"/>
              <w:right w:val="single" w:sz="6" w:space="0" w:color="auto"/>
            </w:tcBorders>
          </w:tcPr>
          <w:p w14:paraId="2A0C00FA" w14:textId="77777777" w:rsidR="00203FB7" w:rsidRPr="00477E53" w:rsidRDefault="00203FB7" w:rsidP="00774FB6">
            <w:pPr>
              <w:rPr>
                <w:rFonts w:cs="Arial"/>
                <w:snapToGrid w:val="0"/>
                <w:color w:val="000000"/>
                <w:sz w:val="20"/>
              </w:rPr>
            </w:pPr>
            <w:r w:rsidRPr="00477E53">
              <w:rPr>
                <w:rFonts w:cs="Arial"/>
                <w:snapToGrid w:val="0"/>
                <w:color w:val="000000"/>
                <w:sz w:val="20"/>
              </w:rPr>
              <w:t>National Institute of Standards and Technology</w:t>
            </w:r>
          </w:p>
        </w:tc>
      </w:tr>
      <w:tr w:rsidR="00953448" w:rsidRPr="00477E53" w14:paraId="7775EC0D"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C5A46AC" w14:textId="6039640C" w:rsidR="00953448" w:rsidRPr="00477E53" w:rsidRDefault="00953448" w:rsidP="00774FB6">
            <w:pPr>
              <w:rPr>
                <w:rFonts w:cs="Arial"/>
                <w:snapToGrid w:val="0"/>
                <w:color w:val="000000"/>
                <w:sz w:val="20"/>
              </w:rPr>
            </w:pPr>
            <w:r>
              <w:rPr>
                <w:rFonts w:cs="Arial"/>
                <w:snapToGrid w:val="0"/>
                <w:color w:val="000000"/>
                <w:sz w:val="20"/>
              </w:rPr>
              <w:t>OAG</w:t>
            </w:r>
          </w:p>
        </w:tc>
        <w:tc>
          <w:tcPr>
            <w:tcW w:w="9180" w:type="dxa"/>
            <w:tcBorders>
              <w:top w:val="single" w:sz="6" w:space="0" w:color="auto"/>
              <w:left w:val="single" w:sz="6" w:space="0" w:color="auto"/>
              <w:bottom w:val="single" w:sz="6" w:space="0" w:color="auto"/>
              <w:right w:val="single" w:sz="6" w:space="0" w:color="auto"/>
            </w:tcBorders>
          </w:tcPr>
          <w:p w14:paraId="6E561524" w14:textId="3AF52990" w:rsidR="00953448" w:rsidRPr="00477E53" w:rsidRDefault="00953448" w:rsidP="00774FB6">
            <w:pPr>
              <w:rPr>
                <w:rFonts w:cs="Arial"/>
                <w:snapToGrid w:val="0"/>
                <w:color w:val="000000"/>
                <w:sz w:val="20"/>
              </w:rPr>
            </w:pPr>
            <w:r w:rsidRPr="00953448">
              <w:rPr>
                <w:rFonts w:cs="Arial"/>
                <w:snapToGrid w:val="0"/>
                <w:color w:val="000000"/>
                <w:sz w:val="20"/>
              </w:rPr>
              <w:t>Office of Attorney General</w:t>
            </w:r>
          </w:p>
        </w:tc>
      </w:tr>
      <w:tr w:rsidR="00203FB7" w:rsidRPr="00477E53" w14:paraId="4127083F"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040FD07" w14:textId="77777777" w:rsidR="00203FB7" w:rsidRPr="00477E53" w:rsidRDefault="00203FB7" w:rsidP="00774FB6">
            <w:pPr>
              <w:rPr>
                <w:rFonts w:cs="Arial"/>
                <w:snapToGrid w:val="0"/>
                <w:color w:val="000000"/>
                <w:sz w:val="20"/>
              </w:rPr>
            </w:pPr>
            <w:r w:rsidRPr="00477E53">
              <w:rPr>
                <w:rFonts w:cs="Arial"/>
                <w:snapToGrid w:val="0"/>
                <w:color w:val="000000"/>
                <w:sz w:val="20"/>
              </w:rPr>
              <w:t>OES</w:t>
            </w:r>
          </w:p>
        </w:tc>
        <w:tc>
          <w:tcPr>
            <w:tcW w:w="9180" w:type="dxa"/>
            <w:tcBorders>
              <w:top w:val="single" w:sz="6" w:space="0" w:color="auto"/>
              <w:left w:val="single" w:sz="6" w:space="0" w:color="auto"/>
              <w:bottom w:val="single" w:sz="6" w:space="0" w:color="auto"/>
              <w:right w:val="single" w:sz="6" w:space="0" w:color="auto"/>
            </w:tcBorders>
          </w:tcPr>
          <w:p w14:paraId="6837D659" w14:textId="77777777" w:rsidR="00203FB7" w:rsidRPr="00477E53" w:rsidRDefault="00203FB7" w:rsidP="00774FB6">
            <w:pPr>
              <w:rPr>
                <w:rFonts w:cs="Arial"/>
                <w:snapToGrid w:val="0"/>
                <w:color w:val="000000"/>
                <w:sz w:val="20"/>
              </w:rPr>
            </w:pPr>
            <w:r w:rsidRPr="00477E53">
              <w:rPr>
                <w:rFonts w:cs="Arial"/>
                <w:snapToGrid w:val="0"/>
                <w:color w:val="000000"/>
                <w:sz w:val="20"/>
              </w:rPr>
              <w:t>Occupational Employment Statistics</w:t>
            </w:r>
          </w:p>
        </w:tc>
      </w:tr>
      <w:tr w:rsidR="00203FB7" w:rsidRPr="00477E53" w14:paraId="60034905"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117432A7" w14:textId="77777777" w:rsidR="00203FB7" w:rsidRPr="00477E53" w:rsidRDefault="00203FB7" w:rsidP="00774FB6">
            <w:pPr>
              <w:rPr>
                <w:rFonts w:cs="Arial"/>
                <w:snapToGrid w:val="0"/>
                <w:color w:val="000000"/>
                <w:sz w:val="20"/>
              </w:rPr>
            </w:pPr>
            <w:r w:rsidRPr="00477E53">
              <w:rPr>
                <w:rFonts w:cs="Arial"/>
                <w:snapToGrid w:val="0"/>
                <w:color w:val="000000"/>
                <w:sz w:val="20"/>
              </w:rPr>
              <w:t>ONET</w:t>
            </w:r>
          </w:p>
        </w:tc>
        <w:tc>
          <w:tcPr>
            <w:tcW w:w="9180" w:type="dxa"/>
            <w:tcBorders>
              <w:top w:val="single" w:sz="6" w:space="0" w:color="auto"/>
              <w:left w:val="single" w:sz="6" w:space="0" w:color="auto"/>
              <w:bottom w:val="single" w:sz="6" w:space="0" w:color="auto"/>
              <w:right w:val="single" w:sz="6" w:space="0" w:color="auto"/>
            </w:tcBorders>
          </w:tcPr>
          <w:p w14:paraId="31C7FB5F" w14:textId="77777777" w:rsidR="00203FB7" w:rsidRPr="00477E53" w:rsidRDefault="00203FB7" w:rsidP="00774FB6">
            <w:pPr>
              <w:rPr>
                <w:rFonts w:cs="Arial"/>
                <w:snapToGrid w:val="0"/>
                <w:color w:val="000000"/>
                <w:sz w:val="20"/>
              </w:rPr>
            </w:pPr>
            <w:r w:rsidRPr="00477E53">
              <w:rPr>
                <w:rFonts w:cs="Arial"/>
                <w:snapToGrid w:val="0"/>
                <w:color w:val="000000"/>
                <w:sz w:val="20"/>
              </w:rPr>
              <w:t>Occupational Information Network (also O*NET)</w:t>
            </w:r>
          </w:p>
        </w:tc>
      </w:tr>
      <w:tr w:rsidR="00203FB7" w:rsidRPr="00477E53" w14:paraId="47354071"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79153907" w14:textId="77777777" w:rsidR="00203FB7" w:rsidRPr="00477E53" w:rsidRDefault="00203FB7" w:rsidP="00774FB6">
            <w:pPr>
              <w:rPr>
                <w:rFonts w:cs="Arial"/>
                <w:snapToGrid w:val="0"/>
                <w:color w:val="000000"/>
                <w:sz w:val="20"/>
              </w:rPr>
            </w:pPr>
            <w:r w:rsidRPr="00477E53">
              <w:rPr>
                <w:rFonts w:cs="Arial"/>
                <w:snapToGrid w:val="0"/>
                <w:color w:val="000000"/>
                <w:sz w:val="20"/>
              </w:rPr>
              <w:t>PII</w:t>
            </w:r>
          </w:p>
        </w:tc>
        <w:tc>
          <w:tcPr>
            <w:tcW w:w="9180" w:type="dxa"/>
            <w:tcBorders>
              <w:top w:val="single" w:sz="6" w:space="0" w:color="auto"/>
              <w:left w:val="single" w:sz="6" w:space="0" w:color="auto"/>
              <w:bottom w:val="single" w:sz="6" w:space="0" w:color="auto"/>
              <w:right w:val="single" w:sz="6" w:space="0" w:color="auto"/>
            </w:tcBorders>
          </w:tcPr>
          <w:p w14:paraId="3E39B72E" w14:textId="77777777" w:rsidR="00203FB7" w:rsidRPr="00477E53" w:rsidRDefault="00203FB7" w:rsidP="00774FB6">
            <w:pPr>
              <w:rPr>
                <w:rFonts w:cs="Arial"/>
                <w:snapToGrid w:val="0"/>
                <w:color w:val="000000"/>
                <w:sz w:val="20"/>
              </w:rPr>
            </w:pPr>
            <w:r w:rsidRPr="00477E53">
              <w:rPr>
                <w:rFonts w:cs="Arial"/>
                <w:snapToGrid w:val="0"/>
                <w:color w:val="000000"/>
                <w:sz w:val="20"/>
              </w:rPr>
              <w:t>Personally Identifiable Information</w:t>
            </w:r>
          </w:p>
        </w:tc>
      </w:tr>
      <w:tr w:rsidR="00203FB7" w:rsidRPr="00477E53" w14:paraId="5C7E4539"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EDD6BC2" w14:textId="77777777" w:rsidR="00203FB7" w:rsidRPr="00477E53" w:rsidRDefault="00203FB7" w:rsidP="00774FB6">
            <w:pPr>
              <w:rPr>
                <w:rFonts w:cs="Arial"/>
                <w:snapToGrid w:val="0"/>
                <w:color w:val="000000"/>
                <w:sz w:val="20"/>
              </w:rPr>
            </w:pPr>
            <w:r w:rsidRPr="00477E53">
              <w:rPr>
                <w:rFonts w:cs="Arial"/>
                <w:snapToGrid w:val="0"/>
                <w:color w:val="000000"/>
                <w:sz w:val="20"/>
              </w:rPr>
              <w:t>PMO</w:t>
            </w:r>
          </w:p>
        </w:tc>
        <w:tc>
          <w:tcPr>
            <w:tcW w:w="9180" w:type="dxa"/>
            <w:tcBorders>
              <w:top w:val="single" w:sz="6" w:space="0" w:color="auto"/>
              <w:left w:val="single" w:sz="6" w:space="0" w:color="auto"/>
              <w:bottom w:val="single" w:sz="6" w:space="0" w:color="auto"/>
              <w:right w:val="single" w:sz="6" w:space="0" w:color="auto"/>
            </w:tcBorders>
          </w:tcPr>
          <w:p w14:paraId="4F7BD3EF" w14:textId="00535189" w:rsidR="00203FB7" w:rsidRPr="00477E53" w:rsidRDefault="00203FB7" w:rsidP="00774FB6">
            <w:pPr>
              <w:rPr>
                <w:rFonts w:cs="Arial"/>
                <w:snapToGrid w:val="0"/>
                <w:color w:val="000000"/>
                <w:sz w:val="20"/>
              </w:rPr>
            </w:pPr>
            <w:r w:rsidRPr="00477E53">
              <w:rPr>
                <w:rFonts w:cs="Arial"/>
                <w:snapToGrid w:val="0"/>
                <w:color w:val="000000"/>
                <w:sz w:val="20"/>
              </w:rPr>
              <w:t>Project Management Office</w:t>
            </w:r>
            <w:r w:rsidR="00FA76E3">
              <w:rPr>
                <w:rFonts w:cs="Arial"/>
                <w:snapToGrid w:val="0"/>
                <w:color w:val="000000"/>
                <w:sz w:val="20"/>
              </w:rPr>
              <w:t xml:space="preserve"> (TWC)</w:t>
            </w:r>
          </w:p>
        </w:tc>
      </w:tr>
      <w:tr w:rsidR="00A05046" w:rsidRPr="00477E53" w14:paraId="672DB5C4"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435F74E" w14:textId="5FA312B1" w:rsidR="00A05046" w:rsidRPr="00477E53" w:rsidRDefault="00A05046" w:rsidP="00774FB6">
            <w:pPr>
              <w:rPr>
                <w:rFonts w:cs="Arial"/>
                <w:snapToGrid w:val="0"/>
                <w:color w:val="000000"/>
                <w:sz w:val="20"/>
              </w:rPr>
            </w:pPr>
            <w:r>
              <w:rPr>
                <w:rFonts w:cs="Arial"/>
                <w:snapToGrid w:val="0"/>
                <w:color w:val="000000"/>
                <w:sz w:val="20"/>
              </w:rPr>
              <w:t>PO</w:t>
            </w:r>
          </w:p>
        </w:tc>
        <w:tc>
          <w:tcPr>
            <w:tcW w:w="9180" w:type="dxa"/>
            <w:tcBorders>
              <w:top w:val="single" w:sz="6" w:space="0" w:color="auto"/>
              <w:left w:val="single" w:sz="6" w:space="0" w:color="auto"/>
              <w:bottom w:val="single" w:sz="6" w:space="0" w:color="auto"/>
              <w:right w:val="single" w:sz="6" w:space="0" w:color="auto"/>
            </w:tcBorders>
          </w:tcPr>
          <w:p w14:paraId="055D4BB3" w14:textId="0E10FF20" w:rsidR="00A05046" w:rsidRPr="00477E53" w:rsidRDefault="00A05046" w:rsidP="00774FB6">
            <w:pPr>
              <w:rPr>
                <w:rFonts w:cs="Arial"/>
                <w:snapToGrid w:val="0"/>
                <w:color w:val="000000"/>
                <w:sz w:val="20"/>
              </w:rPr>
            </w:pPr>
            <w:r>
              <w:rPr>
                <w:rFonts w:cs="Arial"/>
                <w:snapToGrid w:val="0"/>
                <w:color w:val="000000"/>
                <w:sz w:val="20"/>
              </w:rPr>
              <w:t>Purchase Order</w:t>
            </w:r>
          </w:p>
        </w:tc>
      </w:tr>
      <w:tr w:rsidR="00763C7A" w:rsidRPr="00477E53" w14:paraId="4585DF1A"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DD77E89" w14:textId="56C0AA06" w:rsidR="00763C7A" w:rsidRPr="00477E53" w:rsidRDefault="00763C7A" w:rsidP="00774FB6">
            <w:pPr>
              <w:rPr>
                <w:rFonts w:cs="Arial"/>
                <w:snapToGrid w:val="0"/>
                <w:color w:val="000000"/>
                <w:sz w:val="20"/>
              </w:rPr>
            </w:pPr>
            <w:r>
              <w:rPr>
                <w:rFonts w:cs="Arial"/>
                <w:snapToGrid w:val="0"/>
                <w:color w:val="000000"/>
                <w:sz w:val="20"/>
              </w:rPr>
              <w:t>POCN</w:t>
            </w:r>
          </w:p>
        </w:tc>
        <w:tc>
          <w:tcPr>
            <w:tcW w:w="9180" w:type="dxa"/>
            <w:tcBorders>
              <w:top w:val="single" w:sz="6" w:space="0" w:color="auto"/>
              <w:left w:val="single" w:sz="6" w:space="0" w:color="auto"/>
              <w:bottom w:val="single" w:sz="6" w:space="0" w:color="auto"/>
              <w:right w:val="single" w:sz="6" w:space="0" w:color="auto"/>
            </w:tcBorders>
          </w:tcPr>
          <w:p w14:paraId="7F1E3937" w14:textId="0DC4506F" w:rsidR="00763C7A" w:rsidRPr="00477E53" w:rsidRDefault="00763C7A" w:rsidP="00774FB6">
            <w:pPr>
              <w:rPr>
                <w:rFonts w:cs="Arial"/>
                <w:snapToGrid w:val="0"/>
                <w:color w:val="000000"/>
                <w:sz w:val="20"/>
              </w:rPr>
            </w:pPr>
            <w:r>
              <w:rPr>
                <w:rFonts w:cs="Arial"/>
                <w:snapToGrid w:val="0"/>
                <w:color w:val="000000"/>
                <w:sz w:val="20"/>
              </w:rPr>
              <w:t>Purchase Order Change Notice</w:t>
            </w:r>
          </w:p>
        </w:tc>
      </w:tr>
      <w:tr w:rsidR="00203FB7" w:rsidRPr="00477E53" w14:paraId="7813A255"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73328DE5" w14:textId="77777777" w:rsidR="00203FB7" w:rsidRPr="00477E53" w:rsidRDefault="00203FB7" w:rsidP="00774FB6">
            <w:pPr>
              <w:rPr>
                <w:rFonts w:cs="Arial"/>
                <w:snapToGrid w:val="0"/>
                <w:color w:val="000000"/>
                <w:sz w:val="20"/>
              </w:rPr>
            </w:pPr>
            <w:r w:rsidRPr="00477E53">
              <w:rPr>
                <w:rFonts w:cs="Arial"/>
                <w:snapToGrid w:val="0"/>
                <w:color w:val="000000"/>
                <w:sz w:val="20"/>
              </w:rPr>
              <w:t>POS</w:t>
            </w:r>
          </w:p>
        </w:tc>
        <w:tc>
          <w:tcPr>
            <w:tcW w:w="9180" w:type="dxa"/>
            <w:tcBorders>
              <w:top w:val="single" w:sz="6" w:space="0" w:color="auto"/>
              <w:left w:val="single" w:sz="6" w:space="0" w:color="auto"/>
              <w:bottom w:val="single" w:sz="6" w:space="0" w:color="auto"/>
              <w:right w:val="single" w:sz="6" w:space="0" w:color="auto"/>
            </w:tcBorders>
          </w:tcPr>
          <w:p w14:paraId="757A837F" w14:textId="77777777" w:rsidR="00203FB7" w:rsidRPr="00477E53" w:rsidRDefault="00203FB7" w:rsidP="00774FB6">
            <w:pPr>
              <w:rPr>
                <w:rFonts w:cs="Arial"/>
                <w:snapToGrid w:val="0"/>
                <w:color w:val="000000"/>
                <w:sz w:val="20"/>
              </w:rPr>
            </w:pPr>
            <w:r w:rsidRPr="00477E53">
              <w:rPr>
                <w:rFonts w:cs="Arial"/>
                <w:snapToGrid w:val="0"/>
                <w:color w:val="000000"/>
                <w:sz w:val="20"/>
              </w:rPr>
              <w:t>Priority of Service</w:t>
            </w:r>
          </w:p>
        </w:tc>
      </w:tr>
      <w:tr w:rsidR="00203FB7" w:rsidRPr="00477E53" w:rsidDel="003F1524" w14:paraId="5DF6222B"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2447992E" w14:textId="77777777" w:rsidR="00203FB7" w:rsidRPr="00477E53" w:rsidDel="003F1524" w:rsidRDefault="00203FB7" w:rsidP="00774FB6">
            <w:pPr>
              <w:rPr>
                <w:rFonts w:cs="Arial"/>
                <w:snapToGrid w:val="0"/>
                <w:color w:val="000000"/>
                <w:sz w:val="20"/>
              </w:rPr>
            </w:pPr>
            <w:r>
              <w:rPr>
                <w:rFonts w:cs="Arial"/>
                <w:snapToGrid w:val="0"/>
                <w:color w:val="000000"/>
                <w:sz w:val="20"/>
              </w:rPr>
              <w:t>Priority Populations</w:t>
            </w:r>
          </w:p>
        </w:tc>
        <w:tc>
          <w:tcPr>
            <w:tcW w:w="9180" w:type="dxa"/>
            <w:tcBorders>
              <w:top w:val="single" w:sz="6" w:space="0" w:color="auto"/>
              <w:left w:val="single" w:sz="6" w:space="0" w:color="auto"/>
              <w:bottom w:val="single" w:sz="6" w:space="0" w:color="auto"/>
              <w:right w:val="single" w:sz="6" w:space="0" w:color="auto"/>
            </w:tcBorders>
          </w:tcPr>
          <w:p w14:paraId="69CC4EC1" w14:textId="68A823AD" w:rsidR="00203FB7" w:rsidRPr="00477E53" w:rsidDel="003F1524" w:rsidRDefault="00763C7A" w:rsidP="00774FB6">
            <w:pPr>
              <w:rPr>
                <w:rFonts w:cs="Arial"/>
                <w:snapToGrid w:val="0"/>
                <w:color w:val="000000"/>
                <w:sz w:val="20"/>
              </w:rPr>
            </w:pPr>
            <w:r>
              <w:rPr>
                <w:rFonts w:cs="Arial"/>
                <w:snapToGrid w:val="0"/>
                <w:color w:val="000000"/>
                <w:sz w:val="20"/>
              </w:rPr>
              <w:t xml:space="preserve">Local Workforce Development </w:t>
            </w:r>
            <w:r w:rsidR="00203FB7">
              <w:rPr>
                <w:rFonts w:cs="Arial"/>
                <w:snapToGrid w:val="0"/>
                <w:color w:val="000000"/>
                <w:sz w:val="20"/>
              </w:rPr>
              <w:t xml:space="preserve">Boards give priority of service to individuals in certain target groups </w:t>
            </w:r>
            <w:r w:rsidR="00203FB7" w:rsidRPr="0098570E">
              <w:rPr>
                <w:rFonts w:cs="Arial"/>
                <w:snapToGrid w:val="0"/>
                <w:color w:val="000000"/>
                <w:sz w:val="20"/>
              </w:rPr>
              <w:t>such as Veterans, Migrant and Season Farmworkers (MSFWs), Rapid Response (RR), and Foster Youth</w:t>
            </w:r>
          </w:p>
        </w:tc>
      </w:tr>
      <w:tr w:rsidR="00203FB7" w:rsidRPr="00477E53" w14:paraId="7DAC6831"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689C694" w14:textId="77777777" w:rsidR="00203FB7" w:rsidRPr="00477E53" w:rsidRDefault="00203FB7" w:rsidP="00774FB6">
            <w:pPr>
              <w:rPr>
                <w:rFonts w:cs="Arial"/>
                <w:snapToGrid w:val="0"/>
                <w:color w:val="000000"/>
                <w:sz w:val="20"/>
              </w:rPr>
            </w:pPr>
            <w:r w:rsidRPr="00477E53">
              <w:rPr>
                <w:rFonts w:cs="Arial"/>
                <w:snapToGrid w:val="0"/>
                <w:color w:val="000000"/>
                <w:sz w:val="20"/>
              </w:rPr>
              <w:t>RESEA</w:t>
            </w:r>
          </w:p>
        </w:tc>
        <w:tc>
          <w:tcPr>
            <w:tcW w:w="9180" w:type="dxa"/>
            <w:tcBorders>
              <w:top w:val="single" w:sz="6" w:space="0" w:color="auto"/>
              <w:left w:val="single" w:sz="6" w:space="0" w:color="auto"/>
              <w:bottom w:val="single" w:sz="6" w:space="0" w:color="auto"/>
              <w:right w:val="single" w:sz="6" w:space="0" w:color="auto"/>
            </w:tcBorders>
          </w:tcPr>
          <w:p w14:paraId="2E93F861" w14:textId="77777777" w:rsidR="00203FB7" w:rsidRPr="00477E53" w:rsidRDefault="00203FB7" w:rsidP="00774FB6">
            <w:pPr>
              <w:rPr>
                <w:rFonts w:cs="Arial"/>
                <w:snapToGrid w:val="0"/>
                <w:color w:val="000000"/>
                <w:sz w:val="20"/>
              </w:rPr>
            </w:pPr>
            <w:r w:rsidRPr="00477E53">
              <w:rPr>
                <w:rFonts w:cs="Arial"/>
                <w:snapToGrid w:val="0"/>
                <w:color w:val="000000"/>
                <w:sz w:val="20"/>
              </w:rPr>
              <w:t>Reemployment Services and Eligibility Assessments (DOL program focusing on reemployment of UI Claimants)</w:t>
            </w:r>
          </w:p>
        </w:tc>
      </w:tr>
      <w:tr w:rsidR="00203FB7" w:rsidRPr="00477E53" w14:paraId="2D160FA3"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5A262087" w14:textId="77777777" w:rsidR="00203FB7" w:rsidRPr="00477E53" w:rsidRDefault="00203FB7" w:rsidP="00774FB6">
            <w:pPr>
              <w:rPr>
                <w:rFonts w:cs="Arial"/>
                <w:snapToGrid w:val="0"/>
                <w:color w:val="000000"/>
                <w:sz w:val="20"/>
              </w:rPr>
            </w:pPr>
            <w:r w:rsidRPr="00477E53">
              <w:rPr>
                <w:rFonts w:cs="Arial"/>
                <w:snapToGrid w:val="0"/>
                <w:color w:val="000000"/>
                <w:sz w:val="20"/>
              </w:rPr>
              <w:t>REST</w:t>
            </w:r>
          </w:p>
        </w:tc>
        <w:tc>
          <w:tcPr>
            <w:tcW w:w="9180" w:type="dxa"/>
            <w:tcBorders>
              <w:top w:val="single" w:sz="6" w:space="0" w:color="auto"/>
              <w:left w:val="single" w:sz="6" w:space="0" w:color="auto"/>
              <w:bottom w:val="single" w:sz="6" w:space="0" w:color="auto"/>
              <w:right w:val="single" w:sz="6" w:space="0" w:color="auto"/>
            </w:tcBorders>
            <w:hideMark/>
          </w:tcPr>
          <w:p w14:paraId="03BAB749" w14:textId="77777777" w:rsidR="00203FB7" w:rsidRPr="00477E53" w:rsidRDefault="00203FB7" w:rsidP="00774FB6">
            <w:pPr>
              <w:rPr>
                <w:rFonts w:cs="Arial"/>
                <w:snapToGrid w:val="0"/>
                <w:color w:val="000000"/>
                <w:sz w:val="20"/>
              </w:rPr>
            </w:pPr>
            <w:r w:rsidRPr="00477E53">
              <w:rPr>
                <w:rFonts w:cs="Arial"/>
                <w:snapToGrid w:val="0"/>
                <w:color w:val="000000"/>
                <w:sz w:val="20"/>
              </w:rPr>
              <w:t>Representational State Transfer</w:t>
            </w:r>
          </w:p>
        </w:tc>
      </w:tr>
      <w:tr w:rsidR="00926527" w:rsidRPr="00477E53" w14:paraId="7B750784"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08BACBDC" w14:textId="3BBB6A6A" w:rsidR="00926527" w:rsidRPr="00477E53" w:rsidRDefault="00926527" w:rsidP="00774FB6">
            <w:pPr>
              <w:rPr>
                <w:rFonts w:cs="Arial"/>
                <w:snapToGrid w:val="0"/>
                <w:color w:val="000000"/>
                <w:sz w:val="20"/>
              </w:rPr>
            </w:pPr>
            <w:r>
              <w:rPr>
                <w:rFonts w:cs="Arial"/>
                <w:snapToGrid w:val="0"/>
                <w:color w:val="000000"/>
                <w:sz w:val="20"/>
              </w:rPr>
              <w:t>RFO</w:t>
            </w:r>
          </w:p>
        </w:tc>
        <w:tc>
          <w:tcPr>
            <w:tcW w:w="9180" w:type="dxa"/>
            <w:tcBorders>
              <w:top w:val="single" w:sz="6" w:space="0" w:color="auto"/>
              <w:left w:val="single" w:sz="6" w:space="0" w:color="auto"/>
              <w:bottom w:val="single" w:sz="6" w:space="0" w:color="auto"/>
              <w:right w:val="single" w:sz="6" w:space="0" w:color="auto"/>
            </w:tcBorders>
          </w:tcPr>
          <w:p w14:paraId="012B76B1" w14:textId="44321260" w:rsidR="00926527" w:rsidRPr="00477E53" w:rsidRDefault="00926527" w:rsidP="00774FB6">
            <w:pPr>
              <w:rPr>
                <w:rFonts w:cs="Arial"/>
                <w:snapToGrid w:val="0"/>
                <w:color w:val="000000"/>
                <w:sz w:val="20"/>
              </w:rPr>
            </w:pPr>
            <w:r>
              <w:rPr>
                <w:rFonts w:cs="Arial"/>
                <w:snapToGrid w:val="0"/>
                <w:color w:val="000000"/>
                <w:sz w:val="20"/>
              </w:rPr>
              <w:t xml:space="preserve">Request </w:t>
            </w:r>
            <w:r w:rsidR="008D11DB">
              <w:rPr>
                <w:rFonts w:cs="Arial"/>
                <w:snapToGrid w:val="0"/>
                <w:color w:val="000000"/>
                <w:sz w:val="20"/>
              </w:rPr>
              <w:t>f</w:t>
            </w:r>
            <w:r>
              <w:rPr>
                <w:rFonts w:cs="Arial"/>
                <w:snapToGrid w:val="0"/>
                <w:color w:val="000000"/>
                <w:sz w:val="20"/>
              </w:rPr>
              <w:t>or Offer</w:t>
            </w:r>
            <w:r w:rsidR="00FA76E3">
              <w:rPr>
                <w:rFonts w:cs="Arial"/>
                <w:snapToGrid w:val="0"/>
                <w:color w:val="000000"/>
                <w:sz w:val="20"/>
              </w:rPr>
              <w:t>s</w:t>
            </w:r>
          </w:p>
        </w:tc>
      </w:tr>
      <w:tr w:rsidR="00203FB7" w:rsidRPr="00477E53" w14:paraId="4B085F7C"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E6FBF3D" w14:textId="77777777" w:rsidR="00203FB7" w:rsidRPr="00477E53" w:rsidRDefault="00203FB7" w:rsidP="00774FB6">
            <w:pPr>
              <w:rPr>
                <w:rFonts w:cs="Arial"/>
                <w:snapToGrid w:val="0"/>
                <w:color w:val="000000"/>
                <w:sz w:val="20"/>
              </w:rPr>
            </w:pPr>
            <w:r w:rsidRPr="00477E53">
              <w:rPr>
                <w:rFonts w:cs="Arial"/>
                <w:snapToGrid w:val="0"/>
                <w:color w:val="000000"/>
                <w:sz w:val="20"/>
              </w:rPr>
              <w:t>RR</w:t>
            </w:r>
          </w:p>
        </w:tc>
        <w:tc>
          <w:tcPr>
            <w:tcW w:w="9180" w:type="dxa"/>
            <w:tcBorders>
              <w:top w:val="single" w:sz="6" w:space="0" w:color="auto"/>
              <w:left w:val="single" w:sz="6" w:space="0" w:color="auto"/>
              <w:bottom w:val="single" w:sz="6" w:space="0" w:color="auto"/>
              <w:right w:val="single" w:sz="6" w:space="0" w:color="auto"/>
            </w:tcBorders>
          </w:tcPr>
          <w:p w14:paraId="30085743" w14:textId="77777777" w:rsidR="00203FB7" w:rsidRPr="00477E53" w:rsidRDefault="00203FB7" w:rsidP="00774FB6">
            <w:pPr>
              <w:rPr>
                <w:rFonts w:cs="Arial"/>
                <w:snapToGrid w:val="0"/>
                <w:color w:val="000000"/>
                <w:sz w:val="20"/>
              </w:rPr>
            </w:pPr>
            <w:r w:rsidRPr="00477E53">
              <w:rPr>
                <w:rFonts w:cs="Arial"/>
                <w:snapToGrid w:val="0"/>
                <w:color w:val="000000"/>
                <w:sz w:val="20"/>
              </w:rPr>
              <w:t>Rapid Response</w:t>
            </w:r>
          </w:p>
        </w:tc>
      </w:tr>
      <w:tr w:rsidR="00203FB7" w:rsidRPr="00477E53" w14:paraId="42995267"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266BC82B" w14:textId="77777777" w:rsidR="00203FB7" w:rsidRPr="00477E53" w:rsidRDefault="00203FB7" w:rsidP="00774FB6">
            <w:pPr>
              <w:rPr>
                <w:rFonts w:cs="Arial"/>
                <w:snapToGrid w:val="0"/>
                <w:color w:val="000000"/>
                <w:sz w:val="20"/>
              </w:rPr>
            </w:pPr>
            <w:r w:rsidRPr="00477E53">
              <w:rPr>
                <w:rFonts w:cs="Arial"/>
                <w:snapToGrid w:val="0"/>
                <w:color w:val="000000"/>
                <w:sz w:val="20"/>
              </w:rPr>
              <w:t>RRES</w:t>
            </w:r>
          </w:p>
        </w:tc>
        <w:tc>
          <w:tcPr>
            <w:tcW w:w="9180" w:type="dxa"/>
            <w:tcBorders>
              <w:top w:val="single" w:sz="6" w:space="0" w:color="auto"/>
              <w:left w:val="single" w:sz="6" w:space="0" w:color="auto"/>
              <w:bottom w:val="single" w:sz="6" w:space="0" w:color="auto"/>
              <w:right w:val="single" w:sz="6" w:space="0" w:color="auto"/>
            </w:tcBorders>
          </w:tcPr>
          <w:p w14:paraId="0FEAED2B" w14:textId="77777777" w:rsidR="00203FB7" w:rsidRPr="00477E53" w:rsidRDefault="00203FB7" w:rsidP="00774FB6">
            <w:pPr>
              <w:rPr>
                <w:rFonts w:cs="Arial"/>
                <w:snapToGrid w:val="0"/>
                <w:color w:val="000000"/>
                <w:sz w:val="20"/>
              </w:rPr>
            </w:pPr>
            <w:r w:rsidRPr="00477E53">
              <w:rPr>
                <w:rFonts w:cs="Arial"/>
                <w:snapToGrid w:val="0"/>
                <w:color w:val="000000"/>
                <w:sz w:val="20"/>
              </w:rPr>
              <w:t>Rapid Reemployment Services</w:t>
            </w:r>
          </w:p>
        </w:tc>
      </w:tr>
      <w:tr w:rsidR="00203FB7" w:rsidRPr="00477E53" w14:paraId="2932D28C"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tcPr>
          <w:p w14:paraId="53500D1B" w14:textId="77777777" w:rsidR="00203FB7" w:rsidRPr="00477E53" w:rsidRDefault="00203FB7" w:rsidP="00774FB6">
            <w:pPr>
              <w:rPr>
                <w:rFonts w:cs="Arial"/>
                <w:snapToGrid w:val="0"/>
                <w:color w:val="000000"/>
                <w:sz w:val="20"/>
              </w:rPr>
            </w:pPr>
            <w:r>
              <w:rPr>
                <w:rFonts w:cs="Arial"/>
                <w:snapToGrid w:val="0"/>
                <w:color w:val="000000"/>
                <w:sz w:val="20"/>
              </w:rPr>
              <w:t>SFTP</w:t>
            </w:r>
          </w:p>
        </w:tc>
        <w:tc>
          <w:tcPr>
            <w:tcW w:w="9180" w:type="dxa"/>
            <w:tcBorders>
              <w:top w:val="single" w:sz="6" w:space="0" w:color="auto"/>
              <w:left w:val="single" w:sz="6" w:space="0" w:color="auto"/>
              <w:bottom w:val="single" w:sz="6" w:space="0" w:color="auto"/>
              <w:right w:val="single" w:sz="6" w:space="0" w:color="auto"/>
            </w:tcBorders>
          </w:tcPr>
          <w:p w14:paraId="4113A1CB" w14:textId="77777777" w:rsidR="00203FB7" w:rsidRPr="00477E53" w:rsidRDefault="00203FB7" w:rsidP="00774FB6">
            <w:pPr>
              <w:rPr>
                <w:rFonts w:cs="Arial"/>
                <w:snapToGrid w:val="0"/>
                <w:color w:val="000000"/>
                <w:sz w:val="20"/>
              </w:rPr>
            </w:pPr>
            <w:r w:rsidRPr="00477E53">
              <w:rPr>
                <w:rFonts w:cs="Arial"/>
                <w:snapToGrid w:val="0"/>
                <w:color w:val="000000"/>
                <w:sz w:val="20"/>
              </w:rPr>
              <w:t>Secure File Transfer Protocol</w:t>
            </w:r>
          </w:p>
        </w:tc>
      </w:tr>
      <w:tr w:rsidR="00203FB7" w:rsidRPr="00477E53" w14:paraId="7450F3B7"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1DC40A9F" w14:textId="77777777" w:rsidR="00203FB7" w:rsidRPr="00477E53" w:rsidRDefault="00203FB7" w:rsidP="00774FB6">
            <w:pPr>
              <w:rPr>
                <w:rFonts w:cs="Arial"/>
                <w:snapToGrid w:val="0"/>
                <w:color w:val="000000"/>
                <w:sz w:val="20"/>
              </w:rPr>
            </w:pPr>
            <w:r w:rsidRPr="00477E53">
              <w:rPr>
                <w:rFonts w:cs="Arial"/>
                <w:snapToGrid w:val="0"/>
                <w:color w:val="000000"/>
                <w:sz w:val="20"/>
              </w:rPr>
              <w:t>SHA</w:t>
            </w:r>
          </w:p>
        </w:tc>
        <w:tc>
          <w:tcPr>
            <w:tcW w:w="9180" w:type="dxa"/>
            <w:tcBorders>
              <w:top w:val="single" w:sz="6" w:space="0" w:color="auto"/>
              <w:left w:val="single" w:sz="6" w:space="0" w:color="auto"/>
              <w:bottom w:val="single" w:sz="6" w:space="0" w:color="auto"/>
              <w:right w:val="single" w:sz="6" w:space="0" w:color="auto"/>
            </w:tcBorders>
            <w:hideMark/>
          </w:tcPr>
          <w:p w14:paraId="04D82D5D" w14:textId="77777777" w:rsidR="00203FB7" w:rsidRPr="00477E53" w:rsidRDefault="00203FB7" w:rsidP="00774FB6">
            <w:pPr>
              <w:rPr>
                <w:rFonts w:cs="Arial"/>
                <w:snapToGrid w:val="0"/>
                <w:color w:val="000000"/>
                <w:sz w:val="20"/>
              </w:rPr>
            </w:pPr>
            <w:r w:rsidRPr="00477E53">
              <w:rPr>
                <w:rFonts w:cs="Arial"/>
                <w:snapToGrid w:val="0"/>
                <w:color w:val="000000"/>
                <w:sz w:val="20"/>
              </w:rPr>
              <w:t>Secure Hash Algorithm</w:t>
            </w:r>
          </w:p>
        </w:tc>
      </w:tr>
      <w:tr w:rsidR="00203FB7" w:rsidRPr="00477E53" w14:paraId="7813C9CA"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0A2B6C1" w14:textId="77777777" w:rsidR="00203FB7" w:rsidRPr="00477E53" w:rsidRDefault="00203FB7" w:rsidP="00774FB6">
            <w:pPr>
              <w:rPr>
                <w:rFonts w:cs="Arial"/>
                <w:snapToGrid w:val="0"/>
                <w:color w:val="000000"/>
                <w:sz w:val="20"/>
              </w:rPr>
            </w:pPr>
            <w:r w:rsidRPr="00477E53">
              <w:rPr>
                <w:rFonts w:cs="Arial"/>
                <w:snapToGrid w:val="0"/>
                <w:color w:val="000000"/>
                <w:sz w:val="20"/>
              </w:rPr>
              <w:t>SIC</w:t>
            </w:r>
          </w:p>
        </w:tc>
        <w:tc>
          <w:tcPr>
            <w:tcW w:w="9180" w:type="dxa"/>
            <w:tcBorders>
              <w:top w:val="single" w:sz="6" w:space="0" w:color="auto"/>
              <w:left w:val="single" w:sz="6" w:space="0" w:color="auto"/>
              <w:bottom w:val="single" w:sz="6" w:space="0" w:color="auto"/>
              <w:right w:val="single" w:sz="6" w:space="0" w:color="auto"/>
            </w:tcBorders>
          </w:tcPr>
          <w:p w14:paraId="5D49ECF1" w14:textId="77777777" w:rsidR="00203FB7" w:rsidRPr="00477E53" w:rsidRDefault="00203FB7" w:rsidP="00774FB6">
            <w:pPr>
              <w:rPr>
                <w:rFonts w:cs="Arial"/>
                <w:snapToGrid w:val="0"/>
                <w:color w:val="000000"/>
                <w:sz w:val="20"/>
              </w:rPr>
            </w:pPr>
            <w:r w:rsidRPr="00477E53">
              <w:rPr>
                <w:rFonts w:cs="Arial"/>
                <w:snapToGrid w:val="0"/>
                <w:color w:val="000000"/>
                <w:sz w:val="20"/>
              </w:rPr>
              <w:t>Standard Industrial Classification</w:t>
            </w:r>
          </w:p>
        </w:tc>
      </w:tr>
      <w:tr w:rsidR="00203FB7" w:rsidRPr="00477E53" w14:paraId="7846690C"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2A314E55" w14:textId="77777777" w:rsidR="00203FB7" w:rsidRPr="00477E53" w:rsidRDefault="00203FB7" w:rsidP="00774FB6">
            <w:pPr>
              <w:rPr>
                <w:rFonts w:cs="Arial"/>
                <w:snapToGrid w:val="0"/>
                <w:color w:val="000000"/>
                <w:sz w:val="20"/>
              </w:rPr>
            </w:pPr>
            <w:r w:rsidRPr="00477E53">
              <w:rPr>
                <w:rFonts w:cs="Arial"/>
                <w:snapToGrid w:val="0"/>
                <w:color w:val="000000"/>
                <w:sz w:val="20"/>
              </w:rPr>
              <w:t>SME</w:t>
            </w:r>
          </w:p>
        </w:tc>
        <w:tc>
          <w:tcPr>
            <w:tcW w:w="9180" w:type="dxa"/>
            <w:tcBorders>
              <w:top w:val="single" w:sz="6" w:space="0" w:color="auto"/>
              <w:left w:val="single" w:sz="6" w:space="0" w:color="auto"/>
              <w:bottom w:val="single" w:sz="6" w:space="0" w:color="auto"/>
              <w:right w:val="single" w:sz="6" w:space="0" w:color="auto"/>
            </w:tcBorders>
          </w:tcPr>
          <w:p w14:paraId="4096E7C6" w14:textId="77777777" w:rsidR="00203FB7" w:rsidRPr="00477E53" w:rsidRDefault="00203FB7" w:rsidP="00774FB6">
            <w:pPr>
              <w:rPr>
                <w:rFonts w:cs="Arial"/>
                <w:snapToGrid w:val="0"/>
                <w:color w:val="000000"/>
                <w:sz w:val="20"/>
              </w:rPr>
            </w:pPr>
            <w:r w:rsidRPr="00477E53">
              <w:rPr>
                <w:rFonts w:cs="Arial"/>
                <w:snapToGrid w:val="0"/>
                <w:color w:val="000000"/>
                <w:sz w:val="20"/>
              </w:rPr>
              <w:t>Subject Matter Expert (Business and/or Technical)</w:t>
            </w:r>
          </w:p>
        </w:tc>
      </w:tr>
      <w:tr w:rsidR="00203FB7" w:rsidRPr="00477E53" w14:paraId="50962EDD"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791BE877" w14:textId="77777777" w:rsidR="00203FB7" w:rsidRPr="00477E53" w:rsidRDefault="00203FB7" w:rsidP="00774FB6">
            <w:pPr>
              <w:rPr>
                <w:rFonts w:cs="Arial"/>
                <w:snapToGrid w:val="0"/>
                <w:color w:val="000000"/>
                <w:sz w:val="20"/>
              </w:rPr>
            </w:pPr>
            <w:r w:rsidRPr="00477E53">
              <w:rPr>
                <w:rFonts w:cs="Arial"/>
                <w:snapToGrid w:val="0"/>
                <w:color w:val="000000"/>
                <w:sz w:val="20"/>
              </w:rPr>
              <w:t>SOAP</w:t>
            </w:r>
          </w:p>
        </w:tc>
        <w:tc>
          <w:tcPr>
            <w:tcW w:w="9180" w:type="dxa"/>
            <w:tcBorders>
              <w:top w:val="single" w:sz="6" w:space="0" w:color="auto"/>
              <w:left w:val="single" w:sz="6" w:space="0" w:color="auto"/>
              <w:bottom w:val="single" w:sz="6" w:space="0" w:color="auto"/>
              <w:right w:val="single" w:sz="6" w:space="0" w:color="auto"/>
            </w:tcBorders>
            <w:hideMark/>
          </w:tcPr>
          <w:p w14:paraId="3EB2132B" w14:textId="77777777" w:rsidR="00203FB7" w:rsidRPr="00477E53" w:rsidRDefault="00203FB7" w:rsidP="00774FB6">
            <w:pPr>
              <w:rPr>
                <w:rFonts w:cs="Arial"/>
                <w:snapToGrid w:val="0"/>
                <w:color w:val="000000"/>
                <w:sz w:val="20"/>
              </w:rPr>
            </w:pPr>
            <w:r w:rsidRPr="00477E53">
              <w:rPr>
                <w:rFonts w:cs="Arial"/>
                <w:snapToGrid w:val="0"/>
                <w:color w:val="000000"/>
                <w:sz w:val="20"/>
              </w:rPr>
              <w:t>Standard Object Access Protocol</w:t>
            </w:r>
          </w:p>
        </w:tc>
      </w:tr>
      <w:tr w:rsidR="00506CE6" w:rsidRPr="00477E53" w14:paraId="350B7AE8"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07C43EF" w14:textId="775558F3" w:rsidR="00506CE6" w:rsidRPr="00477E53" w:rsidRDefault="00506CE6" w:rsidP="00774FB6">
            <w:pPr>
              <w:rPr>
                <w:rFonts w:cs="Arial"/>
                <w:snapToGrid w:val="0"/>
                <w:color w:val="000000"/>
                <w:sz w:val="20"/>
              </w:rPr>
            </w:pPr>
            <w:r>
              <w:rPr>
                <w:rFonts w:cs="Arial"/>
                <w:snapToGrid w:val="0"/>
                <w:color w:val="000000"/>
                <w:sz w:val="20"/>
              </w:rPr>
              <w:lastRenderedPageBreak/>
              <w:t>SPD</w:t>
            </w:r>
          </w:p>
        </w:tc>
        <w:tc>
          <w:tcPr>
            <w:tcW w:w="9180" w:type="dxa"/>
            <w:tcBorders>
              <w:top w:val="single" w:sz="6" w:space="0" w:color="auto"/>
              <w:left w:val="single" w:sz="6" w:space="0" w:color="auto"/>
              <w:bottom w:val="single" w:sz="6" w:space="0" w:color="auto"/>
              <w:right w:val="single" w:sz="6" w:space="0" w:color="auto"/>
            </w:tcBorders>
          </w:tcPr>
          <w:p w14:paraId="1A471C0A" w14:textId="22CC71C3" w:rsidR="00506CE6" w:rsidRPr="00477E53" w:rsidRDefault="00506CE6" w:rsidP="00774FB6">
            <w:pPr>
              <w:rPr>
                <w:rFonts w:cs="Arial"/>
                <w:snapToGrid w:val="0"/>
                <w:color w:val="000000"/>
                <w:sz w:val="20"/>
              </w:rPr>
            </w:pPr>
            <w:r w:rsidRPr="00506CE6">
              <w:rPr>
                <w:rFonts w:cs="Arial"/>
                <w:snapToGrid w:val="0"/>
                <w:color w:val="000000"/>
                <w:sz w:val="20"/>
              </w:rPr>
              <w:t>Statewide Procurement Division</w:t>
            </w:r>
            <w:r>
              <w:rPr>
                <w:rFonts w:cs="Arial"/>
                <w:snapToGrid w:val="0"/>
                <w:color w:val="000000"/>
                <w:sz w:val="20"/>
              </w:rPr>
              <w:t xml:space="preserve"> (Texas)</w:t>
            </w:r>
          </w:p>
        </w:tc>
      </w:tr>
      <w:tr w:rsidR="00203FB7" w:rsidRPr="00477E53" w14:paraId="340D1B5D"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DE44EDA" w14:textId="77777777" w:rsidR="00203FB7" w:rsidRPr="00477E53" w:rsidRDefault="00203FB7" w:rsidP="00774FB6">
            <w:pPr>
              <w:rPr>
                <w:rFonts w:cs="Arial"/>
                <w:snapToGrid w:val="0"/>
                <w:color w:val="000000"/>
                <w:sz w:val="20"/>
              </w:rPr>
            </w:pPr>
            <w:r w:rsidRPr="00477E53">
              <w:rPr>
                <w:rFonts w:cs="Arial"/>
                <w:snapToGrid w:val="0"/>
                <w:color w:val="000000"/>
                <w:sz w:val="20"/>
              </w:rPr>
              <w:t>SSN</w:t>
            </w:r>
          </w:p>
        </w:tc>
        <w:tc>
          <w:tcPr>
            <w:tcW w:w="9180" w:type="dxa"/>
            <w:tcBorders>
              <w:top w:val="single" w:sz="6" w:space="0" w:color="auto"/>
              <w:left w:val="single" w:sz="6" w:space="0" w:color="auto"/>
              <w:bottom w:val="single" w:sz="6" w:space="0" w:color="auto"/>
              <w:right w:val="single" w:sz="6" w:space="0" w:color="auto"/>
            </w:tcBorders>
          </w:tcPr>
          <w:p w14:paraId="1AB1DA36" w14:textId="77777777" w:rsidR="00203FB7" w:rsidRPr="00477E53" w:rsidRDefault="00203FB7" w:rsidP="00774FB6">
            <w:pPr>
              <w:rPr>
                <w:rFonts w:cs="Arial"/>
                <w:snapToGrid w:val="0"/>
                <w:color w:val="000000"/>
                <w:sz w:val="20"/>
              </w:rPr>
            </w:pPr>
            <w:r w:rsidRPr="00477E53">
              <w:rPr>
                <w:rFonts w:cs="Arial"/>
                <w:snapToGrid w:val="0"/>
                <w:color w:val="000000"/>
                <w:sz w:val="20"/>
              </w:rPr>
              <w:t>Social Security Number</w:t>
            </w:r>
          </w:p>
        </w:tc>
      </w:tr>
      <w:tr w:rsidR="00203FB7" w:rsidRPr="00477E53" w14:paraId="6AB7999D"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07914AE" w14:textId="77777777" w:rsidR="00203FB7" w:rsidRPr="00477E53" w:rsidRDefault="00203FB7" w:rsidP="00774FB6">
            <w:pPr>
              <w:rPr>
                <w:rFonts w:cs="Arial"/>
                <w:snapToGrid w:val="0"/>
                <w:color w:val="000000"/>
                <w:sz w:val="20"/>
              </w:rPr>
            </w:pPr>
            <w:r w:rsidRPr="00477E53">
              <w:rPr>
                <w:rFonts w:cs="Arial"/>
                <w:snapToGrid w:val="0"/>
                <w:color w:val="000000"/>
                <w:sz w:val="20"/>
              </w:rPr>
              <w:t>TABE</w:t>
            </w:r>
          </w:p>
        </w:tc>
        <w:tc>
          <w:tcPr>
            <w:tcW w:w="9180" w:type="dxa"/>
            <w:tcBorders>
              <w:top w:val="single" w:sz="6" w:space="0" w:color="auto"/>
              <w:left w:val="single" w:sz="6" w:space="0" w:color="auto"/>
              <w:bottom w:val="single" w:sz="6" w:space="0" w:color="auto"/>
              <w:right w:val="single" w:sz="6" w:space="0" w:color="auto"/>
            </w:tcBorders>
          </w:tcPr>
          <w:p w14:paraId="401B19BF" w14:textId="77777777" w:rsidR="00203FB7" w:rsidRPr="00477E53" w:rsidRDefault="00203FB7" w:rsidP="00774FB6">
            <w:pPr>
              <w:rPr>
                <w:rFonts w:cs="Arial"/>
                <w:snapToGrid w:val="0"/>
                <w:color w:val="000000"/>
                <w:sz w:val="20"/>
              </w:rPr>
            </w:pPr>
            <w:r w:rsidRPr="00477E53">
              <w:rPr>
                <w:rFonts w:cs="Arial"/>
                <w:snapToGrid w:val="0"/>
                <w:color w:val="000000"/>
                <w:sz w:val="20"/>
              </w:rPr>
              <w:t>Test of Adult Basic Education</w:t>
            </w:r>
          </w:p>
        </w:tc>
      </w:tr>
      <w:tr w:rsidR="00203FB7" w:rsidRPr="00477E53" w14:paraId="6A82B684"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69314D75" w14:textId="77777777" w:rsidR="00203FB7" w:rsidRPr="00477E53" w:rsidRDefault="00203FB7" w:rsidP="00774FB6">
            <w:pPr>
              <w:rPr>
                <w:rFonts w:cs="Arial"/>
                <w:snapToGrid w:val="0"/>
                <w:color w:val="000000"/>
                <w:sz w:val="20"/>
              </w:rPr>
            </w:pPr>
            <w:r w:rsidRPr="00477E53">
              <w:rPr>
                <w:rFonts w:cs="Arial"/>
                <w:snapToGrid w:val="0"/>
                <w:color w:val="000000"/>
                <w:sz w:val="20"/>
              </w:rPr>
              <w:t>TLS</w:t>
            </w:r>
          </w:p>
        </w:tc>
        <w:tc>
          <w:tcPr>
            <w:tcW w:w="9180" w:type="dxa"/>
            <w:tcBorders>
              <w:top w:val="single" w:sz="6" w:space="0" w:color="auto"/>
              <w:left w:val="single" w:sz="6" w:space="0" w:color="auto"/>
              <w:bottom w:val="single" w:sz="6" w:space="0" w:color="auto"/>
              <w:right w:val="single" w:sz="6" w:space="0" w:color="auto"/>
            </w:tcBorders>
            <w:hideMark/>
          </w:tcPr>
          <w:p w14:paraId="23756A7B" w14:textId="77777777" w:rsidR="00203FB7" w:rsidRPr="00477E53" w:rsidRDefault="00203FB7" w:rsidP="00774FB6">
            <w:pPr>
              <w:rPr>
                <w:rFonts w:cs="Arial"/>
                <w:snapToGrid w:val="0"/>
                <w:color w:val="000000"/>
                <w:sz w:val="20"/>
              </w:rPr>
            </w:pPr>
            <w:r w:rsidRPr="00477E53">
              <w:rPr>
                <w:rFonts w:cs="Arial"/>
                <w:snapToGrid w:val="0"/>
                <w:color w:val="000000"/>
                <w:sz w:val="20"/>
              </w:rPr>
              <w:t>Transport Layer Security</w:t>
            </w:r>
          </w:p>
        </w:tc>
      </w:tr>
      <w:tr w:rsidR="00203FB7" w:rsidRPr="00477E53" w14:paraId="5CCE3A14"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3A0CAE2" w14:textId="77777777" w:rsidR="00203FB7" w:rsidRPr="00477E53" w:rsidRDefault="00203FB7" w:rsidP="00774FB6">
            <w:pPr>
              <w:rPr>
                <w:rFonts w:cs="Arial"/>
                <w:snapToGrid w:val="0"/>
                <w:color w:val="000000"/>
                <w:sz w:val="20"/>
              </w:rPr>
            </w:pPr>
            <w:r w:rsidRPr="00477E53">
              <w:rPr>
                <w:rFonts w:cs="Arial"/>
                <w:snapToGrid w:val="0"/>
                <w:color w:val="000000"/>
                <w:sz w:val="20"/>
              </w:rPr>
              <w:t>TPDF</w:t>
            </w:r>
          </w:p>
        </w:tc>
        <w:tc>
          <w:tcPr>
            <w:tcW w:w="9180" w:type="dxa"/>
            <w:tcBorders>
              <w:top w:val="single" w:sz="6" w:space="0" w:color="auto"/>
              <w:left w:val="single" w:sz="6" w:space="0" w:color="auto"/>
              <w:bottom w:val="single" w:sz="6" w:space="0" w:color="auto"/>
              <w:right w:val="single" w:sz="6" w:space="0" w:color="auto"/>
            </w:tcBorders>
          </w:tcPr>
          <w:p w14:paraId="3A940D47" w14:textId="77777777" w:rsidR="00203FB7" w:rsidRPr="00477E53" w:rsidRDefault="00203FB7" w:rsidP="00774FB6">
            <w:pPr>
              <w:rPr>
                <w:rFonts w:cs="Arial"/>
                <w:snapToGrid w:val="0"/>
                <w:color w:val="000000"/>
                <w:sz w:val="20"/>
              </w:rPr>
            </w:pPr>
            <w:r w:rsidRPr="00477E53">
              <w:rPr>
                <w:rFonts w:cs="Arial"/>
                <w:snapToGrid w:val="0"/>
                <w:color w:val="000000"/>
                <w:sz w:val="20"/>
              </w:rPr>
              <w:t>Texas Project Delivery Framework</w:t>
            </w:r>
          </w:p>
        </w:tc>
      </w:tr>
      <w:tr w:rsidR="00203FB7" w:rsidRPr="00477E53" w14:paraId="6390951D"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2D3A9CC" w14:textId="77777777" w:rsidR="00203FB7" w:rsidRPr="00477E53" w:rsidRDefault="00203FB7" w:rsidP="00774FB6">
            <w:pPr>
              <w:ind w:left="720" w:hanging="720"/>
              <w:rPr>
                <w:rFonts w:cs="Arial"/>
                <w:snapToGrid w:val="0"/>
                <w:color w:val="000000"/>
                <w:sz w:val="20"/>
              </w:rPr>
            </w:pPr>
            <w:r w:rsidRPr="00477E53">
              <w:rPr>
                <w:rFonts w:cs="Arial"/>
                <w:snapToGrid w:val="0"/>
                <w:color w:val="000000"/>
                <w:sz w:val="20"/>
              </w:rPr>
              <w:t>TVC</w:t>
            </w:r>
          </w:p>
        </w:tc>
        <w:tc>
          <w:tcPr>
            <w:tcW w:w="9180" w:type="dxa"/>
            <w:tcBorders>
              <w:top w:val="single" w:sz="6" w:space="0" w:color="auto"/>
              <w:left w:val="single" w:sz="6" w:space="0" w:color="auto"/>
              <w:bottom w:val="single" w:sz="6" w:space="0" w:color="auto"/>
              <w:right w:val="single" w:sz="6" w:space="0" w:color="auto"/>
            </w:tcBorders>
          </w:tcPr>
          <w:p w14:paraId="6D25F0B7" w14:textId="77777777" w:rsidR="00203FB7" w:rsidRPr="00477E53" w:rsidRDefault="00203FB7" w:rsidP="00774FB6">
            <w:pPr>
              <w:rPr>
                <w:rFonts w:cs="Arial"/>
                <w:snapToGrid w:val="0"/>
                <w:color w:val="000000"/>
                <w:sz w:val="20"/>
              </w:rPr>
            </w:pPr>
            <w:r w:rsidRPr="00477E53">
              <w:rPr>
                <w:rFonts w:cs="Arial"/>
                <w:snapToGrid w:val="0"/>
                <w:color w:val="000000"/>
                <w:sz w:val="20"/>
              </w:rPr>
              <w:t>Texas Veterans Commission</w:t>
            </w:r>
          </w:p>
        </w:tc>
      </w:tr>
      <w:tr w:rsidR="00203FB7" w:rsidRPr="00477E53" w14:paraId="2A173252"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3CB56475" w14:textId="77777777" w:rsidR="00203FB7" w:rsidRPr="00477E53" w:rsidRDefault="00203FB7" w:rsidP="00774FB6">
            <w:pPr>
              <w:rPr>
                <w:rFonts w:cs="Arial"/>
                <w:snapToGrid w:val="0"/>
                <w:color w:val="000000"/>
                <w:sz w:val="20"/>
              </w:rPr>
            </w:pPr>
            <w:r w:rsidRPr="00477E53">
              <w:rPr>
                <w:rFonts w:cs="Arial"/>
                <w:snapToGrid w:val="0"/>
                <w:color w:val="000000"/>
                <w:sz w:val="20"/>
              </w:rPr>
              <w:t>TWC</w:t>
            </w:r>
          </w:p>
        </w:tc>
        <w:tc>
          <w:tcPr>
            <w:tcW w:w="9180" w:type="dxa"/>
            <w:tcBorders>
              <w:top w:val="single" w:sz="6" w:space="0" w:color="auto"/>
              <w:left w:val="single" w:sz="6" w:space="0" w:color="auto"/>
              <w:bottom w:val="single" w:sz="6" w:space="0" w:color="auto"/>
              <w:right w:val="single" w:sz="6" w:space="0" w:color="auto"/>
            </w:tcBorders>
          </w:tcPr>
          <w:p w14:paraId="15DBBE10" w14:textId="77777777" w:rsidR="00203FB7" w:rsidRPr="00477E53" w:rsidRDefault="00203FB7" w:rsidP="00774FB6">
            <w:pPr>
              <w:rPr>
                <w:rFonts w:cs="Arial"/>
                <w:snapToGrid w:val="0"/>
                <w:color w:val="000000"/>
                <w:sz w:val="20"/>
              </w:rPr>
            </w:pPr>
            <w:r w:rsidRPr="00477E53">
              <w:rPr>
                <w:rFonts w:cs="Arial"/>
                <w:snapToGrid w:val="0"/>
                <w:color w:val="000000"/>
                <w:sz w:val="20"/>
              </w:rPr>
              <w:t>Texas Workforce Commission</w:t>
            </w:r>
          </w:p>
        </w:tc>
      </w:tr>
      <w:tr w:rsidR="00203FB7" w:rsidRPr="00477E53" w14:paraId="40C83B8C"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56F24AB4" w14:textId="77777777" w:rsidR="00203FB7" w:rsidRPr="00477E53" w:rsidRDefault="00203FB7" w:rsidP="00774FB6">
            <w:pPr>
              <w:rPr>
                <w:rFonts w:cs="Arial"/>
                <w:snapToGrid w:val="0"/>
                <w:color w:val="000000"/>
                <w:sz w:val="20"/>
              </w:rPr>
            </w:pPr>
            <w:r w:rsidRPr="00477E53">
              <w:rPr>
                <w:rFonts w:cs="Arial"/>
                <w:snapToGrid w:val="0"/>
                <w:color w:val="000000"/>
                <w:sz w:val="20"/>
              </w:rPr>
              <w:t>TWC Data</w:t>
            </w:r>
          </w:p>
        </w:tc>
        <w:tc>
          <w:tcPr>
            <w:tcW w:w="9180" w:type="dxa"/>
            <w:tcBorders>
              <w:top w:val="single" w:sz="6" w:space="0" w:color="auto"/>
              <w:left w:val="single" w:sz="6" w:space="0" w:color="auto"/>
              <w:bottom w:val="single" w:sz="6" w:space="0" w:color="auto"/>
              <w:right w:val="single" w:sz="6" w:space="0" w:color="auto"/>
            </w:tcBorders>
            <w:hideMark/>
          </w:tcPr>
          <w:p w14:paraId="2828D035" w14:textId="4F204E73" w:rsidR="00203FB7" w:rsidRPr="00477E53" w:rsidRDefault="00203FB7" w:rsidP="00774FB6">
            <w:pPr>
              <w:rPr>
                <w:rFonts w:cs="Arial"/>
                <w:snapToGrid w:val="0"/>
                <w:color w:val="000000"/>
                <w:sz w:val="20"/>
              </w:rPr>
            </w:pPr>
            <w:r w:rsidRPr="00477E53">
              <w:rPr>
                <w:rFonts w:cs="Arial"/>
                <w:snapToGrid w:val="0"/>
                <w:color w:val="000000"/>
                <w:sz w:val="20"/>
              </w:rPr>
              <w:t xml:space="preserve">All </w:t>
            </w:r>
            <w:r w:rsidRPr="00AD02A6">
              <w:rPr>
                <w:rFonts w:cs="Arial"/>
                <w:snapToGrid w:val="0"/>
                <w:color w:val="000000"/>
                <w:sz w:val="20"/>
              </w:rPr>
              <w:t>data entered in</w:t>
            </w:r>
            <w:r>
              <w:rPr>
                <w:rFonts w:cs="Arial"/>
                <w:snapToGrid w:val="0"/>
                <w:color w:val="000000"/>
                <w:sz w:val="20"/>
              </w:rPr>
              <w:t xml:space="preserve"> </w:t>
            </w:r>
            <w:r w:rsidRPr="00AD02A6">
              <w:rPr>
                <w:rFonts w:cs="Arial"/>
                <w:snapToGrid w:val="0"/>
                <w:color w:val="000000"/>
                <w:sz w:val="20"/>
              </w:rPr>
              <w:t xml:space="preserve">to the </w:t>
            </w:r>
            <w:r>
              <w:rPr>
                <w:rFonts w:cs="Arial"/>
                <w:snapToGrid w:val="0"/>
                <w:color w:val="000000"/>
                <w:sz w:val="20"/>
              </w:rPr>
              <w:t>Awarded Vendor-</w:t>
            </w:r>
            <w:r w:rsidRPr="00AD02A6">
              <w:rPr>
                <w:rFonts w:cs="Arial"/>
                <w:snapToGrid w:val="0"/>
                <w:color w:val="000000"/>
                <w:sz w:val="20"/>
              </w:rPr>
              <w:t xml:space="preserve">supplied solution, either by Texas job seeker clients, </w:t>
            </w:r>
            <w:r>
              <w:rPr>
                <w:rFonts w:cs="Arial"/>
                <w:snapToGrid w:val="0"/>
                <w:color w:val="000000"/>
                <w:sz w:val="20"/>
              </w:rPr>
              <w:t xml:space="preserve">employers, </w:t>
            </w:r>
            <w:r w:rsidRPr="00AD02A6">
              <w:rPr>
                <w:rFonts w:cs="Arial"/>
                <w:snapToGrid w:val="0"/>
                <w:color w:val="000000"/>
                <w:sz w:val="20"/>
              </w:rPr>
              <w:t xml:space="preserve">local users, </w:t>
            </w:r>
            <w:r>
              <w:rPr>
                <w:rFonts w:cs="Arial"/>
                <w:snapToGrid w:val="0"/>
                <w:color w:val="000000"/>
                <w:sz w:val="20"/>
              </w:rPr>
              <w:t>TWS staff</w:t>
            </w:r>
            <w:r w:rsidR="00905C12">
              <w:rPr>
                <w:rFonts w:cs="Arial"/>
                <w:snapToGrid w:val="0"/>
                <w:color w:val="000000"/>
                <w:sz w:val="20"/>
              </w:rPr>
              <w:t xml:space="preserve">, </w:t>
            </w:r>
            <w:r w:rsidR="00905C12" w:rsidRPr="00AD02A6">
              <w:rPr>
                <w:rFonts w:cs="Arial"/>
                <w:snapToGrid w:val="0"/>
                <w:color w:val="000000"/>
                <w:sz w:val="20"/>
              </w:rPr>
              <w:t>or</w:t>
            </w:r>
            <w:r w:rsidRPr="00AD02A6">
              <w:rPr>
                <w:rFonts w:cs="Arial"/>
                <w:snapToGrid w:val="0"/>
                <w:color w:val="000000"/>
                <w:sz w:val="20"/>
              </w:rPr>
              <w:t xml:space="preserve"> other State of Texas staff is the property of the T</w:t>
            </w:r>
            <w:r>
              <w:rPr>
                <w:rFonts w:cs="Arial"/>
                <w:snapToGrid w:val="0"/>
                <w:color w:val="000000"/>
                <w:sz w:val="20"/>
              </w:rPr>
              <w:t xml:space="preserve">exas </w:t>
            </w:r>
            <w:r w:rsidRPr="00AD02A6">
              <w:rPr>
                <w:rFonts w:cs="Arial"/>
                <w:snapToGrid w:val="0"/>
                <w:color w:val="000000"/>
                <w:sz w:val="20"/>
              </w:rPr>
              <w:t>W</w:t>
            </w:r>
            <w:r>
              <w:rPr>
                <w:rFonts w:cs="Arial"/>
                <w:snapToGrid w:val="0"/>
                <w:color w:val="000000"/>
                <w:sz w:val="20"/>
              </w:rPr>
              <w:t xml:space="preserve">orkforce </w:t>
            </w:r>
            <w:r w:rsidRPr="00AD02A6">
              <w:rPr>
                <w:rFonts w:cs="Arial"/>
                <w:snapToGrid w:val="0"/>
                <w:color w:val="000000"/>
                <w:sz w:val="20"/>
              </w:rPr>
              <w:t>C</w:t>
            </w:r>
            <w:r>
              <w:rPr>
                <w:rFonts w:cs="Arial"/>
                <w:snapToGrid w:val="0"/>
                <w:color w:val="000000"/>
                <w:sz w:val="20"/>
              </w:rPr>
              <w:t>ommission</w:t>
            </w:r>
            <w:r w:rsidRPr="00477E53">
              <w:rPr>
                <w:rFonts w:cs="Arial"/>
                <w:snapToGrid w:val="0"/>
                <w:color w:val="000000"/>
                <w:sz w:val="20"/>
              </w:rPr>
              <w:t xml:space="preserve">. </w:t>
            </w:r>
          </w:p>
        </w:tc>
      </w:tr>
      <w:tr w:rsidR="00203FB7" w:rsidRPr="00477E53" w14:paraId="6989DDB4"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CA14FD6" w14:textId="77777777" w:rsidR="00203FB7" w:rsidRPr="00477E53" w:rsidRDefault="00203FB7" w:rsidP="00774FB6">
            <w:pPr>
              <w:rPr>
                <w:rFonts w:cs="Arial"/>
                <w:snapToGrid w:val="0"/>
                <w:color w:val="000000"/>
                <w:sz w:val="20"/>
              </w:rPr>
            </w:pPr>
            <w:r w:rsidRPr="00477E53">
              <w:rPr>
                <w:rFonts w:cs="Arial"/>
                <w:snapToGrid w:val="0"/>
                <w:color w:val="000000"/>
                <w:sz w:val="20"/>
              </w:rPr>
              <w:t>TWIST</w:t>
            </w:r>
          </w:p>
        </w:tc>
        <w:tc>
          <w:tcPr>
            <w:tcW w:w="9180" w:type="dxa"/>
            <w:tcBorders>
              <w:top w:val="single" w:sz="6" w:space="0" w:color="auto"/>
              <w:left w:val="single" w:sz="6" w:space="0" w:color="auto"/>
              <w:bottom w:val="single" w:sz="6" w:space="0" w:color="auto"/>
              <w:right w:val="single" w:sz="6" w:space="0" w:color="auto"/>
            </w:tcBorders>
          </w:tcPr>
          <w:p w14:paraId="3380A6C0" w14:textId="77777777" w:rsidR="00203FB7" w:rsidRPr="00477E53" w:rsidRDefault="00203FB7" w:rsidP="00774FB6">
            <w:pPr>
              <w:rPr>
                <w:rFonts w:cs="Arial"/>
                <w:snapToGrid w:val="0"/>
                <w:color w:val="000000"/>
                <w:sz w:val="20"/>
              </w:rPr>
            </w:pPr>
            <w:r w:rsidRPr="00477E53">
              <w:rPr>
                <w:rFonts w:cs="Arial"/>
                <w:snapToGrid w:val="0"/>
                <w:color w:val="000000"/>
                <w:sz w:val="20"/>
              </w:rPr>
              <w:t>The Workforce Information System of Texas</w:t>
            </w:r>
          </w:p>
        </w:tc>
      </w:tr>
      <w:tr w:rsidR="00203FB7" w:rsidRPr="00477E53" w14:paraId="53BF6C90"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90B26F1" w14:textId="77777777" w:rsidR="00203FB7" w:rsidRPr="00477E53" w:rsidRDefault="00203FB7" w:rsidP="00774FB6">
            <w:pPr>
              <w:rPr>
                <w:rFonts w:cs="Arial"/>
                <w:snapToGrid w:val="0"/>
                <w:color w:val="000000"/>
                <w:sz w:val="20"/>
              </w:rPr>
            </w:pPr>
            <w:r w:rsidRPr="00477E53">
              <w:rPr>
                <w:rFonts w:cs="Arial"/>
                <w:snapToGrid w:val="0"/>
                <w:color w:val="000000"/>
                <w:sz w:val="20"/>
              </w:rPr>
              <w:t>TWS</w:t>
            </w:r>
          </w:p>
        </w:tc>
        <w:tc>
          <w:tcPr>
            <w:tcW w:w="9180" w:type="dxa"/>
            <w:tcBorders>
              <w:top w:val="single" w:sz="6" w:space="0" w:color="auto"/>
              <w:left w:val="single" w:sz="6" w:space="0" w:color="auto"/>
              <w:bottom w:val="single" w:sz="6" w:space="0" w:color="auto"/>
              <w:right w:val="single" w:sz="6" w:space="0" w:color="auto"/>
            </w:tcBorders>
          </w:tcPr>
          <w:p w14:paraId="6BE1E29C" w14:textId="46D7B607" w:rsidR="00203FB7" w:rsidRPr="00477E53" w:rsidRDefault="00203FB7" w:rsidP="00774FB6">
            <w:pPr>
              <w:rPr>
                <w:rFonts w:cs="Arial"/>
                <w:snapToGrid w:val="0"/>
                <w:color w:val="000000"/>
                <w:sz w:val="20"/>
              </w:rPr>
            </w:pPr>
            <w:r w:rsidRPr="00477E53">
              <w:rPr>
                <w:rFonts w:cs="Arial"/>
                <w:snapToGrid w:val="0"/>
                <w:color w:val="000000"/>
                <w:sz w:val="20"/>
              </w:rPr>
              <w:t xml:space="preserve">Texas Workforce Solutions </w:t>
            </w:r>
            <w:r w:rsidRPr="00364874">
              <w:rPr>
                <w:rFonts w:cs="Arial"/>
                <w:snapToGrid w:val="0"/>
                <w:color w:val="000000"/>
                <w:sz w:val="20"/>
              </w:rPr>
              <w:t xml:space="preserve">comprised of the Texas Workforce Commission and a statewide network of 28 </w:t>
            </w:r>
            <w:r w:rsidR="00BE5F23">
              <w:rPr>
                <w:rFonts w:cs="Arial"/>
                <w:snapToGrid w:val="0"/>
                <w:color w:val="000000"/>
                <w:sz w:val="20"/>
              </w:rPr>
              <w:t xml:space="preserve">Local </w:t>
            </w:r>
            <w:r w:rsidRPr="00364874">
              <w:rPr>
                <w:rFonts w:cs="Arial"/>
                <w:snapToGrid w:val="0"/>
                <w:color w:val="000000"/>
                <w:sz w:val="20"/>
              </w:rPr>
              <w:t>Workforce Development Boards for regional planning and service delivery, their contracted service providers and community partners, and the TWC unemployment benefits Tele-Centers</w:t>
            </w:r>
          </w:p>
        </w:tc>
      </w:tr>
      <w:tr w:rsidR="00203FB7" w:rsidRPr="00477E53" w14:paraId="75D94B06"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641CCFD6" w14:textId="77777777" w:rsidR="00203FB7" w:rsidRPr="00477E53" w:rsidRDefault="00203FB7" w:rsidP="00774FB6">
            <w:pPr>
              <w:rPr>
                <w:rFonts w:cs="Arial"/>
                <w:snapToGrid w:val="0"/>
                <w:color w:val="000000"/>
                <w:sz w:val="20"/>
              </w:rPr>
            </w:pPr>
            <w:r w:rsidRPr="00477E53">
              <w:rPr>
                <w:rFonts w:cs="Arial"/>
                <w:snapToGrid w:val="0"/>
                <w:color w:val="000000"/>
                <w:sz w:val="20"/>
              </w:rPr>
              <w:t>U.S.C.</w:t>
            </w:r>
          </w:p>
        </w:tc>
        <w:tc>
          <w:tcPr>
            <w:tcW w:w="9180" w:type="dxa"/>
            <w:tcBorders>
              <w:top w:val="single" w:sz="6" w:space="0" w:color="auto"/>
              <w:left w:val="single" w:sz="6" w:space="0" w:color="auto"/>
              <w:bottom w:val="single" w:sz="6" w:space="0" w:color="auto"/>
              <w:right w:val="single" w:sz="6" w:space="0" w:color="auto"/>
            </w:tcBorders>
          </w:tcPr>
          <w:p w14:paraId="405E1F08" w14:textId="77777777" w:rsidR="00203FB7" w:rsidRPr="00477E53" w:rsidRDefault="00203FB7" w:rsidP="00774FB6">
            <w:pPr>
              <w:rPr>
                <w:rFonts w:cs="Arial"/>
                <w:snapToGrid w:val="0"/>
                <w:color w:val="000000"/>
                <w:sz w:val="20"/>
              </w:rPr>
            </w:pPr>
            <w:r w:rsidRPr="00477E53">
              <w:rPr>
                <w:rFonts w:cs="Arial"/>
                <w:snapToGrid w:val="0"/>
                <w:color w:val="000000"/>
                <w:sz w:val="20"/>
              </w:rPr>
              <w:t>United States Code</w:t>
            </w:r>
            <w:r>
              <w:rPr>
                <w:rFonts w:cs="Arial"/>
                <w:snapToGrid w:val="0"/>
                <w:color w:val="000000"/>
                <w:sz w:val="20"/>
              </w:rPr>
              <w:t xml:space="preserve"> (also USC)</w:t>
            </w:r>
          </w:p>
        </w:tc>
      </w:tr>
      <w:tr w:rsidR="00203FB7" w:rsidRPr="00477E53" w14:paraId="4861256D" w14:textId="77777777" w:rsidTr="00774FB6">
        <w:tblPrEx>
          <w:tblLook w:val="04A0" w:firstRow="1" w:lastRow="0" w:firstColumn="1" w:lastColumn="0" w:noHBand="0" w:noVBand="1"/>
        </w:tblPrEx>
        <w:trPr>
          <w:trHeight w:val="226"/>
        </w:trPr>
        <w:tc>
          <w:tcPr>
            <w:tcW w:w="1620" w:type="dxa"/>
            <w:tcBorders>
              <w:top w:val="single" w:sz="6" w:space="0" w:color="auto"/>
              <w:left w:val="single" w:sz="6" w:space="0" w:color="auto"/>
              <w:bottom w:val="single" w:sz="6" w:space="0" w:color="auto"/>
              <w:right w:val="single" w:sz="6" w:space="0" w:color="auto"/>
            </w:tcBorders>
            <w:hideMark/>
          </w:tcPr>
          <w:p w14:paraId="2C200C35" w14:textId="77777777" w:rsidR="00203FB7" w:rsidRPr="00477E53" w:rsidRDefault="00203FB7" w:rsidP="00774FB6">
            <w:pPr>
              <w:rPr>
                <w:rFonts w:cs="Arial"/>
                <w:snapToGrid w:val="0"/>
                <w:color w:val="000000"/>
                <w:sz w:val="20"/>
              </w:rPr>
            </w:pPr>
            <w:r w:rsidRPr="00477E53">
              <w:rPr>
                <w:rFonts w:cs="Arial"/>
                <w:snapToGrid w:val="0"/>
                <w:color w:val="000000"/>
                <w:sz w:val="20"/>
              </w:rPr>
              <w:t>UAT</w:t>
            </w:r>
          </w:p>
        </w:tc>
        <w:tc>
          <w:tcPr>
            <w:tcW w:w="9180" w:type="dxa"/>
            <w:tcBorders>
              <w:top w:val="single" w:sz="6" w:space="0" w:color="auto"/>
              <w:left w:val="single" w:sz="6" w:space="0" w:color="auto"/>
              <w:bottom w:val="single" w:sz="6" w:space="0" w:color="auto"/>
              <w:right w:val="single" w:sz="6" w:space="0" w:color="auto"/>
            </w:tcBorders>
            <w:hideMark/>
          </w:tcPr>
          <w:p w14:paraId="64811DCD" w14:textId="77777777" w:rsidR="00203FB7" w:rsidRPr="00477E53" w:rsidRDefault="00203FB7" w:rsidP="00774FB6">
            <w:pPr>
              <w:rPr>
                <w:rFonts w:cs="Arial"/>
                <w:snapToGrid w:val="0"/>
                <w:color w:val="000000"/>
                <w:sz w:val="20"/>
              </w:rPr>
            </w:pPr>
            <w:r w:rsidRPr="00477E53">
              <w:rPr>
                <w:rFonts w:cs="Arial"/>
                <w:snapToGrid w:val="0"/>
                <w:color w:val="000000"/>
                <w:sz w:val="20"/>
              </w:rPr>
              <w:t>User Acceptance Test</w:t>
            </w:r>
            <w:r>
              <w:rPr>
                <w:rFonts w:cs="Arial"/>
                <w:snapToGrid w:val="0"/>
                <w:color w:val="000000"/>
                <w:sz w:val="20"/>
              </w:rPr>
              <w:t>ing</w:t>
            </w:r>
          </w:p>
        </w:tc>
      </w:tr>
      <w:tr w:rsidR="00203FB7" w:rsidRPr="00477E53" w14:paraId="1D978F8A"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1E5AC46" w14:textId="77777777" w:rsidR="00203FB7" w:rsidRPr="00477E53" w:rsidRDefault="00203FB7" w:rsidP="00774FB6">
            <w:pPr>
              <w:rPr>
                <w:rFonts w:cs="Arial"/>
                <w:snapToGrid w:val="0"/>
                <w:color w:val="000000"/>
                <w:sz w:val="20"/>
              </w:rPr>
            </w:pPr>
            <w:r w:rsidRPr="00477E53">
              <w:rPr>
                <w:rFonts w:cs="Arial"/>
                <w:snapToGrid w:val="0"/>
                <w:color w:val="000000"/>
                <w:sz w:val="20"/>
              </w:rPr>
              <w:t>UC</w:t>
            </w:r>
          </w:p>
        </w:tc>
        <w:tc>
          <w:tcPr>
            <w:tcW w:w="9180" w:type="dxa"/>
            <w:tcBorders>
              <w:top w:val="single" w:sz="6" w:space="0" w:color="auto"/>
              <w:left w:val="single" w:sz="6" w:space="0" w:color="auto"/>
              <w:bottom w:val="single" w:sz="6" w:space="0" w:color="auto"/>
              <w:right w:val="single" w:sz="6" w:space="0" w:color="auto"/>
            </w:tcBorders>
          </w:tcPr>
          <w:p w14:paraId="730EE5EC" w14:textId="77777777" w:rsidR="00203FB7" w:rsidRPr="00477E53" w:rsidRDefault="00203FB7" w:rsidP="00774FB6">
            <w:pPr>
              <w:rPr>
                <w:rFonts w:cs="Arial"/>
                <w:snapToGrid w:val="0"/>
                <w:color w:val="000000"/>
                <w:sz w:val="20"/>
              </w:rPr>
            </w:pPr>
            <w:r w:rsidRPr="00477E53">
              <w:rPr>
                <w:rFonts w:cs="Arial"/>
                <w:snapToGrid w:val="0"/>
                <w:color w:val="000000"/>
                <w:sz w:val="20"/>
              </w:rPr>
              <w:t>Unemployment Compensation</w:t>
            </w:r>
          </w:p>
        </w:tc>
      </w:tr>
      <w:tr w:rsidR="00203FB7" w:rsidRPr="00477E53" w14:paraId="6A4771CC"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A6A5DE6" w14:textId="77777777" w:rsidR="00203FB7" w:rsidRPr="00477E53" w:rsidRDefault="00203FB7" w:rsidP="00774FB6">
            <w:pPr>
              <w:rPr>
                <w:rFonts w:cs="Arial"/>
                <w:snapToGrid w:val="0"/>
                <w:color w:val="000000"/>
                <w:sz w:val="20"/>
              </w:rPr>
            </w:pPr>
            <w:r w:rsidRPr="00477E53">
              <w:rPr>
                <w:rFonts w:cs="Arial"/>
                <w:snapToGrid w:val="0"/>
                <w:color w:val="000000"/>
                <w:sz w:val="20"/>
              </w:rPr>
              <w:t>UI</w:t>
            </w:r>
          </w:p>
        </w:tc>
        <w:tc>
          <w:tcPr>
            <w:tcW w:w="9180" w:type="dxa"/>
            <w:tcBorders>
              <w:top w:val="single" w:sz="6" w:space="0" w:color="auto"/>
              <w:left w:val="single" w:sz="6" w:space="0" w:color="auto"/>
              <w:bottom w:val="single" w:sz="6" w:space="0" w:color="auto"/>
              <w:right w:val="single" w:sz="6" w:space="0" w:color="auto"/>
            </w:tcBorders>
          </w:tcPr>
          <w:p w14:paraId="3DA1264F" w14:textId="77777777" w:rsidR="00203FB7" w:rsidRPr="00477E53" w:rsidRDefault="00203FB7" w:rsidP="00774FB6">
            <w:pPr>
              <w:rPr>
                <w:rFonts w:cs="Arial"/>
                <w:snapToGrid w:val="0"/>
                <w:color w:val="000000"/>
                <w:sz w:val="20"/>
              </w:rPr>
            </w:pPr>
            <w:r w:rsidRPr="00477E53">
              <w:rPr>
                <w:rFonts w:cs="Arial"/>
                <w:snapToGrid w:val="0"/>
                <w:color w:val="000000"/>
                <w:sz w:val="20"/>
              </w:rPr>
              <w:t>Unemployment Insurance</w:t>
            </w:r>
          </w:p>
        </w:tc>
      </w:tr>
      <w:tr w:rsidR="00203FB7" w:rsidRPr="00477E53" w14:paraId="577F41D3"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51E59BCA" w14:textId="77777777" w:rsidR="00203FB7" w:rsidRPr="00477E53" w:rsidRDefault="00203FB7" w:rsidP="00774FB6">
            <w:pPr>
              <w:rPr>
                <w:rFonts w:cs="Arial"/>
                <w:snapToGrid w:val="0"/>
                <w:color w:val="000000"/>
                <w:sz w:val="20"/>
              </w:rPr>
            </w:pPr>
            <w:r>
              <w:rPr>
                <w:rFonts w:cs="Arial"/>
                <w:snapToGrid w:val="0"/>
                <w:color w:val="000000"/>
                <w:sz w:val="20"/>
              </w:rPr>
              <w:t>UI Auto-Registration</w:t>
            </w:r>
          </w:p>
        </w:tc>
        <w:tc>
          <w:tcPr>
            <w:tcW w:w="9180" w:type="dxa"/>
            <w:tcBorders>
              <w:top w:val="single" w:sz="6" w:space="0" w:color="auto"/>
              <w:left w:val="single" w:sz="6" w:space="0" w:color="auto"/>
              <w:bottom w:val="single" w:sz="6" w:space="0" w:color="auto"/>
              <w:right w:val="single" w:sz="6" w:space="0" w:color="auto"/>
            </w:tcBorders>
          </w:tcPr>
          <w:p w14:paraId="709677CF" w14:textId="77777777" w:rsidR="00203FB7" w:rsidRPr="00196894" w:rsidRDefault="00203FB7" w:rsidP="00774FB6">
            <w:pPr>
              <w:rPr>
                <w:rFonts w:cs="Arial"/>
                <w:snapToGrid w:val="0"/>
                <w:color w:val="000000"/>
                <w:sz w:val="20"/>
              </w:rPr>
            </w:pPr>
            <w:r w:rsidRPr="00E35128">
              <w:rPr>
                <w:rFonts w:cs="Arial"/>
                <w:snapToGrid w:val="0"/>
                <w:color w:val="000000"/>
                <w:sz w:val="20"/>
              </w:rPr>
              <w:t xml:space="preserve">If a UI claimant fails to register in </w:t>
            </w:r>
            <w:r w:rsidRPr="00196894">
              <w:rPr>
                <w:rFonts w:cs="Arial"/>
                <w:snapToGrid w:val="0"/>
                <w:color w:val="000000"/>
                <w:sz w:val="20"/>
              </w:rPr>
              <w:t>the Labor Exchange system</w:t>
            </w:r>
            <w:r w:rsidRPr="00E35128">
              <w:rPr>
                <w:rFonts w:cs="Arial"/>
                <w:snapToGrid w:val="0"/>
                <w:color w:val="000000"/>
                <w:sz w:val="20"/>
              </w:rPr>
              <w:t xml:space="preserve"> within seven (7) calendar days of filing an Initial Claim, TWC systems automatically register claimant in </w:t>
            </w:r>
            <w:r w:rsidRPr="00196894">
              <w:rPr>
                <w:rFonts w:cs="Arial"/>
                <w:snapToGrid w:val="0"/>
                <w:color w:val="000000"/>
                <w:sz w:val="20"/>
              </w:rPr>
              <w:t xml:space="preserve">the Labor Exchange system </w:t>
            </w:r>
            <w:r w:rsidRPr="00E35128">
              <w:rPr>
                <w:rFonts w:cs="Arial"/>
                <w:snapToGrid w:val="0"/>
                <w:color w:val="000000"/>
                <w:sz w:val="20"/>
              </w:rPr>
              <w:t>from the information provided during the UI Benefits Initial Claim filing process</w:t>
            </w:r>
          </w:p>
        </w:tc>
      </w:tr>
      <w:tr w:rsidR="00203FB7" w:rsidRPr="00477E53" w14:paraId="7A15BD3E"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80D1EC8" w14:textId="77777777" w:rsidR="00203FB7" w:rsidRPr="00477E53" w:rsidRDefault="00203FB7" w:rsidP="00774FB6">
            <w:pPr>
              <w:rPr>
                <w:rFonts w:cs="Arial"/>
                <w:snapToGrid w:val="0"/>
                <w:color w:val="000000"/>
                <w:sz w:val="20"/>
              </w:rPr>
            </w:pPr>
            <w:r w:rsidRPr="00477E53">
              <w:rPr>
                <w:rFonts w:cs="Arial"/>
                <w:snapToGrid w:val="0"/>
                <w:color w:val="000000"/>
                <w:sz w:val="20"/>
              </w:rPr>
              <w:t>URL</w:t>
            </w:r>
          </w:p>
        </w:tc>
        <w:tc>
          <w:tcPr>
            <w:tcW w:w="9180" w:type="dxa"/>
            <w:tcBorders>
              <w:top w:val="single" w:sz="6" w:space="0" w:color="auto"/>
              <w:left w:val="single" w:sz="6" w:space="0" w:color="auto"/>
              <w:bottom w:val="single" w:sz="6" w:space="0" w:color="auto"/>
              <w:right w:val="single" w:sz="6" w:space="0" w:color="auto"/>
            </w:tcBorders>
          </w:tcPr>
          <w:p w14:paraId="3A62C469" w14:textId="77777777" w:rsidR="00203FB7" w:rsidRPr="00196894" w:rsidRDefault="00203FB7" w:rsidP="00774FB6">
            <w:pPr>
              <w:rPr>
                <w:rFonts w:cs="Arial"/>
                <w:b/>
                <w:snapToGrid w:val="0"/>
                <w:color w:val="000000"/>
                <w:sz w:val="20"/>
              </w:rPr>
            </w:pPr>
            <w:r w:rsidRPr="00196894">
              <w:rPr>
                <w:rFonts w:cs="Arial"/>
                <w:snapToGrid w:val="0"/>
                <w:color w:val="000000"/>
                <w:sz w:val="20"/>
              </w:rPr>
              <w:t>Universal Resource Locator</w:t>
            </w:r>
          </w:p>
        </w:tc>
      </w:tr>
      <w:tr w:rsidR="00203FB7" w:rsidRPr="00477E53" w14:paraId="5034E799"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71394B5" w14:textId="77777777" w:rsidR="00203FB7" w:rsidRPr="00477E53" w:rsidRDefault="00203FB7" w:rsidP="00774FB6">
            <w:pPr>
              <w:rPr>
                <w:rFonts w:cs="Arial"/>
                <w:snapToGrid w:val="0"/>
                <w:color w:val="000000"/>
                <w:sz w:val="20"/>
              </w:rPr>
            </w:pPr>
            <w:r>
              <w:rPr>
                <w:rFonts w:cs="Arial"/>
                <w:snapToGrid w:val="0"/>
                <w:color w:val="000000"/>
                <w:sz w:val="20"/>
              </w:rPr>
              <w:t>Use Case</w:t>
            </w:r>
          </w:p>
        </w:tc>
        <w:tc>
          <w:tcPr>
            <w:tcW w:w="9180" w:type="dxa"/>
            <w:tcBorders>
              <w:top w:val="single" w:sz="6" w:space="0" w:color="auto"/>
              <w:left w:val="single" w:sz="6" w:space="0" w:color="auto"/>
              <w:bottom w:val="single" w:sz="6" w:space="0" w:color="auto"/>
              <w:right w:val="single" w:sz="6" w:space="0" w:color="auto"/>
            </w:tcBorders>
          </w:tcPr>
          <w:p w14:paraId="153C9536" w14:textId="77777777" w:rsidR="00203FB7" w:rsidRPr="00196894" w:rsidRDefault="00203FB7" w:rsidP="00774FB6">
            <w:pPr>
              <w:rPr>
                <w:rFonts w:cs="Arial"/>
                <w:snapToGrid w:val="0"/>
                <w:color w:val="000000"/>
                <w:sz w:val="20"/>
              </w:rPr>
            </w:pPr>
            <w:r w:rsidRPr="004A246C">
              <w:rPr>
                <w:rFonts w:cs="Arial"/>
                <w:snapToGrid w:val="0"/>
                <w:color w:val="000000"/>
                <w:sz w:val="20"/>
              </w:rPr>
              <w:t>A</w:t>
            </w:r>
            <w:r w:rsidRPr="004A246C">
              <w:rPr>
                <w:snapToGrid w:val="0"/>
                <w:color w:val="000000"/>
                <w:sz w:val="20"/>
              </w:rPr>
              <w:t> </w:t>
            </w:r>
            <w:r w:rsidRPr="004A246C">
              <w:rPr>
                <w:rFonts w:cs="Arial"/>
                <w:snapToGrid w:val="0"/>
                <w:color w:val="000000"/>
                <w:sz w:val="20"/>
              </w:rPr>
              <w:t>use case</w:t>
            </w:r>
            <w:r w:rsidRPr="004A246C">
              <w:rPr>
                <w:snapToGrid w:val="0"/>
                <w:color w:val="000000"/>
                <w:sz w:val="20"/>
              </w:rPr>
              <w:t> </w:t>
            </w:r>
            <w:r w:rsidRPr="004A246C">
              <w:rPr>
                <w:rFonts w:cs="Arial"/>
                <w:snapToGrid w:val="0"/>
                <w:color w:val="000000"/>
                <w:sz w:val="20"/>
              </w:rPr>
              <w:t>is a list of actions or event steps, typically defining the interactions between a role (known in the Unified Modeling Language as an actor) and a system, to achieve a goal. The actor can be a human or other external system.</w:t>
            </w:r>
          </w:p>
        </w:tc>
      </w:tr>
      <w:tr w:rsidR="00203FB7" w:rsidRPr="00477E53" w14:paraId="318DCBE7"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18A5AE27" w14:textId="77777777" w:rsidR="00203FB7" w:rsidRPr="00477E53" w:rsidRDefault="00203FB7" w:rsidP="00774FB6">
            <w:pPr>
              <w:rPr>
                <w:rFonts w:cs="Arial"/>
                <w:snapToGrid w:val="0"/>
                <w:color w:val="000000"/>
                <w:sz w:val="20"/>
              </w:rPr>
            </w:pPr>
            <w:r>
              <w:rPr>
                <w:rFonts w:cs="Arial"/>
                <w:snapToGrid w:val="0"/>
                <w:color w:val="000000"/>
                <w:sz w:val="20"/>
              </w:rPr>
              <w:t>USPS</w:t>
            </w:r>
          </w:p>
        </w:tc>
        <w:tc>
          <w:tcPr>
            <w:tcW w:w="9180" w:type="dxa"/>
            <w:tcBorders>
              <w:top w:val="single" w:sz="6" w:space="0" w:color="auto"/>
              <w:left w:val="single" w:sz="6" w:space="0" w:color="auto"/>
              <w:bottom w:val="single" w:sz="6" w:space="0" w:color="auto"/>
              <w:right w:val="single" w:sz="6" w:space="0" w:color="auto"/>
            </w:tcBorders>
          </w:tcPr>
          <w:p w14:paraId="2716D248" w14:textId="77777777" w:rsidR="00203FB7" w:rsidRPr="00B06472" w:rsidRDefault="00203FB7" w:rsidP="00774FB6">
            <w:pPr>
              <w:rPr>
                <w:rFonts w:cs="Arial"/>
                <w:snapToGrid w:val="0"/>
                <w:color w:val="000000"/>
                <w:sz w:val="20"/>
              </w:rPr>
            </w:pPr>
            <w:r w:rsidRPr="004A246C">
              <w:rPr>
                <w:snapToGrid w:val="0"/>
                <w:color w:val="000000"/>
                <w:sz w:val="20"/>
              </w:rPr>
              <w:t>United States Postal Service</w:t>
            </w:r>
          </w:p>
        </w:tc>
      </w:tr>
      <w:tr w:rsidR="00203FB7" w:rsidRPr="00477E53" w14:paraId="706C8D52"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27D43C27" w14:textId="77777777" w:rsidR="00203FB7" w:rsidRPr="00477E53" w:rsidRDefault="00203FB7" w:rsidP="00774FB6">
            <w:pPr>
              <w:rPr>
                <w:rFonts w:cs="Arial"/>
                <w:snapToGrid w:val="0"/>
                <w:color w:val="000000"/>
                <w:sz w:val="20"/>
              </w:rPr>
            </w:pPr>
            <w:r w:rsidRPr="00477E53">
              <w:rPr>
                <w:rFonts w:cs="Arial"/>
                <w:snapToGrid w:val="0"/>
                <w:color w:val="000000"/>
                <w:sz w:val="20"/>
              </w:rPr>
              <w:t>USS</w:t>
            </w:r>
          </w:p>
        </w:tc>
        <w:tc>
          <w:tcPr>
            <w:tcW w:w="9180" w:type="dxa"/>
            <w:tcBorders>
              <w:top w:val="single" w:sz="6" w:space="0" w:color="auto"/>
              <w:left w:val="single" w:sz="6" w:space="0" w:color="auto"/>
              <w:bottom w:val="single" w:sz="6" w:space="0" w:color="auto"/>
              <w:right w:val="single" w:sz="6" w:space="0" w:color="auto"/>
            </w:tcBorders>
          </w:tcPr>
          <w:p w14:paraId="141478D7" w14:textId="77777777" w:rsidR="00203FB7" w:rsidRPr="00196894" w:rsidRDefault="00203FB7" w:rsidP="00774FB6">
            <w:pPr>
              <w:rPr>
                <w:rFonts w:cs="Arial"/>
                <w:snapToGrid w:val="0"/>
                <w:color w:val="000000"/>
                <w:sz w:val="20"/>
              </w:rPr>
            </w:pPr>
            <w:r w:rsidRPr="00196894">
              <w:rPr>
                <w:rFonts w:cs="Arial"/>
                <w:snapToGrid w:val="0"/>
                <w:color w:val="000000"/>
                <w:sz w:val="20"/>
              </w:rPr>
              <w:t>Unix System Services</w:t>
            </w:r>
          </w:p>
        </w:tc>
      </w:tr>
      <w:tr w:rsidR="00203FB7" w:rsidRPr="00477E53" w14:paraId="6BA7EFDE"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F766BFE" w14:textId="77777777" w:rsidR="00203FB7" w:rsidRPr="00477E53" w:rsidRDefault="00203FB7" w:rsidP="00774FB6">
            <w:pPr>
              <w:rPr>
                <w:rFonts w:cs="Arial"/>
                <w:snapToGrid w:val="0"/>
                <w:color w:val="000000"/>
                <w:sz w:val="20"/>
              </w:rPr>
            </w:pPr>
            <w:r w:rsidRPr="00477E53">
              <w:rPr>
                <w:rFonts w:cs="Arial"/>
                <w:snapToGrid w:val="0"/>
                <w:color w:val="000000"/>
                <w:sz w:val="20"/>
              </w:rPr>
              <w:t>VR</w:t>
            </w:r>
          </w:p>
        </w:tc>
        <w:tc>
          <w:tcPr>
            <w:tcW w:w="9180" w:type="dxa"/>
            <w:tcBorders>
              <w:top w:val="single" w:sz="6" w:space="0" w:color="auto"/>
              <w:left w:val="single" w:sz="6" w:space="0" w:color="auto"/>
              <w:bottom w:val="single" w:sz="6" w:space="0" w:color="auto"/>
              <w:right w:val="single" w:sz="6" w:space="0" w:color="auto"/>
            </w:tcBorders>
          </w:tcPr>
          <w:p w14:paraId="4D19A3A6" w14:textId="77777777" w:rsidR="00203FB7" w:rsidRPr="00477E53" w:rsidRDefault="00203FB7" w:rsidP="00774FB6">
            <w:pPr>
              <w:rPr>
                <w:rFonts w:cs="Arial"/>
                <w:snapToGrid w:val="0"/>
                <w:color w:val="000000"/>
                <w:sz w:val="20"/>
              </w:rPr>
            </w:pPr>
            <w:r w:rsidRPr="00477E53">
              <w:rPr>
                <w:rFonts w:cs="Arial"/>
                <w:snapToGrid w:val="0"/>
                <w:color w:val="000000"/>
                <w:sz w:val="20"/>
              </w:rPr>
              <w:t>Vocational Rehabilitation</w:t>
            </w:r>
          </w:p>
        </w:tc>
      </w:tr>
      <w:tr w:rsidR="00203FB7" w:rsidRPr="00477E53" w14:paraId="41A0B99A"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32E2D86" w14:textId="77777777" w:rsidR="00203FB7" w:rsidRPr="00477E53" w:rsidRDefault="00203FB7" w:rsidP="00774FB6">
            <w:pPr>
              <w:rPr>
                <w:rFonts w:cs="Arial"/>
                <w:snapToGrid w:val="0"/>
                <w:color w:val="000000"/>
                <w:sz w:val="20"/>
              </w:rPr>
            </w:pPr>
            <w:r>
              <w:rPr>
                <w:rFonts w:cs="Arial"/>
                <w:snapToGrid w:val="0"/>
                <w:color w:val="000000"/>
                <w:sz w:val="20"/>
              </w:rPr>
              <w:t>WBS</w:t>
            </w:r>
          </w:p>
        </w:tc>
        <w:tc>
          <w:tcPr>
            <w:tcW w:w="9180" w:type="dxa"/>
            <w:tcBorders>
              <w:top w:val="single" w:sz="6" w:space="0" w:color="auto"/>
              <w:left w:val="single" w:sz="6" w:space="0" w:color="auto"/>
              <w:bottom w:val="single" w:sz="6" w:space="0" w:color="auto"/>
              <w:right w:val="single" w:sz="6" w:space="0" w:color="auto"/>
            </w:tcBorders>
          </w:tcPr>
          <w:p w14:paraId="5D953F0D" w14:textId="77777777" w:rsidR="00203FB7" w:rsidRPr="00477E53" w:rsidRDefault="00203FB7" w:rsidP="00774FB6">
            <w:pPr>
              <w:rPr>
                <w:rFonts w:cs="Arial"/>
                <w:snapToGrid w:val="0"/>
                <w:color w:val="000000"/>
                <w:sz w:val="20"/>
              </w:rPr>
            </w:pPr>
            <w:r>
              <w:rPr>
                <w:rFonts w:cs="Arial"/>
                <w:snapToGrid w:val="0"/>
                <w:color w:val="000000"/>
                <w:sz w:val="20"/>
              </w:rPr>
              <w:t>Work Breakdown Structure</w:t>
            </w:r>
          </w:p>
        </w:tc>
      </w:tr>
      <w:tr w:rsidR="00203FB7" w:rsidRPr="00477E53" w14:paraId="551B2495"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4DFD27A7" w14:textId="77777777" w:rsidR="00203FB7" w:rsidRPr="00477E53" w:rsidRDefault="00203FB7" w:rsidP="00774FB6">
            <w:pPr>
              <w:rPr>
                <w:rFonts w:cs="Arial"/>
                <w:snapToGrid w:val="0"/>
                <w:color w:val="000000"/>
                <w:sz w:val="20"/>
              </w:rPr>
            </w:pPr>
            <w:r w:rsidRPr="00477E53">
              <w:rPr>
                <w:rFonts w:cs="Arial"/>
                <w:snapToGrid w:val="0"/>
                <w:color w:val="000000"/>
                <w:sz w:val="20"/>
              </w:rPr>
              <w:t>WCAG</w:t>
            </w:r>
          </w:p>
        </w:tc>
        <w:tc>
          <w:tcPr>
            <w:tcW w:w="9180" w:type="dxa"/>
            <w:tcBorders>
              <w:top w:val="single" w:sz="6" w:space="0" w:color="auto"/>
              <w:left w:val="single" w:sz="6" w:space="0" w:color="auto"/>
              <w:bottom w:val="single" w:sz="6" w:space="0" w:color="auto"/>
              <w:right w:val="single" w:sz="6" w:space="0" w:color="auto"/>
            </w:tcBorders>
          </w:tcPr>
          <w:p w14:paraId="03E7224A" w14:textId="77777777" w:rsidR="00203FB7" w:rsidRPr="00477E53" w:rsidRDefault="00203FB7" w:rsidP="00774FB6">
            <w:pPr>
              <w:rPr>
                <w:rFonts w:cs="Arial"/>
                <w:snapToGrid w:val="0"/>
                <w:color w:val="000000"/>
                <w:sz w:val="20"/>
              </w:rPr>
            </w:pPr>
            <w:r w:rsidRPr="00477E53">
              <w:rPr>
                <w:rFonts w:cs="Arial"/>
                <w:snapToGrid w:val="0"/>
                <w:color w:val="000000"/>
                <w:sz w:val="20"/>
              </w:rPr>
              <w:t>Web Content Accessibility Guidelines</w:t>
            </w:r>
          </w:p>
        </w:tc>
      </w:tr>
      <w:tr w:rsidR="00203FB7" w:rsidRPr="00477E53" w14:paraId="05D5C202"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0D574EB6" w14:textId="77777777" w:rsidR="00203FB7" w:rsidRPr="00477E53" w:rsidRDefault="00203FB7" w:rsidP="00774FB6">
            <w:pPr>
              <w:rPr>
                <w:rFonts w:cs="Arial"/>
                <w:snapToGrid w:val="0"/>
                <w:color w:val="000000"/>
                <w:sz w:val="20"/>
              </w:rPr>
            </w:pPr>
            <w:r w:rsidRPr="00477E53">
              <w:rPr>
                <w:rFonts w:cs="Arial"/>
                <w:snapToGrid w:val="0"/>
                <w:color w:val="000000"/>
                <w:sz w:val="20"/>
              </w:rPr>
              <w:t>WCCT</w:t>
            </w:r>
          </w:p>
        </w:tc>
        <w:tc>
          <w:tcPr>
            <w:tcW w:w="9180" w:type="dxa"/>
            <w:tcBorders>
              <w:top w:val="single" w:sz="6" w:space="0" w:color="auto"/>
              <w:left w:val="single" w:sz="6" w:space="0" w:color="auto"/>
              <w:bottom w:val="single" w:sz="6" w:space="0" w:color="auto"/>
              <w:right w:val="single" w:sz="6" w:space="0" w:color="auto"/>
            </w:tcBorders>
          </w:tcPr>
          <w:p w14:paraId="697342C7" w14:textId="77777777" w:rsidR="00203FB7" w:rsidRPr="00477E53" w:rsidRDefault="00203FB7" w:rsidP="00774FB6">
            <w:pPr>
              <w:rPr>
                <w:rFonts w:cs="Arial"/>
                <w:snapToGrid w:val="0"/>
                <w:color w:val="000000"/>
                <w:sz w:val="20"/>
              </w:rPr>
            </w:pPr>
            <w:r w:rsidRPr="00477E53">
              <w:rPr>
                <w:rFonts w:cs="Arial"/>
                <w:snapToGrid w:val="0"/>
                <w:color w:val="000000"/>
                <w:sz w:val="20"/>
              </w:rPr>
              <w:t>Workforce Center Customer Tracking</w:t>
            </w:r>
          </w:p>
        </w:tc>
      </w:tr>
      <w:tr w:rsidR="00203FB7" w:rsidRPr="00477E53" w14:paraId="184E1575"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70539DBA" w14:textId="77777777" w:rsidR="00203FB7" w:rsidRPr="009527DA" w:rsidRDefault="00203FB7" w:rsidP="00774FB6">
            <w:pPr>
              <w:rPr>
                <w:rFonts w:cs="Arial"/>
                <w:snapToGrid w:val="0"/>
                <w:color w:val="000000"/>
                <w:sz w:val="20"/>
              </w:rPr>
            </w:pPr>
            <w:r w:rsidRPr="009527DA">
              <w:rPr>
                <w:rFonts w:cs="Arial"/>
                <w:snapToGrid w:val="0"/>
                <w:color w:val="000000"/>
                <w:sz w:val="20"/>
              </w:rPr>
              <w:t>WIOA</w:t>
            </w:r>
          </w:p>
        </w:tc>
        <w:tc>
          <w:tcPr>
            <w:tcW w:w="9180" w:type="dxa"/>
            <w:tcBorders>
              <w:top w:val="single" w:sz="6" w:space="0" w:color="auto"/>
              <w:left w:val="single" w:sz="6" w:space="0" w:color="auto"/>
              <w:bottom w:val="single" w:sz="6" w:space="0" w:color="auto"/>
              <w:right w:val="single" w:sz="6" w:space="0" w:color="auto"/>
            </w:tcBorders>
          </w:tcPr>
          <w:p w14:paraId="52D6DFA1" w14:textId="3CEED577" w:rsidR="00203FB7" w:rsidRPr="009527DA" w:rsidRDefault="006B051D" w:rsidP="00774FB6">
            <w:pPr>
              <w:rPr>
                <w:rFonts w:cs="Arial"/>
                <w:snapToGrid w:val="0"/>
                <w:color w:val="000000"/>
                <w:sz w:val="20"/>
              </w:rPr>
            </w:pPr>
            <w:hyperlink r:id="rId11" w:history="1">
              <w:r w:rsidR="00203FB7" w:rsidRPr="009527DA">
                <w:rPr>
                  <w:rStyle w:val="Hyperlink"/>
                  <w:rFonts w:cs="Arial"/>
                  <w:snapToGrid w:val="0"/>
                  <w:sz w:val="20"/>
                </w:rPr>
                <w:t>Workforce Innovation and Opportunity Act</w:t>
              </w:r>
            </w:hyperlink>
            <w:r w:rsidR="00BE5F23" w:rsidRPr="009527DA">
              <w:rPr>
                <w:rStyle w:val="Hyperlink"/>
                <w:rFonts w:cs="Arial"/>
                <w:snapToGrid w:val="0"/>
                <w:sz w:val="20"/>
              </w:rPr>
              <w:t xml:space="preserve"> (</w:t>
            </w:r>
            <w:r w:rsidR="00F13948" w:rsidRPr="009527DA">
              <w:rPr>
                <w:rStyle w:val="Hyperlink"/>
                <w:rFonts w:cs="Arial"/>
                <w:snapToGrid w:val="0"/>
                <w:sz w:val="20"/>
              </w:rPr>
              <w:t xml:space="preserve">WIOA § 2 </w:t>
            </w:r>
            <w:r w:rsidR="00F13948" w:rsidRPr="009527DA">
              <w:rPr>
                <w:rStyle w:val="Hyperlink"/>
                <w:rFonts w:cs="Arial"/>
                <w:i/>
                <w:snapToGrid w:val="0"/>
                <w:sz w:val="20"/>
              </w:rPr>
              <w:t>et seq</w:t>
            </w:r>
            <w:r w:rsidR="00F13948" w:rsidRPr="009527DA">
              <w:rPr>
                <w:rStyle w:val="Hyperlink"/>
                <w:rFonts w:cs="Arial"/>
                <w:snapToGrid w:val="0"/>
                <w:sz w:val="20"/>
              </w:rPr>
              <w:t xml:space="preserve">., </w:t>
            </w:r>
            <w:r w:rsidR="00BE5F23" w:rsidRPr="009527DA">
              <w:rPr>
                <w:rStyle w:val="Hyperlink"/>
                <w:rFonts w:cs="Arial"/>
                <w:snapToGrid w:val="0"/>
                <w:sz w:val="20"/>
              </w:rPr>
              <w:t>Public Law 113-128,</w:t>
            </w:r>
            <w:r w:rsidR="00F13948" w:rsidRPr="009527DA">
              <w:rPr>
                <w:rStyle w:val="Hyperlink"/>
                <w:rFonts w:cs="Arial"/>
                <w:snapToGrid w:val="0"/>
                <w:sz w:val="20"/>
              </w:rPr>
              <w:t xml:space="preserve"> 29 U.S.C. § 3101 </w:t>
            </w:r>
            <w:r w:rsidR="00F13948" w:rsidRPr="009527DA">
              <w:rPr>
                <w:rStyle w:val="Hyperlink"/>
                <w:rFonts w:cs="Arial"/>
                <w:i/>
                <w:snapToGrid w:val="0"/>
                <w:sz w:val="20"/>
              </w:rPr>
              <w:t>et seq</w:t>
            </w:r>
            <w:r w:rsidR="00F13948" w:rsidRPr="009527DA">
              <w:rPr>
                <w:rStyle w:val="Hyperlink"/>
                <w:rFonts w:cs="Arial"/>
                <w:snapToGrid w:val="0"/>
                <w:sz w:val="20"/>
              </w:rPr>
              <w:t>.)</w:t>
            </w:r>
          </w:p>
        </w:tc>
      </w:tr>
      <w:tr w:rsidR="00203FB7" w:rsidRPr="00477E53" w14:paraId="0AB017DA" w14:textId="77777777" w:rsidTr="00774FB6">
        <w:trPr>
          <w:trHeight w:val="226"/>
        </w:trPr>
        <w:tc>
          <w:tcPr>
            <w:tcW w:w="1620" w:type="dxa"/>
            <w:tcBorders>
              <w:top w:val="single" w:sz="6" w:space="0" w:color="auto"/>
              <w:left w:val="single" w:sz="6" w:space="0" w:color="auto"/>
              <w:bottom w:val="single" w:sz="6" w:space="0" w:color="auto"/>
              <w:right w:val="single" w:sz="6" w:space="0" w:color="auto"/>
            </w:tcBorders>
          </w:tcPr>
          <w:p w14:paraId="713A6288" w14:textId="77777777" w:rsidR="00203FB7" w:rsidRPr="009527DA" w:rsidRDefault="00203FB7" w:rsidP="00774FB6">
            <w:pPr>
              <w:rPr>
                <w:rFonts w:cs="Arial"/>
                <w:snapToGrid w:val="0"/>
                <w:color w:val="000000"/>
                <w:sz w:val="20"/>
              </w:rPr>
            </w:pPr>
            <w:r w:rsidRPr="009527DA">
              <w:rPr>
                <w:rFonts w:cs="Arial"/>
                <w:snapToGrid w:val="0"/>
                <w:color w:val="000000"/>
                <w:sz w:val="20"/>
              </w:rPr>
              <w:lastRenderedPageBreak/>
              <w:t>WIT</w:t>
            </w:r>
          </w:p>
        </w:tc>
        <w:tc>
          <w:tcPr>
            <w:tcW w:w="9180" w:type="dxa"/>
            <w:tcBorders>
              <w:top w:val="single" w:sz="6" w:space="0" w:color="auto"/>
              <w:left w:val="single" w:sz="6" w:space="0" w:color="auto"/>
              <w:bottom w:val="single" w:sz="6" w:space="0" w:color="auto"/>
              <w:right w:val="single" w:sz="6" w:space="0" w:color="auto"/>
            </w:tcBorders>
          </w:tcPr>
          <w:p w14:paraId="67E30127" w14:textId="77777777" w:rsidR="00203FB7" w:rsidRPr="009527DA" w:rsidRDefault="006B051D" w:rsidP="00774FB6">
            <w:pPr>
              <w:rPr>
                <w:rFonts w:cs="Arial"/>
                <w:snapToGrid w:val="0"/>
                <w:color w:val="000000"/>
                <w:sz w:val="20"/>
              </w:rPr>
            </w:pPr>
            <w:hyperlink r:id="rId12" w:history="1">
              <w:r w:rsidR="00203FB7" w:rsidRPr="009527DA">
                <w:rPr>
                  <w:rStyle w:val="Hyperlink"/>
                  <w:rFonts w:cs="Arial"/>
                  <w:snapToGrid w:val="0"/>
                  <w:sz w:val="20"/>
                </w:rPr>
                <w:t>WorkInTexas.com</w:t>
              </w:r>
            </w:hyperlink>
            <w:r w:rsidR="00203FB7" w:rsidRPr="009527DA">
              <w:rPr>
                <w:rFonts w:cs="Arial"/>
                <w:snapToGrid w:val="0"/>
                <w:color w:val="000000"/>
                <w:sz w:val="20"/>
              </w:rPr>
              <w:t xml:space="preserve"> (Internet self-service job matching system)</w:t>
            </w:r>
          </w:p>
        </w:tc>
      </w:tr>
    </w:tbl>
    <w:p w14:paraId="219BC3FA" w14:textId="77777777" w:rsidR="00203FB7" w:rsidRPr="007225B0" w:rsidRDefault="00203FB7" w:rsidP="007225B0"/>
    <w:p w14:paraId="5F7D8106" w14:textId="202CC888" w:rsidR="00C97B89" w:rsidRPr="00E21848" w:rsidRDefault="00FA5BD2" w:rsidP="00E21848">
      <w:pPr>
        <w:pStyle w:val="Heading1"/>
        <w:ind w:hanging="630"/>
      </w:pPr>
      <w:bookmarkStart w:id="2" w:name="_Toc485396850"/>
      <w:r w:rsidRPr="00E21848">
        <w:lastRenderedPageBreak/>
        <w:t>Background</w:t>
      </w:r>
      <w:bookmarkEnd w:id="2"/>
    </w:p>
    <w:p w14:paraId="3FB1C6A5" w14:textId="2BAC9545" w:rsidR="00BA03A3" w:rsidRDefault="003064D5" w:rsidP="00BA03A3">
      <w:pPr>
        <w:ind w:left="720"/>
        <w:rPr>
          <w:szCs w:val="22"/>
        </w:rPr>
      </w:pPr>
      <w:r w:rsidRPr="00BA03A3">
        <w:rPr>
          <w:szCs w:val="22"/>
        </w:rPr>
        <w:t xml:space="preserve">WorkInTexas (WIT) </w:t>
      </w:r>
      <w:r w:rsidR="00E20C1A">
        <w:rPr>
          <w:szCs w:val="22"/>
        </w:rPr>
        <w:t>is a</w:t>
      </w:r>
      <w:r w:rsidRPr="00BA03A3">
        <w:rPr>
          <w:szCs w:val="22"/>
        </w:rPr>
        <w:t xml:space="preserve"> mission-critical application that provide </w:t>
      </w:r>
      <w:r w:rsidR="00451537" w:rsidRPr="006F3DC5">
        <w:t xml:space="preserve">core business functionality for </w:t>
      </w:r>
      <w:r w:rsidR="00451537">
        <w:t xml:space="preserve">Texas Workforce Solutions (TWS) comprised of </w:t>
      </w:r>
      <w:r w:rsidR="00451537" w:rsidRPr="006F3DC5">
        <w:t>the Texas Workforce Commission (TWC)</w:t>
      </w:r>
      <w:r w:rsidR="00451537">
        <w:t xml:space="preserve"> and the </w:t>
      </w:r>
      <w:r w:rsidR="003018CE">
        <w:t xml:space="preserve">twenty-eight (28) </w:t>
      </w:r>
      <w:r w:rsidR="003D4E4C">
        <w:t>Local W</w:t>
      </w:r>
      <w:r w:rsidR="00451537">
        <w:t xml:space="preserve">orkforce </w:t>
      </w:r>
      <w:r w:rsidR="003D4E4C">
        <w:t>D</w:t>
      </w:r>
      <w:r w:rsidR="00451537">
        <w:t xml:space="preserve">evelopment </w:t>
      </w:r>
      <w:r w:rsidR="003D4E4C">
        <w:t>B</w:t>
      </w:r>
      <w:r w:rsidR="00451537">
        <w:t>oards</w:t>
      </w:r>
      <w:r w:rsidRPr="00BA03A3">
        <w:rPr>
          <w:szCs w:val="22"/>
        </w:rPr>
        <w:t xml:space="preserve">. </w:t>
      </w:r>
      <w:r w:rsidR="00BA03A3" w:rsidRPr="00BA03A3">
        <w:rPr>
          <w:szCs w:val="22"/>
        </w:rPr>
        <w:t xml:space="preserve">Federal law (the Wagner Peyser Act) requires that states must maintain a Labor Exchange function. It was amended by </w:t>
      </w:r>
      <w:hyperlink r:id="rId13" w:history="1">
        <w:r w:rsidR="00A709F4" w:rsidRPr="00216C8A">
          <w:t xml:space="preserve">Workforce Innovation </w:t>
        </w:r>
        <w:r w:rsidR="002D7799">
          <w:t>and</w:t>
        </w:r>
        <w:r w:rsidR="00A709F4" w:rsidRPr="00216C8A">
          <w:t xml:space="preserve"> Opportunity Act</w:t>
        </w:r>
      </w:hyperlink>
      <w:r w:rsidR="00A709F4" w:rsidRPr="00216C8A">
        <w:t xml:space="preserve"> (</w:t>
      </w:r>
      <w:r w:rsidR="00BA03A3" w:rsidRPr="00BA03A3">
        <w:rPr>
          <w:szCs w:val="22"/>
        </w:rPr>
        <w:t>WIOA</w:t>
      </w:r>
      <w:r w:rsidR="00A709F4">
        <w:rPr>
          <w:szCs w:val="22"/>
        </w:rPr>
        <w:t>)</w:t>
      </w:r>
      <w:r w:rsidR="00BA03A3" w:rsidRPr="00BA03A3">
        <w:rPr>
          <w:szCs w:val="22"/>
        </w:rPr>
        <w:t xml:space="preserve"> but the requirement remains. The relevant </w:t>
      </w:r>
      <w:r w:rsidR="00641643">
        <w:rPr>
          <w:szCs w:val="22"/>
        </w:rPr>
        <w:t>citation is 29</w:t>
      </w:r>
      <w:r w:rsidR="00BA03A3" w:rsidRPr="00BA03A3">
        <w:rPr>
          <w:szCs w:val="22"/>
        </w:rPr>
        <w:t xml:space="preserve"> United States Code </w:t>
      </w:r>
      <w:r w:rsidR="00367DEA">
        <w:rPr>
          <w:szCs w:val="22"/>
        </w:rPr>
        <w:t>(U.S.C.</w:t>
      </w:r>
      <w:r w:rsidR="00557746">
        <w:rPr>
          <w:szCs w:val="22"/>
        </w:rPr>
        <w:t>) §</w:t>
      </w:r>
      <w:r w:rsidR="003D4E4C">
        <w:rPr>
          <w:szCs w:val="22"/>
        </w:rPr>
        <w:t xml:space="preserve"> </w:t>
      </w:r>
      <w:r w:rsidR="00641643">
        <w:rPr>
          <w:szCs w:val="22"/>
        </w:rPr>
        <w:t>49</w:t>
      </w:r>
      <w:r w:rsidR="00367DEA">
        <w:rPr>
          <w:szCs w:val="22"/>
        </w:rPr>
        <w:t xml:space="preserve"> </w:t>
      </w:r>
      <w:r w:rsidR="00437498">
        <w:rPr>
          <w:szCs w:val="22"/>
        </w:rPr>
        <w:t>(</w:t>
      </w:r>
      <w:hyperlink r:id="rId14" w:history="1">
        <w:r w:rsidR="00BA03A3" w:rsidRPr="00BA03A3">
          <w:rPr>
            <w:rStyle w:val="Hyperlink"/>
            <w:color w:val="auto"/>
            <w:szCs w:val="22"/>
          </w:rPr>
          <w:t>https://www.gpo.gov/fdsys/pkg/USCODE-2010-title29/pdf/USCODE-2010-title29-chap4B.pdf</w:t>
        </w:r>
      </w:hyperlink>
      <w:r w:rsidR="00437498">
        <w:rPr>
          <w:rStyle w:val="Hyperlink"/>
          <w:color w:val="auto"/>
          <w:szCs w:val="22"/>
        </w:rPr>
        <w:t>)</w:t>
      </w:r>
      <w:r w:rsidR="00BA03A3" w:rsidRPr="00BA03A3">
        <w:rPr>
          <w:szCs w:val="22"/>
        </w:rPr>
        <w:t xml:space="preserve">. </w:t>
      </w:r>
    </w:p>
    <w:p w14:paraId="02FAF597" w14:textId="5A649B2B" w:rsidR="00557746" w:rsidRPr="00557746" w:rsidRDefault="00557746" w:rsidP="00557746">
      <w:pPr>
        <w:ind w:left="720"/>
        <w:rPr>
          <w:szCs w:val="22"/>
        </w:rPr>
      </w:pPr>
      <w:r w:rsidRPr="00557746">
        <w:rPr>
          <w:szCs w:val="22"/>
        </w:rPr>
        <w:t>WIT is the state’s current online Labor Exchange system that went into production in May 2004. At that time</w:t>
      </w:r>
      <w:r w:rsidR="00DD79E4">
        <w:rPr>
          <w:szCs w:val="22"/>
        </w:rPr>
        <w:t>,</w:t>
      </w:r>
      <w:r w:rsidRPr="00557746">
        <w:rPr>
          <w:szCs w:val="22"/>
        </w:rPr>
        <w:t xml:space="preserve"> it was cutting-edge and one (1) of a handful of online job connection systems. However, despite numerous enhancements over the years, it has not kept up with technology advancements, recruiting-practices, and user expectations and behaviors. Such changes prompted TWC to form a Task Force comprised of Local Workforce Development Board (LWDB) Private Sector Members, LWDB Executive Directors (ED) and a representative from the State Agency Coordinating Council for HR Directors. They were charged with making recommendations on the best path to take in providing a tool that meets the labor exchange and related needs of Texas job seekers, employers and other stakeholders. After several meetings, testimony from industry sector representatives, roundtable discussions and demonstrations of other states’ Labor Exchange systems, the Task Force’s recommendation was to replace WIT with an off-the-shelf product. </w:t>
      </w:r>
    </w:p>
    <w:p w14:paraId="1DD3F53F" w14:textId="77777777" w:rsidR="00557746" w:rsidRPr="00557746" w:rsidRDefault="00557746" w:rsidP="00557746">
      <w:pPr>
        <w:ind w:left="720"/>
        <w:rPr>
          <w:szCs w:val="22"/>
        </w:rPr>
      </w:pPr>
      <w:r w:rsidRPr="00557746">
        <w:rPr>
          <w:szCs w:val="22"/>
        </w:rPr>
        <w:t xml:space="preserve">TWC is increasingly becoming a data driven organization. Due to obsolete technology and limited IT resources, the WIT data is fragmented, inconsistent and hard to obtain. The core applications have grown over the years and have become increasingly hard to maintain. In addition, TWC’s IT resources have limited capacity to implement new capabilities and/or significant changes to meet federal, regulatory, legislative and program changes. </w:t>
      </w:r>
    </w:p>
    <w:p w14:paraId="23E42640" w14:textId="3273590C" w:rsidR="00791ED5" w:rsidRPr="00BA03A3" w:rsidRDefault="00557746" w:rsidP="00557746">
      <w:pPr>
        <w:ind w:left="720"/>
        <w:rPr>
          <w:szCs w:val="22"/>
        </w:rPr>
      </w:pPr>
      <w:r w:rsidRPr="00557746">
        <w:rPr>
          <w:szCs w:val="22"/>
        </w:rPr>
        <w:t xml:space="preserve">It is imperative that TWC select and implement a sustainable, web-based technology solution that provides a platform-based approach to increase efficiency and self-service and that also fully supports the data-driven nature of the Agency with accessible, consistent, and available data and tools. Therefore, </w:t>
      </w:r>
      <w:r w:rsidR="00BA03A3" w:rsidRPr="00BA03A3">
        <w:rPr>
          <w:szCs w:val="22"/>
        </w:rPr>
        <w:t>TWC is seeking a fixed-price commercially available solution that is customizable to meet the needs of Texans.</w:t>
      </w:r>
      <w:r w:rsidR="00BA03A3">
        <w:rPr>
          <w:szCs w:val="22"/>
        </w:rPr>
        <w:t xml:space="preserve"> </w:t>
      </w:r>
      <w:r w:rsidR="003064D5" w:rsidRPr="00E21848">
        <w:t xml:space="preserve">The </w:t>
      </w:r>
      <w:r w:rsidR="001924C3">
        <w:t xml:space="preserve">Labor Exchange </w:t>
      </w:r>
      <w:r w:rsidR="003064D5" w:rsidRPr="00E21848">
        <w:t xml:space="preserve">solution </w:t>
      </w:r>
      <w:r w:rsidR="001924C3">
        <w:t>selected to</w:t>
      </w:r>
      <w:r w:rsidR="003064D5" w:rsidRPr="00E21848">
        <w:t xml:space="preserve"> replace WIT </w:t>
      </w:r>
      <w:r w:rsidR="00A661E8">
        <w:t xml:space="preserve">will be implemented during </w:t>
      </w:r>
      <w:r w:rsidR="00397427">
        <w:t xml:space="preserve">State </w:t>
      </w:r>
      <w:r w:rsidR="00E54455" w:rsidRPr="008D5A7D">
        <w:t>F</w:t>
      </w:r>
      <w:r w:rsidR="00397427">
        <w:t xml:space="preserve">iscal </w:t>
      </w:r>
      <w:r w:rsidR="00E54455" w:rsidRPr="008D5A7D">
        <w:t>Y</w:t>
      </w:r>
      <w:r w:rsidR="00397427">
        <w:t>ear</w:t>
      </w:r>
      <w:r w:rsidR="00A661E8">
        <w:t>s</w:t>
      </w:r>
      <w:r w:rsidR="00397427">
        <w:t xml:space="preserve"> </w:t>
      </w:r>
      <w:r w:rsidR="007102F8">
        <w:t>20</w:t>
      </w:r>
      <w:r w:rsidR="00E54455" w:rsidRPr="008D5A7D">
        <w:t>18-</w:t>
      </w:r>
      <w:r w:rsidR="007102F8">
        <w:t>20</w:t>
      </w:r>
      <w:r w:rsidR="00E54455" w:rsidRPr="008D5A7D">
        <w:t>19.</w:t>
      </w:r>
      <w:r w:rsidR="00791ED5">
        <w:t xml:space="preserve"> </w:t>
      </w:r>
    </w:p>
    <w:p w14:paraId="5ED166C2" w14:textId="518630AF" w:rsidR="00FA5BD2" w:rsidRPr="00E21848" w:rsidRDefault="00FA4B2D" w:rsidP="00164920">
      <w:pPr>
        <w:pStyle w:val="Heading2"/>
      </w:pPr>
      <w:bookmarkStart w:id="3" w:name="_Toc485396851"/>
      <w:r w:rsidRPr="00E21848">
        <w:t>1.1</w:t>
      </w:r>
      <w:r w:rsidRPr="00E21848">
        <w:tab/>
      </w:r>
      <w:r w:rsidR="00FA5BD2" w:rsidRPr="00E21848">
        <w:t>Summary of Requested Services</w:t>
      </w:r>
      <w:bookmarkEnd w:id="3"/>
      <w:r w:rsidR="00EE6CE4">
        <w:tab/>
      </w:r>
    </w:p>
    <w:p w14:paraId="45785D14" w14:textId="16E7531B" w:rsidR="008C1857" w:rsidRDefault="001A6DAB" w:rsidP="00E21848">
      <w:pPr>
        <w:spacing w:after="0"/>
        <w:ind w:left="720"/>
      </w:pPr>
      <w:r>
        <w:t>Strategically, TWC</w:t>
      </w:r>
      <w:r w:rsidR="008C1857" w:rsidRPr="00D91437">
        <w:t xml:space="preserve"> plan</w:t>
      </w:r>
      <w:r>
        <w:t>s</w:t>
      </w:r>
      <w:r w:rsidR="008C1857" w:rsidRPr="00D91437">
        <w:t xml:space="preserve"> to </w:t>
      </w:r>
      <w:r>
        <w:t>procure</w:t>
      </w:r>
      <w:r w:rsidR="008C1857" w:rsidRPr="00D91437">
        <w:t xml:space="preserve"> an integrated system, based on a common platform</w:t>
      </w:r>
      <w:r w:rsidR="008C1857">
        <w:t>,</w:t>
      </w:r>
      <w:r w:rsidR="008C1857" w:rsidRPr="00D91437">
        <w:t xml:space="preserve"> to improve services to employers and job seekers and streamline case management activities for </w:t>
      </w:r>
      <w:r w:rsidR="00397427" w:rsidRPr="001A6DAB">
        <w:t xml:space="preserve">TWC </w:t>
      </w:r>
      <w:r w:rsidR="008C1857" w:rsidRPr="00D91437">
        <w:t xml:space="preserve">staff and </w:t>
      </w:r>
      <w:r w:rsidR="00763C7A">
        <w:t xml:space="preserve">Local </w:t>
      </w:r>
      <w:r w:rsidR="00E54455">
        <w:t>W</w:t>
      </w:r>
      <w:r w:rsidR="008C1857" w:rsidRPr="00D91437">
        <w:t xml:space="preserve">orkforce </w:t>
      </w:r>
      <w:r w:rsidR="00763C7A">
        <w:t xml:space="preserve">Development </w:t>
      </w:r>
      <w:r w:rsidR="00E54455">
        <w:t>B</w:t>
      </w:r>
      <w:r w:rsidR="008C1857" w:rsidRPr="00D91437">
        <w:t>oards</w:t>
      </w:r>
      <w:r w:rsidR="00A709F4">
        <w:t xml:space="preserve"> (</w:t>
      </w:r>
      <w:r w:rsidR="00763C7A">
        <w:t>LWDBs</w:t>
      </w:r>
      <w:r w:rsidR="00A709F4">
        <w:t>)</w:t>
      </w:r>
      <w:r w:rsidR="008C1857" w:rsidRPr="00D91437">
        <w:t>.</w:t>
      </w:r>
      <w:r>
        <w:t xml:space="preserve"> The goals</w:t>
      </w:r>
      <w:r w:rsidR="000E5C9F">
        <w:t xml:space="preserve"> of the WIT Replacement Project (“the Project”)</w:t>
      </w:r>
      <w:r>
        <w:t xml:space="preserve"> include:</w:t>
      </w:r>
      <w:r w:rsidR="008C1857">
        <w:t xml:space="preserve"> </w:t>
      </w:r>
    </w:p>
    <w:p w14:paraId="2EB308F1" w14:textId="09DC6DDB" w:rsidR="008C1857" w:rsidRPr="001A6DAB" w:rsidRDefault="008C1857" w:rsidP="0011272C">
      <w:pPr>
        <w:pStyle w:val="ListBullet"/>
        <w:numPr>
          <w:ilvl w:val="0"/>
          <w:numId w:val="28"/>
        </w:numPr>
      </w:pPr>
      <w:r w:rsidRPr="001A6DAB">
        <w:t>Increas</w:t>
      </w:r>
      <w:r w:rsidR="001A6DAB">
        <w:t>ing</w:t>
      </w:r>
      <w:r w:rsidRPr="001A6DAB">
        <w:t xml:space="preserve"> and support</w:t>
      </w:r>
      <w:r w:rsidR="001A6DAB">
        <w:t>ing</w:t>
      </w:r>
      <w:r w:rsidRPr="001A6DAB">
        <w:t xml:space="preserve"> economic potential </w:t>
      </w:r>
      <w:r w:rsidR="001A6DAB">
        <w:t>through a</w:t>
      </w:r>
      <w:r w:rsidRPr="001A6DAB">
        <w:t xml:space="preserve"> useful</w:t>
      </w:r>
      <w:r w:rsidR="002A2564">
        <w:t>, cost-effective</w:t>
      </w:r>
      <w:r w:rsidR="00451537">
        <w:t>, intuitive,</w:t>
      </w:r>
      <w:r w:rsidRPr="001A6DAB">
        <w:t xml:space="preserve"> and easy to understand job matching system </w:t>
      </w:r>
      <w:r w:rsidR="001A6DAB">
        <w:t xml:space="preserve">that </w:t>
      </w:r>
      <w:r w:rsidRPr="001A6DAB">
        <w:t>will help more people.</w:t>
      </w:r>
    </w:p>
    <w:p w14:paraId="256AD593" w14:textId="057B3359" w:rsidR="008C1857" w:rsidRPr="001A6DAB" w:rsidRDefault="008C1857" w:rsidP="0011272C">
      <w:pPr>
        <w:pStyle w:val="ListBullet"/>
        <w:numPr>
          <w:ilvl w:val="0"/>
          <w:numId w:val="28"/>
        </w:numPr>
      </w:pPr>
      <w:r w:rsidRPr="001A6DAB">
        <w:lastRenderedPageBreak/>
        <w:t>Increas</w:t>
      </w:r>
      <w:r w:rsidR="001A6DAB">
        <w:t>ing</w:t>
      </w:r>
      <w:r w:rsidRPr="001A6DAB">
        <w:t xml:space="preserve"> customer pathways to services </w:t>
      </w:r>
      <w:r w:rsidR="001A6DAB">
        <w:t xml:space="preserve">by implementing a </w:t>
      </w:r>
      <w:r w:rsidRPr="001A6DAB">
        <w:t xml:space="preserve">technology </w:t>
      </w:r>
      <w:r w:rsidR="001A6DAB">
        <w:t xml:space="preserve">solution that </w:t>
      </w:r>
      <w:r w:rsidRPr="001A6DAB">
        <w:t>is flexible enough to allow customer access to information and services when, where, and how the customer needs it.</w:t>
      </w:r>
    </w:p>
    <w:p w14:paraId="0E9041F2" w14:textId="0B177E4D" w:rsidR="008C1857" w:rsidRPr="001A6DAB" w:rsidRDefault="008C1857" w:rsidP="0011272C">
      <w:pPr>
        <w:pStyle w:val="ListBullet"/>
        <w:numPr>
          <w:ilvl w:val="0"/>
          <w:numId w:val="28"/>
        </w:numPr>
      </w:pPr>
      <w:r w:rsidRPr="001A6DAB">
        <w:t>Integrat</w:t>
      </w:r>
      <w:r w:rsidR="001A6DAB">
        <w:t>ing</w:t>
      </w:r>
      <w:r w:rsidRPr="001A6DAB">
        <w:t xml:space="preserve"> and align</w:t>
      </w:r>
      <w:r w:rsidR="001A6DAB">
        <w:t>ing</w:t>
      </w:r>
      <w:r w:rsidRPr="001A6DAB">
        <w:t xml:space="preserve"> </w:t>
      </w:r>
      <w:r w:rsidR="002D7799">
        <w:t>TWC</w:t>
      </w:r>
      <w:r w:rsidR="002D7799" w:rsidRPr="001A6DAB">
        <w:t xml:space="preserve"> </w:t>
      </w:r>
      <w:r w:rsidRPr="001A6DAB">
        <w:t xml:space="preserve">systems and services </w:t>
      </w:r>
      <w:r w:rsidR="001A6DAB">
        <w:t xml:space="preserve">so that </w:t>
      </w:r>
      <w:r w:rsidR="002D7799">
        <w:t>TWC</w:t>
      </w:r>
      <w:r w:rsidR="002D7799" w:rsidRPr="001A6DAB">
        <w:t xml:space="preserve"> </w:t>
      </w:r>
      <w:r w:rsidRPr="001A6DAB">
        <w:t>systems work together to eliminate duplication</w:t>
      </w:r>
      <w:r w:rsidR="001A6DAB">
        <w:t>;</w:t>
      </w:r>
      <w:r w:rsidRPr="001A6DAB">
        <w:t xml:space="preserve"> streamline delivery of services</w:t>
      </w:r>
      <w:r w:rsidR="001A6DAB">
        <w:t>;</w:t>
      </w:r>
      <w:r w:rsidRPr="001A6DAB">
        <w:t xml:space="preserve"> and eliminate the need to support multiple applications and platforms.</w:t>
      </w:r>
    </w:p>
    <w:p w14:paraId="4F3E96B6" w14:textId="6B78E21F" w:rsidR="008C1857" w:rsidRPr="001A6DAB" w:rsidRDefault="008C1857" w:rsidP="0011272C">
      <w:pPr>
        <w:pStyle w:val="ListBullet"/>
        <w:numPr>
          <w:ilvl w:val="0"/>
          <w:numId w:val="28"/>
        </w:numPr>
      </w:pPr>
      <w:r w:rsidRPr="001A6DAB">
        <w:t>Equip</w:t>
      </w:r>
      <w:r w:rsidR="001A6DAB">
        <w:t>ping</w:t>
      </w:r>
      <w:r w:rsidRPr="001A6DAB">
        <w:t xml:space="preserve"> TWC staff and partners with the right tools to provide or oversee delivery of excellent customer service</w:t>
      </w:r>
      <w:r w:rsidR="003F06B5">
        <w:t xml:space="preserve"> and outcomes</w:t>
      </w:r>
      <w:r w:rsidRPr="001A6DAB">
        <w:t>.</w:t>
      </w:r>
    </w:p>
    <w:p w14:paraId="0D2C4CBE" w14:textId="582429C7" w:rsidR="00A606CA" w:rsidRDefault="00A606CA" w:rsidP="00741202">
      <w:pPr>
        <w:rPr>
          <w:color w:val="000000" w:themeColor="text1"/>
        </w:rPr>
      </w:pPr>
    </w:p>
    <w:p w14:paraId="67F6F1EE" w14:textId="575EAE30" w:rsidR="008D2C2D" w:rsidRDefault="008D2C2D">
      <w:pPr>
        <w:pStyle w:val="Heading3"/>
      </w:pPr>
      <w:bookmarkStart w:id="4" w:name="_Toc485396852"/>
      <w:r>
        <w:t>1</w:t>
      </w:r>
      <w:r w:rsidRPr="0056115A">
        <w:t>.</w:t>
      </w:r>
      <w:r>
        <w:t>1</w:t>
      </w:r>
      <w:r w:rsidRPr="0056115A">
        <w:t>.</w:t>
      </w:r>
      <w:r>
        <w:t>1</w:t>
      </w:r>
      <w:r w:rsidRPr="0056115A">
        <w:tab/>
      </w:r>
      <w:r>
        <w:t>Solution Key Functions</w:t>
      </w:r>
      <w:bookmarkEnd w:id="4"/>
    </w:p>
    <w:p w14:paraId="08E49D6F" w14:textId="7390EA60" w:rsidR="008C1857" w:rsidRPr="00741202" w:rsidRDefault="00C21B7B" w:rsidP="00E21848">
      <w:pPr>
        <w:ind w:left="720"/>
        <w:rPr>
          <w:color w:val="000000" w:themeColor="text1"/>
        </w:rPr>
      </w:pPr>
      <w:r w:rsidRPr="00741202">
        <w:rPr>
          <w:color w:val="000000" w:themeColor="text1"/>
        </w:rPr>
        <w:t>To fulfi</w:t>
      </w:r>
      <w:r w:rsidR="00EC5F58">
        <w:rPr>
          <w:color w:val="000000" w:themeColor="text1"/>
        </w:rPr>
        <w:t>l</w:t>
      </w:r>
      <w:r w:rsidRPr="00741202">
        <w:rPr>
          <w:color w:val="000000" w:themeColor="text1"/>
        </w:rPr>
        <w:t xml:space="preserve">l these goals, the </w:t>
      </w:r>
      <w:r w:rsidR="00677256">
        <w:rPr>
          <w:color w:val="000000" w:themeColor="text1"/>
        </w:rPr>
        <w:t xml:space="preserve">Awarded Vendor will </w:t>
      </w:r>
      <w:r w:rsidRPr="00741202">
        <w:rPr>
          <w:color w:val="000000" w:themeColor="text1"/>
        </w:rPr>
        <w:t>implement</w:t>
      </w:r>
      <w:r w:rsidR="00677256">
        <w:rPr>
          <w:color w:val="000000" w:themeColor="text1"/>
        </w:rPr>
        <w:t xml:space="preserve"> and support a Labor Exchange solution that </w:t>
      </w:r>
      <w:r w:rsidRPr="00741202">
        <w:rPr>
          <w:color w:val="000000" w:themeColor="text1"/>
        </w:rPr>
        <w:t>must provide the following key functions</w:t>
      </w:r>
      <w:r w:rsidR="00677256">
        <w:rPr>
          <w:color w:val="000000" w:themeColor="text1"/>
        </w:rPr>
        <w:t xml:space="preserve"> for TWC</w:t>
      </w:r>
      <w:r w:rsidRPr="00741202">
        <w:rPr>
          <w:color w:val="000000" w:themeColor="text1"/>
        </w:rPr>
        <w:t>:</w:t>
      </w:r>
    </w:p>
    <w:p w14:paraId="3DD9D997" w14:textId="3959A2AF" w:rsidR="00C21B7B" w:rsidRPr="00741202" w:rsidRDefault="00C21B7B" w:rsidP="0011272C">
      <w:pPr>
        <w:pStyle w:val="ListBullet"/>
        <w:numPr>
          <w:ilvl w:val="0"/>
          <w:numId w:val="32"/>
        </w:numPr>
      </w:pPr>
      <w:r w:rsidRPr="00741202">
        <w:t>Job Matching</w:t>
      </w:r>
      <w:r w:rsidR="00D90D64">
        <w:t xml:space="preserve"> (e.g., </w:t>
      </w:r>
      <w:r w:rsidR="008619AE">
        <w:t xml:space="preserve">full and part-time positions, internships, and </w:t>
      </w:r>
      <w:r w:rsidR="007D5D7E">
        <w:t>V</w:t>
      </w:r>
      <w:r w:rsidR="008619AE">
        <w:t>eterans</w:t>
      </w:r>
      <w:r w:rsidR="007D5D7E">
        <w:t>’</w:t>
      </w:r>
      <w:r w:rsidR="008619AE">
        <w:t xml:space="preserve"> </w:t>
      </w:r>
      <w:r w:rsidR="007D5D7E">
        <w:t>P</w:t>
      </w:r>
      <w:r w:rsidR="008619AE">
        <w:t>reference)</w:t>
      </w:r>
      <w:r>
        <w:t>;</w:t>
      </w:r>
    </w:p>
    <w:p w14:paraId="697D5D41" w14:textId="433F15F9" w:rsidR="00C21B7B" w:rsidRPr="00741202" w:rsidRDefault="00C21B7B" w:rsidP="0011272C">
      <w:pPr>
        <w:pStyle w:val="ListBullet"/>
        <w:numPr>
          <w:ilvl w:val="0"/>
          <w:numId w:val="32"/>
        </w:numPr>
      </w:pPr>
      <w:r w:rsidRPr="00741202">
        <w:t xml:space="preserve">Jobs </w:t>
      </w:r>
      <w:r>
        <w:t>p</w:t>
      </w:r>
      <w:r w:rsidRPr="00741202">
        <w:t>rovided from other websites (</w:t>
      </w:r>
      <w:r>
        <w:t>i.e., “s</w:t>
      </w:r>
      <w:r w:rsidRPr="00741202">
        <w:t>pidering</w:t>
      </w:r>
      <w:r>
        <w:t>”</w:t>
      </w:r>
      <w:r w:rsidRPr="00741202">
        <w:t xml:space="preserve"> for Texas jobs)</w:t>
      </w:r>
      <w:r>
        <w:t>;</w:t>
      </w:r>
    </w:p>
    <w:p w14:paraId="096F79EE" w14:textId="6C616A82" w:rsidR="00C21B7B" w:rsidRPr="00741202" w:rsidRDefault="00C21B7B" w:rsidP="0011272C">
      <w:pPr>
        <w:pStyle w:val="ListBullet"/>
        <w:numPr>
          <w:ilvl w:val="0"/>
          <w:numId w:val="32"/>
        </w:numPr>
      </w:pPr>
      <w:r w:rsidRPr="00741202">
        <w:t xml:space="preserve">Resume </w:t>
      </w:r>
      <w:r>
        <w:t>u</w:t>
      </w:r>
      <w:r w:rsidRPr="00741202">
        <w:t xml:space="preserve">pload, </w:t>
      </w:r>
      <w:r>
        <w:t>b</w:t>
      </w:r>
      <w:r w:rsidRPr="00741202">
        <w:t>uilder</w:t>
      </w:r>
      <w:r>
        <w:t>,</w:t>
      </w:r>
      <w:r w:rsidRPr="00741202">
        <w:t xml:space="preserve"> </w:t>
      </w:r>
      <w:r>
        <w:t>v</w:t>
      </w:r>
      <w:r w:rsidRPr="00741202">
        <w:t xml:space="preserve">ersioning, </w:t>
      </w:r>
      <w:r>
        <w:t>and t</w:t>
      </w:r>
      <w:r w:rsidRPr="00741202">
        <w:t>ailoring</w:t>
      </w:r>
      <w:r w:rsidR="003F06B5" w:rsidRPr="003F06B5">
        <w:t xml:space="preserve"> </w:t>
      </w:r>
      <w:r w:rsidR="003F06B5">
        <w:t>to fit specific job postings</w:t>
      </w:r>
      <w:r>
        <w:t>;</w:t>
      </w:r>
      <w:r w:rsidRPr="00741202">
        <w:t xml:space="preserve"> </w:t>
      </w:r>
    </w:p>
    <w:p w14:paraId="14A567D8" w14:textId="31130E1D" w:rsidR="00C21B7B" w:rsidRPr="00741202" w:rsidRDefault="00C21B7B" w:rsidP="0011272C">
      <w:pPr>
        <w:pStyle w:val="ListBullet"/>
        <w:numPr>
          <w:ilvl w:val="0"/>
          <w:numId w:val="32"/>
        </w:numPr>
      </w:pPr>
      <w:r w:rsidRPr="00741202">
        <w:t>Career Pathways</w:t>
      </w:r>
      <w:r w:rsidR="00781E3D">
        <w:t xml:space="preserve"> tools and/or links for </w:t>
      </w:r>
      <w:r w:rsidR="00781E3D" w:rsidRPr="00781E3D">
        <w:t>assist</w:t>
      </w:r>
      <w:r w:rsidR="00781E3D">
        <w:t>ing</w:t>
      </w:r>
      <w:r w:rsidR="00781E3D" w:rsidRPr="00781E3D">
        <w:t xml:space="preserve"> job seekers with career growth</w:t>
      </w:r>
      <w:r>
        <w:t>;</w:t>
      </w:r>
    </w:p>
    <w:p w14:paraId="59AB42CE" w14:textId="169DEDC7" w:rsidR="00C21B7B" w:rsidRPr="00741202" w:rsidRDefault="00855D2D" w:rsidP="0011272C">
      <w:pPr>
        <w:pStyle w:val="ListBullet"/>
        <w:numPr>
          <w:ilvl w:val="0"/>
          <w:numId w:val="32"/>
        </w:numPr>
      </w:pPr>
      <w:r>
        <w:t xml:space="preserve">Real-time </w:t>
      </w:r>
      <w:r w:rsidR="00C21B7B" w:rsidRPr="00741202">
        <w:t>Labor Analytics</w:t>
      </w:r>
      <w:r w:rsidR="00C21B7B">
        <w:t xml:space="preserve">, </w:t>
      </w:r>
      <w:r w:rsidR="00C21B7B" w:rsidRPr="00741202">
        <w:t xml:space="preserve">Supply </w:t>
      </w:r>
      <w:r w:rsidR="00C21B7B">
        <w:t>and</w:t>
      </w:r>
      <w:r w:rsidR="00C21B7B" w:rsidRPr="00741202">
        <w:t xml:space="preserve"> Demand Tools</w:t>
      </w:r>
      <w:r w:rsidR="00C21B7B">
        <w:t>, and</w:t>
      </w:r>
      <w:r w:rsidR="00C21B7B" w:rsidRPr="00741202">
        <w:t xml:space="preserve"> Labor Market Information</w:t>
      </w:r>
      <w:r w:rsidR="00EB0FF0">
        <w:t xml:space="preserve"> (LMI)</w:t>
      </w:r>
      <w:r w:rsidR="00C21B7B">
        <w:t>;</w:t>
      </w:r>
    </w:p>
    <w:p w14:paraId="1A2EC2DD" w14:textId="3EC2E4B9" w:rsidR="00C21B7B" w:rsidRPr="00741202" w:rsidRDefault="00C21B7B" w:rsidP="0011272C">
      <w:pPr>
        <w:pStyle w:val="ListBullet"/>
        <w:numPr>
          <w:ilvl w:val="0"/>
          <w:numId w:val="32"/>
        </w:numPr>
      </w:pPr>
      <w:r w:rsidRPr="00741202">
        <w:t>Reporting</w:t>
      </w:r>
      <w:r w:rsidR="00781E3D">
        <w:t xml:space="preserve"> cap</w:t>
      </w:r>
      <w:r w:rsidR="00781E3D" w:rsidRPr="00781E3D">
        <w:t>abilit</w:t>
      </w:r>
      <w:r w:rsidR="00781E3D">
        <w:t>ies</w:t>
      </w:r>
      <w:r w:rsidR="00781E3D" w:rsidRPr="00781E3D">
        <w:t xml:space="preserve"> </w:t>
      </w:r>
      <w:r w:rsidR="00781E3D">
        <w:t>for</w:t>
      </w:r>
      <w:r w:rsidR="00781E3D" w:rsidRPr="00781E3D">
        <w:t xml:space="preserve"> produc</w:t>
      </w:r>
      <w:r w:rsidR="00781E3D">
        <w:t>ing</w:t>
      </w:r>
      <w:r w:rsidR="00781E3D" w:rsidRPr="00781E3D">
        <w:t xml:space="preserve"> reports for employers and </w:t>
      </w:r>
      <w:r w:rsidR="00641643">
        <w:t>TWS</w:t>
      </w:r>
      <w:r w:rsidR="00641643" w:rsidRPr="001A6DAB">
        <w:t xml:space="preserve"> </w:t>
      </w:r>
      <w:r w:rsidR="00781E3D" w:rsidRPr="00781E3D">
        <w:t>staff.</w:t>
      </w:r>
      <w:r w:rsidR="00DA6319">
        <w:t xml:space="preserve"> </w:t>
      </w:r>
    </w:p>
    <w:p w14:paraId="0EF64C97" w14:textId="15EEA3AC" w:rsidR="00C21B7B" w:rsidRPr="00741202" w:rsidRDefault="00C21B7B" w:rsidP="0011272C">
      <w:pPr>
        <w:pStyle w:val="ListBullet"/>
        <w:numPr>
          <w:ilvl w:val="0"/>
          <w:numId w:val="32"/>
        </w:numPr>
      </w:pPr>
      <w:r w:rsidRPr="00741202">
        <w:t>Integration with other Systems (</w:t>
      </w:r>
      <w:r>
        <w:t xml:space="preserve">e.g., </w:t>
      </w:r>
      <w:r w:rsidRPr="00741202">
        <w:t>TWC</w:t>
      </w:r>
      <w:r>
        <w:t xml:space="preserve">’s </w:t>
      </w:r>
      <w:r w:rsidRPr="00741202">
        <w:t>U</w:t>
      </w:r>
      <w:r>
        <w:t xml:space="preserve">nemployment </w:t>
      </w:r>
      <w:r w:rsidRPr="00741202">
        <w:t>I</w:t>
      </w:r>
      <w:r>
        <w:t>nsurance</w:t>
      </w:r>
      <w:r w:rsidR="00367DEA">
        <w:t xml:space="preserve"> (UI)</w:t>
      </w:r>
      <w:r w:rsidRPr="00741202">
        <w:t xml:space="preserve"> </w:t>
      </w:r>
      <w:r>
        <w:t>s</w:t>
      </w:r>
      <w:r w:rsidRPr="00741202">
        <w:t>ystem</w:t>
      </w:r>
      <w:r>
        <w:t>s,</w:t>
      </w:r>
      <w:r w:rsidRPr="00741202">
        <w:t xml:space="preserve"> </w:t>
      </w:r>
      <w:r w:rsidR="00B2475C" w:rsidRPr="007225B0">
        <w:t>The Workforce Information System of Texas</w:t>
      </w:r>
      <w:r w:rsidR="00B2475C" w:rsidRPr="00741202">
        <w:t xml:space="preserve"> </w:t>
      </w:r>
      <w:r w:rsidR="00B2475C">
        <w:t>(</w:t>
      </w:r>
      <w:r w:rsidRPr="00741202">
        <w:t>TWIST</w:t>
      </w:r>
      <w:r w:rsidR="00B2475C">
        <w:t>)</w:t>
      </w:r>
      <w:r w:rsidRPr="00741202">
        <w:t>, and employer websites)</w:t>
      </w:r>
      <w:r>
        <w:t>;</w:t>
      </w:r>
    </w:p>
    <w:p w14:paraId="19E4E817" w14:textId="436C00E2" w:rsidR="00C21B7B" w:rsidRPr="00741202" w:rsidRDefault="00C21B7B" w:rsidP="0011272C">
      <w:pPr>
        <w:pStyle w:val="ListBullet"/>
        <w:numPr>
          <w:ilvl w:val="0"/>
          <w:numId w:val="32"/>
        </w:numPr>
      </w:pPr>
      <w:r w:rsidRPr="00741202">
        <w:t>Enhanced Integration</w:t>
      </w:r>
      <w:r>
        <w:t xml:space="preserve"> (examples</w:t>
      </w:r>
      <w:r w:rsidR="00781E3D">
        <w:t xml:space="preserve"> include</w:t>
      </w:r>
      <w:r>
        <w:t xml:space="preserve"> </w:t>
      </w:r>
      <w:r w:rsidRPr="00C21B7B">
        <w:t xml:space="preserve">transferring </w:t>
      </w:r>
      <w:r>
        <w:t xml:space="preserve">applicant </w:t>
      </w:r>
      <w:r w:rsidRPr="00C21B7B">
        <w:t xml:space="preserve">data to </w:t>
      </w:r>
      <w:r>
        <w:t xml:space="preserve">other systems and </w:t>
      </w:r>
      <w:r w:rsidRPr="00C21B7B">
        <w:t>employer sites</w:t>
      </w:r>
      <w:r w:rsidR="00781E3D">
        <w:t>; and</w:t>
      </w:r>
      <w:r>
        <w:t xml:space="preserve"> </w:t>
      </w:r>
      <w:r w:rsidR="00397427">
        <w:t>interfacing with</w:t>
      </w:r>
      <w:r w:rsidRPr="00C21B7B">
        <w:t xml:space="preserve"> </w:t>
      </w:r>
      <w:r w:rsidR="00763C7A">
        <w:t>L</w:t>
      </w:r>
      <w:r w:rsidR="00781E3D">
        <w:t>W</w:t>
      </w:r>
      <w:r w:rsidR="00763C7A">
        <w:t>D</w:t>
      </w:r>
      <w:r w:rsidRPr="00C21B7B">
        <w:t xml:space="preserve">B's </w:t>
      </w:r>
      <w:r w:rsidR="00781E3D" w:rsidRPr="00C21B7B">
        <w:t>Customer Relations Man</w:t>
      </w:r>
      <w:r w:rsidR="00781E3D">
        <w:t>a</w:t>
      </w:r>
      <w:r w:rsidR="00781E3D" w:rsidRPr="00C21B7B">
        <w:t>g</w:t>
      </w:r>
      <w:r w:rsidR="00781E3D">
        <w:t>e</w:t>
      </w:r>
      <w:r w:rsidR="00781E3D" w:rsidRPr="00C21B7B">
        <w:t>ment (CRM)</w:t>
      </w:r>
      <w:r w:rsidRPr="00C21B7B">
        <w:t xml:space="preserve"> systems</w:t>
      </w:r>
      <w:r w:rsidR="00781E3D">
        <w:t>)</w:t>
      </w:r>
      <w:r>
        <w:t>;</w:t>
      </w:r>
    </w:p>
    <w:p w14:paraId="7DA88CC6" w14:textId="1C5C3170" w:rsidR="00C21B7B" w:rsidRPr="00741202" w:rsidRDefault="00A606CA" w:rsidP="0011272C">
      <w:pPr>
        <w:pStyle w:val="ListBullet"/>
        <w:numPr>
          <w:ilvl w:val="0"/>
          <w:numId w:val="32"/>
        </w:numPr>
      </w:pPr>
      <w:r>
        <w:t>D</w:t>
      </w:r>
      <w:r w:rsidR="00C21B7B" w:rsidRPr="00741202">
        <w:t>ata Privacy</w:t>
      </w:r>
      <w:r>
        <w:t xml:space="preserve"> and </w:t>
      </w:r>
      <w:r w:rsidRPr="00250EDD">
        <w:t>Cyber Security</w:t>
      </w:r>
      <w:r w:rsidR="003C1693">
        <w:t>, further defined in Section 1.1.2</w:t>
      </w:r>
      <w:r w:rsidR="00E06422">
        <w:t xml:space="preserve"> and</w:t>
      </w:r>
      <w:r w:rsidR="003C1693">
        <w:t xml:space="preserve"> Attachment 6</w:t>
      </w:r>
      <w:r w:rsidR="00C21B7B">
        <w:t>;</w:t>
      </w:r>
      <w:r w:rsidR="00C21B7B" w:rsidRPr="00741202">
        <w:t xml:space="preserve"> </w:t>
      </w:r>
    </w:p>
    <w:p w14:paraId="5AACDF08" w14:textId="3BEE9085" w:rsidR="00C21B7B" w:rsidRDefault="0098408E" w:rsidP="0011272C">
      <w:pPr>
        <w:pStyle w:val="ListBullet"/>
        <w:numPr>
          <w:ilvl w:val="0"/>
          <w:numId w:val="32"/>
        </w:numPr>
      </w:pPr>
      <w:r>
        <w:t>Basic, r</w:t>
      </w:r>
      <w:r w:rsidR="00A606CA">
        <w:t xml:space="preserve">eliable </w:t>
      </w:r>
      <w:r>
        <w:t>c</w:t>
      </w:r>
      <w:r w:rsidR="00C21B7B" w:rsidRPr="00741202">
        <w:t xml:space="preserve">ustomer </w:t>
      </w:r>
      <w:r>
        <w:t>s</w:t>
      </w:r>
      <w:r w:rsidR="00C21B7B" w:rsidRPr="00741202">
        <w:t xml:space="preserve">upport </w:t>
      </w:r>
      <w:r w:rsidR="00A606CA">
        <w:t>available</w:t>
      </w:r>
      <w:r w:rsidR="00C21B7B" w:rsidRPr="00741202">
        <w:t xml:space="preserve"> </w:t>
      </w:r>
      <w:r>
        <w:t xml:space="preserve">at launch </w:t>
      </w:r>
      <w:r w:rsidR="00C21B7B" w:rsidRPr="00741202">
        <w:t xml:space="preserve">for </w:t>
      </w:r>
      <w:r w:rsidR="00CE7BB4">
        <w:t xml:space="preserve">Staff, </w:t>
      </w:r>
      <w:r w:rsidR="00C21B7B" w:rsidRPr="00741202">
        <w:t>Emp</w:t>
      </w:r>
      <w:r w:rsidR="00C21B7B">
        <w:t>l</w:t>
      </w:r>
      <w:r w:rsidR="00C21B7B" w:rsidRPr="00741202">
        <w:t>oyers</w:t>
      </w:r>
      <w:r w:rsidR="00CE7BB4">
        <w:t>,</w:t>
      </w:r>
      <w:r w:rsidR="00C21B7B" w:rsidRPr="00741202">
        <w:t xml:space="preserve"> </w:t>
      </w:r>
      <w:r w:rsidR="00C21B7B">
        <w:t>and</w:t>
      </w:r>
      <w:r w:rsidR="00C21B7B" w:rsidRPr="00741202">
        <w:t xml:space="preserve"> </w:t>
      </w:r>
      <w:r w:rsidR="00312EE2">
        <w:t>Job Seekers</w:t>
      </w:r>
      <w:r w:rsidR="00C21B7B">
        <w:t>;</w:t>
      </w:r>
    </w:p>
    <w:p w14:paraId="25E723B1" w14:textId="216AC248" w:rsidR="00F73325" w:rsidRPr="00741202" w:rsidRDefault="0098408E" w:rsidP="0011272C">
      <w:pPr>
        <w:pStyle w:val="ListBullet"/>
        <w:numPr>
          <w:ilvl w:val="0"/>
          <w:numId w:val="32"/>
        </w:numPr>
      </w:pPr>
      <w:r>
        <w:t>Enhanced customer support in the future</w:t>
      </w:r>
      <w:r w:rsidR="0091536F">
        <w:t xml:space="preserve">, </w:t>
      </w:r>
      <w:r w:rsidR="0091536F" w:rsidRPr="00817AFD">
        <w:t>such as support outside the normal workday, and live text chat</w:t>
      </w:r>
      <w:r>
        <w:t>;</w:t>
      </w:r>
    </w:p>
    <w:p w14:paraId="34F50C60" w14:textId="14ABF6BA" w:rsidR="00C21B7B" w:rsidRPr="00741202" w:rsidRDefault="00C21B7B" w:rsidP="0011272C">
      <w:pPr>
        <w:pStyle w:val="ListBullet"/>
        <w:numPr>
          <w:ilvl w:val="0"/>
          <w:numId w:val="32"/>
        </w:numPr>
      </w:pPr>
      <w:r w:rsidRPr="00741202">
        <w:t xml:space="preserve">Archive </w:t>
      </w:r>
      <w:r w:rsidR="00137265">
        <w:t>c</w:t>
      </w:r>
      <w:r w:rsidRPr="00741202">
        <w:t>riteria for out of date applications and employer postings</w:t>
      </w:r>
      <w:r>
        <w:t>;</w:t>
      </w:r>
    </w:p>
    <w:p w14:paraId="37E889E1" w14:textId="33B4AD2D" w:rsidR="00C21B7B" w:rsidRPr="00741202" w:rsidRDefault="00137265" w:rsidP="0011272C">
      <w:pPr>
        <w:pStyle w:val="ListBullet"/>
        <w:numPr>
          <w:ilvl w:val="0"/>
          <w:numId w:val="32"/>
        </w:numPr>
      </w:pPr>
      <w:r>
        <w:t>M</w:t>
      </w:r>
      <w:r w:rsidR="00C21B7B" w:rsidRPr="00741202">
        <w:t>eet</w:t>
      </w:r>
      <w:r>
        <w:t>s</w:t>
      </w:r>
      <w:r w:rsidR="00C21B7B" w:rsidRPr="00741202">
        <w:t xml:space="preserve"> </w:t>
      </w:r>
      <w:r w:rsidR="00C21B7B">
        <w:t>S</w:t>
      </w:r>
      <w:r w:rsidR="00C21B7B" w:rsidRPr="00741202">
        <w:t xml:space="preserve">tate </w:t>
      </w:r>
      <w:r w:rsidR="00C21B7B">
        <w:t>and</w:t>
      </w:r>
      <w:r w:rsidR="00C21B7B" w:rsidRPr="00741202">
        <w:t xml:space="preserve"> federal requirements (such as Veterans</w:t>
      </w:r>
      <w:r w:rsidR="007D5D7E">
        <w:t>’</w:t>
      </w:r>
      <w:r w:rsidR="00C21B7B" w:rsidRPr="00741202">
        <w:t xml:space="preserve"> Preference)</w:t>
      </w:r>
      <w:r w:rsidR="00C21B7B">
        <w:t>;</w:t>
      </w:r>
    </w:p>
    <w:p w14:paraId="6EFE4FC2" w14:textId="1C98FCC5" w:rsidR="00C21B7B" w:rsidRPr="00741202" w:rsidRDefault="00C21B7B" w:rsidP="0011272C">
      <w:pPr>
        <w:pStyle w:val="ListBullet"/>
        <w:numPr>
          <w:ilvl w:val="0"/>
          <w:numId w:val="32"/>
        </w:numPr>
      </w:pPr>
      <w:r w:rsidRPr="00741202">
        <w:t xml:space="preserve">Communications </w:t>
      </w:r>
      <w:r w:rsidR="00A606CA">
        <w:t>with m</w:t>
      </w:r>
      <w:r w:rsidR="00A606CA" w:rsidRPr="00A606CA">
        <w:t>odern feature</w:t>
      </w:r>
      <w:r w:rsidR="00A606CA">
        <w:t>s (e.g., p</w:t>
      </w:r>
      <w:r w:rsidR="00A606CA" w:rsidRPr="00A606CA">
        <w:t>ersonalized broadcasts</w:t>
      </w:r>
      <w:r w:rsidR="00A606CA">
        <w:t xml:space="preserve"> and</w:t>
      </w:r>
      <w:r w:rsidR="00A606CA" w:rsidRPr="00A606CA">
        <w:t xml:space="preserve"> mass mailings</w:t>
      </w:r>
      <w:r w:rsidR="00A606CA">
        <w:t>);</w:t>
      </w:r>
    </w:p>
    <w:p w14:paraId="55C17A75" w14:textId="0FF7CF2B" w:rsidR="00C21B7B" w:rsidRPr="00741202" w:rsidRDefault="00C21B7B" w:rsidP="0011272C">
      <w:pPr>
        <w:pStyle w:val="ListBullet"/>
        <w:numPr>
          <w:ilvl w:val="0"/>
          <w:numId w:val="32"/>
        </w:numPr>
      </w:pPr>
      <w:r w:rsidRPr="00741202">
        <w:t>Accessib</w:t>
      </w:r>
      <w:r w:rsidR="00137265">
        <w:t>le system</w:t>
      </w:r>
      <w:r w:rsidR="00397427">
        <w:t xml:space="preserve">, must </w:t>
      </w:r>
      <w:r w:rsidR="00397427" w:rsidRPr="000D5D19">
        <w:t>meet Electronic Information Resources (EIR) accessibility requirements</w:t>
      </w:r>
      <w:r w:rsidR="00397427">
        <w:t xml:space="preserve"> as defined in </w:t>
      </w:r>
      <w:hyperlink w:anchor="_6.89_Electronic_Information" w:history="1">
        <w:r w:rsidR="00397427" w:rsidRPr="00FD09C5">
          <w:rPr>
            <w:rStyle w:val="Hyperlink"/>
          </w:rPr>
          <w:t>Section 6.9</w:t>
        </w:r>
      </w:hyperlink>
      <w:r w:rsidR="00397427">
        <w:t>,</w:t>
      </w:r>
      <w:r w:rsidR="00137265">
        <w:t xml:space="preserve"> that provides a User Experience with intuitive and eas</w:t>
      </w:r>
      <w:r w:rsidR="00263D34">
        <w:t>y</w:t>
      </w:r>
      <w:r w:rsidR="00137265">
        <w:t xml:space="preserve"> to use features;</w:t>
      </w:r>
      <w:r w:rsidR="002D7799">
        <w:t xml:space="preserve"> and</w:t>
      </w:r>
    </w:p>
    <w:p w14:paraId="325685A2" w14:textId="7131883C" w:rsidR="00C21B7B" w:rsidRPr="00250EDD" w:rsidRDefault="00C21B7B" w:rsidP="0011272C">
      <w:pPr>
        <w:pStyle w:val="ListBullet"/>
        <w:numPr>
          <w:ilvl w:val="0"/>
          <w:numId w:val="32"/>
        </w:numPr>
      </w:pPr>
      <w:r>
        <w:t xml:space="preserve">Optimized </w:t>
      </w:r>
      <w:r w:rsidR="00B517B1">
        <w:t>for m</w:t>
      </w:r>
      <w:r w:rsidRPr="00250EDD">
        <w:t xml:space="preserve">obile </w:t>
      </w:r>
      <w:r w:rsidR="00B517B1">
        <w:t xml:space="preserve">devices </w:t>
      </w:r>
      <w:r w:rsidR="00153AE2">
        <w:t>(either through responsive design or mobile applications)</w:t>
      </w:r>
      <w:r w:rsidR="006F64ED">
        <w:t>.</w:t>
      </w:r>
      <w:r w:rsidR="00B517B1">
        <w:t xml:space="preserve"> </w:t>
      </w:r>
    </w:p>
    <w:p w14:paraId="451E314F" w14:textId="77777777" w:rsidR="00C21B7B" w:rsidRDefault="00C21B7B" w:rsidP="00C21B7B">
      <w:pPr>
        <w:ind w:left="720"/>
        <w:rPr>
          <w:rStyle w:val="Emphasis"/>
          <w:i w:val="0"/>
          <w:iCs w:val="0"/>
          <w:highlight w:val="yellow"/>
        </w:rPr>
      </w:pPr>
    </w:p>
    <w:p w14:paraId="52A8F93B" w14:textId="4947F320" w:rsidR="008D2C2D" w:rsidRDefault="008D2C2D">
      <w:pPr>
        <w:pStyle w:val="Heading3"/>
      </w:pPr>
      <w:bookmarkStart w:id="5" w:name="_Toc485396853"/>
      <w:r>
        <w:lastRenderedPageBreak/>
        <w:t>1</w:t>
      </w:r>
      <w:r w:rsidRPr="0056115A">
        <w:t>.</w:t>
      </w:r>
      <w:r>
        <w:t>1</w:t>
      </w:r>
      <w:r w:rsidRPr="0056115A">
        <w:t>.</w:t>
      </w:r>
      <w:r>
        <w:t>2</w:t>
      </w:r>
      <w:r w:rsidRPr="0056115A">
        <w:tab/>
      </w:r>
      <w:r w:rsidRPr="004E542C">
        <w:t>Data Privacy and Cyber Security</w:t>
      </w:r>
      <w:bookmarkEnd w:id="5"/>
      <w:r w:rsidRPr="004E542C">
        <w:t xml:space="preserve"> </w:t>
      </w:r>
    </w:p>
    <w:p w14:paraId="7442BB5A" w14:textId="5C7D3672" w:rsidR="0024322A" w:rsidRPr="004E542C" w:rsidRDefault="0075014C" w:rsidP="004E542C">
      <w:pPr>
        <w:ind w:left="720"/>
        <w:rPr>
          <w:color w:val="000000" w:themeColor="text1"/>
        </w:rPr>
      </w:pPr>
      <w:r w:rsidRPr="004E542C">
        <w:rPr>
          <w:color w:val="000000" w:themeColor="text1"/>
        </w:rPr>
        <w:t xml:space="preserve">TWC seeks a </w:t>
      </w:r>
      <w:r w:rsidR="002C2DFE" w:rsidRPr="004E542C">
        <w:rPr>
          <w:color w:val="000000" w:themeColor="text1"/>
        </w:rPr>
        <w:t>commercially available hosted</w:t>
      </w:r>
      <w:r w:rsidRPr="004E542C">
        <w:rPr>
          <w:color w:val="000000" w:themeColor="text1"/>
        </w:rPr>
        <w:t xml:space="preserve"> solution.</w:t>
      </w:r>
      <w:r w:rsidR="0079139C" w:rsidRPr="004E542C">
        <w:rPr>
          <w:color w:val="000000" w:themeColor="text1"/>
        </w:rPr>
        <w:t xml:space="preserve"> </w:t>
      </w:r>
      <w:r w:rsidR="0024322A" w:rsidRPr="004E542C">
        <w:rPr>
          <w:color w:val="000000" w:themeColor="text1"/>
        </w:rPr>
        <w:t>The proposed solution must comply with TWC</w:t>
      </w:r>
      <w:r w:rsidR="002D7799">
        <w:rPr>
          <w:color w:val="000000" w:themeColor="text1"/>
        </w:rPr>
        <w:t>’s</w:t>
      </w:r>
      <w:r w:rsidR="0024322A" w:rsidRPr="004E542C">
        <w:rPr>
          <w:color w:val="000000" w:themeColor="text1"/>
        </w:rPr>
        <w:t xml:space="preserve"> requirement that all data remain in the United States and meet stringent </w:t>
      </w:r>
      <w:r w:rsidR="0079139C" w:rsidRPr="004E542C">
        <w:rPr>
          <w:b/>
          <w:color w:val="000000" w:themeColor="text1"/>
        </w:rPr>
        <w:t xml:space="preserve">Data Privacy and </w:t>
      </w:r>
      <w:r w:rsidR="0024322A" w:rsidRPr="004E542C">
        <w:rPr>
          <w:b/>
          <w:color w:val="000000" w:themeColor="text1"/>
        </w:rPr>
        <w:t>Cyber Security</w:t>
      </w:r>
      <w:r w:rsidR="0024322A" w:rsidRPr="004E542C">
        <w:rPr>
          <w:color w:val="000000" w:themeColor="text1"/>
        </w:rPr>
        <w:t xml:space="preserve"> requirements. These include, but are not limited to: </w:t>
      </w:r>
    </w:p>
    <w:p w14:paraId="2FC25A35" w14:textId="34B1CE0C" w:rsidR="0075014C" w:rsidRPr="00397427" w:rsidRDefault="0075014C" w:rsidP="00883774">
      <w:pPr>
        <w:pStyle w:val="ListBullet"/>
        <w:ind w:left="1080"/>
        <w:rPr>
          <w:color w:val="000000" w:themeColor="text1"/>
        </w:rPr>
      </w:pPr>
      <w:r>
        <w:t>Ensur</w:t>
      </w:r>
      <w:r w:rsidR="0024322A">
        <w:t>ing</w:t>
      </w:r>
      <w:r>
        <w:t xml:space="preserve"> solutions that include in whole or in part cloud-based services have </w:t>
      </w:r>
      <w:hyperlink r:id="rId15" w:history="1">
        <w:r w:rsidRPr="00A2679E">
          <w:rPr>
            <w:rStyle w:val="Hyperlink"/>
          </w:rPr>
          <w:t>Federal Risk and Authorization Management Program (FedRAMP)</w:t>
        </w:r>
      </w:hyperlink>
      <w:r>
        <w:t xml:space="preserve"> </w:t>
      </w:r>
      <w:r w:rsidR="00037786">
        <w:t>(</w:t>
      </w:r>
      <w:hyperlink r:id="rId16" w:history="1">
        <w:r w:rsidR="00037786" w:rsidRPr="00085559">
          <w:rPr>
            <w:rStyle w:val="Hyperlink"/>
          </w:rPr>
          <w:t>https://www.fedramp.gov/</w:t>
        </w:r>
      </w:hyperlink>
      <w:r w:rsidR="00037786">
        <w:t xml:space="preserve">) </w:t>
      </w:r>
      <w:r>
        <w:t>authorization or will have attained FedRAMP authorization prior to</w:t>
      </w:r>
      <w:r w:rsidR="002320B0">
        <w:t xml:space="preserve"> Award Date </w:t>
      </w:r>
      <w:r w:rsidR="009E43A8">
        <w:t xml:space="preserve">or by </w:t>
      </w:r>
      <w:r w:rsidR="002320B0">
        <w:t>twelve (12) months</w:t>
      </w:r>
      <w:r>
        <w:t xml:space="preserve"> </w:t>
      </w:r>
      <w:r w:rsidR="009E43A8">
        <w:t xml:space="preserve">after Award Date </w:t>
      </w:r>
      <w:r>
        <w:t>(</w:t>
      </w:r>
      <w:r w:rsidRPr="00397427">
        <w:rPr>
          <w:color w:val="000000" w:themeColor="text1"/>
        </w:rPr>
        <w:t>see Section 8 – Liquidated Damages);</w:t>
      </w:r>
    </w:p>
    <w:p w14:paraId="2A8E4A99" w14:textId="7A9CBDA2" w:rsidR="0075014C" w:rsidRPr="00326EEA" w:rsidRDefault="004E542C" w:rsidP="00883774">
      <w:pPr>
        <w:pStyle w:val="ListBullet"/>
        <w:ind w:left="1080"/>
      </w:pPr>
      <w:r w:rsidRPr="00326EEA">
        <w:t xml:space="preserve">Ensuring the protection of TWC confidential information, including Personally Identifiable Information (PII) from unauthorized disclosure, unauthorized access, misuse at a minimum in accordance with </w:t>
      </w:r>
      <w:r w:rsidR="009E43A8">
        <w:t xml:space="preserve">the </w:t>
      </w:r>
      <w:r w:rsidRPr="00326EEA">
        <w:t xml:space="preserve">National Institute of Standards and Technology </w:t>
      </w:r>
      <w:r w:rsidR="007E2728">
        <w:t xml:space="preserve">(NIST) </w:t>
      </w:r>
      <w:r w:rsidRPr="00326EEA">
        <w:t>Special Publication 800-122, Guide to Protecting the Confidentiality of PII through the implementation of controls such as role based access controls, encryption at rest and in transit, etc.</w:t>
      </w:r>
      <w:r w:rsidR="0075014C" w:rsidRPr="00326EEA">
        <w:t>;</w:t>
      </w:r>
    </w:p>
    <w:p w14:paraId="6BA44298" w14:textId="47E1FEE5" w:rsidR="001953E9" w:rsidRDefault="0075014C" w:rsidP="00883774">
      <w:pPr>
        <w:pStyle w:val="ListBullet"/>
        <w:ind w:left="1080"/>
      </w:pPr>
      <w:r>
        <w:t>Ensur</w:t>
      </w:r>
      <w:r w:rsidR="0024322A">
        <w:t>ing</w:t>
      </w:r>
      <w:r>
        <w:t xml:space="preserve"> the disposal of data in a manner that complies with the </w:t>
      </w:r>
      <w:r w:rsidR="007E2728">
        <w:t>NIST</w:t>
      </w:r>
      <w:r w:rsidR="007E2728" w:rsidDel="007E2728">
        <w:t xml:space="preserve"> </w:t>
      </w:r>
      <w:r>
        <w:t>Special Publication 800-88, Guidelines for Media Sanitization</w:t>
      </w:r>
      <w:r w:rsidR="00DA6319">
        <w:t xml:space="preserve"> </w:t>
      </w:r>
      <w:r w:rsidR="00437498">
        <w:t>(</w:t>
      </w:r>
      <w:hyperlink r:id="rId17" w:history="1">
        <w:r w:rsidRPr="00E62404">
          <w:rPr>
            <w:color w:val="0000CC"/>
          </w:rPr>
          <w:t>http://csrc.nist.gov/publications/nistpubs/800-88/NISTSP800-88_with-errata.pdf</w:t>
        </w:r>
      </w:hyperlink>
      <w:r w:rsidR="00437498">
        <w:rPr>
          <w:color w:val="0000CC"/>
        </w:rPr>
        <w:t>)</w:t>
      </w:r>
      <w:r>
        <w:t>;</w:t>
      </w:r>
    </w:p>
    <w:p w14:paraId="54222847" w14:textId="6BC3E483" w:rsidR="00D146E4" w:rsidRDefault="00D146E4" w:rsidP="00883774">
      <w:pPr>
        <w:pStyle w:val="ListBullet"/>
        <w:ind w:left="1080"/>
      </w:pPr>
      <w:r>
        <w:t>Comply</w:t>
      </w:r>
      <w:r w:rsidR="0024322A">
        <w:t>ing</w:t>
      </w:r>
      <w:r>
        <w:t xml:space="preserve"> with TWC’s minimum encryption of Federal Information Processing Standard (FIPS) 140-2 validated 256bit Advanced Encryption Standard (AES) and cryptographic hash function of </w:t>
      </w:r>
      <w:r w:rsidR="00841080" w:rsidRPr="007225B0">
        <w:t>Secure Hash Algorithm</w:t>
      </w:r>
      <w:r w:rsidR="00841080">
        <w:t xml:space="preserve"> (</w:t>
      </w:r>
      <w:r>
        <w:t>SHA</w:t>
      </w:r>
      <w:r w:rsidR="00841080">
        <w:t>)</w:t>
      </w:r>
      <w:r>
        <w:t>-256</w:t>
      </w:r>
      <w:r w:rsidR="00253863">
        <w:t>;</w:t>
      </w:r>
    </w:p>
    <w:p w14:paraId="3D702122" w14:textId="7D3126DC" w:rsidR="00D146E4" w:rsidRDefault="00D146E4" w:rsidP="00883774">
      <w:pPr>
        <w:pStyle w:val="ListBullet"/>
        <w:ind w:left="1080"/>
      </w:pPr>
      <w:r>
        <w:t>Comply</w:t>
      </w:r>
      <w:r w:rsidR="0024322A">
        <w:t>ing</w:t>
      </w:r>
      <w:r>
        <w:t xml:space="preserve"> with TWC’s minimum cryptographic protocol of Transport Layer Security (TLS) 1.1 (with preference for TLS 1.2) for protecting the security and privacy of communications over a computer network including the Internet</w:t>
      </w:r>
      <w:r w:rsidR="00253863">
        <w:t>;</w:t>
      </w:r>
    </w:p>
    <w:p w14:paraId="11B3DA10" w14:textId="2ACDD0EA" w:rsidR="00D146E4" w:rsidRDefault="00D146E4" w:rsidP="00883774">
      <w:pPr>
        <w:pStyle w:val="ListBullet"/>
        <w:ind w:left="1080"/>
      </w:pPr>
      <w:r>
        <w:t>Provid</w:t>
      </w:r>
      <w:r w:rsidR="0024322A">
        <w:t>ing</w:t>
      </w:r>
      <w:r>
        <w:t xml:space="preserve"> for Security Vulnerability Assessments and Controlled Penetration testing by TWC and/or its agent</w:t>
      </w:r>
      <w:r w:rsidR="0098408E">
        <w:t xml:space="preserve"> as agreed to for the duration of services of the Awarded Vendor</w:t>
      </w:r>
      <w:r w:rsidR="00253863">
        <w:t>;</w:t>
      </w:r>
    </w:p>
    <w:p w14:paraId="3BC160F1" w14:textId="06B016A5" w:rsidR="00D146E4" w:rsidRDefault="0024322A" w:rsidP="00883774">
      <w:pPr>
        <w:pStyle w:val="ListBullet"/>
        <w:ind w:left="1080"/>
      </w:pPr>
      <w:r>
        <w:t>E</w:t>
      </w:r>
      <w:r w:rsidR="00D146E4">
        <w:t>ngag</w:t>
      </w:r>
      <w:r>
        <w:t>ing</w:t>
      </w:r>
      <w:r w:rsidR="00D146E4">
        <w:t xml:space="preserve"> in a continuous cycle of process improvement and vigilance to assess risks, monitor and test security protection, and implement change to protect TWC Data</w:t>
      </w:r>
      <w:r w:rsidR="009E43A8">
        <w:t>; and</w:t>
      </w:r>
    </w:p>
    <w:p w14:paraId="16376923" w14:textId="220D2727" w:rsidR="006B2127" w:rsidRDefault="006B2127" w:rsidP="00883774">
      <w:pPr>
        <w:pStyle w:val="ListBullet"/>
        <w:spacing w:before="0"/>
        <w:ind w:left="1080"/>
      </w:pPr>
      <w:r>
        <w:t>Complete cooperation with the TWC Chief Information Security Officer</w:t>
      </w:r>
      <w:r w:rsidR="00EF41E7">
        <w:t xml:space="preserve"> (CISO)</w:t>
      </w:r>
      <w:r>
        <w:t xml:space="preserve"> in the detection and remediation of any security vulnerability of the hosting infrastructure and/or the application.</w:t>
      </w:r>
    </w:p>
    <w:p w14:paraId="562CC283" w14:textId="77777777" w:rsidR="009B2EBE" w:rsidRPr="00B3353D" w:rsidRDefault="009B2EBE" w:rsidP="0011272C">
      <w:pPr>
        <w:pStyle w:val="ListParagraph"/>
        <w:spacing w:after="0"/>
        <w:ind w:left="1440"/>
        <w:rPr>
          <w:rStyle w:val="Emphasis"/>
          <w:i w:val="0"/>
          <w:iCs w:val="0"/>
          <w:sz w:val="4"/>
          <w:highlight w:val="yellow"/>
        </w:rPr>
      </w:pPr>
    </w:p>
    <w:p w14:paraId="26329D31" w14:textId="4DA99166" w:rsidR="00B75CEE" w:rsidRDefault="00B75CEE">
      <w:pPr>
        <w:pStyle w:val="Heading3"/>
      </w:pPr>
      <w:bookmarkStart w:id="6" w:name="_Toc485396854"/>
      <w:r>
        <w:t>1</w:t>
      </w:r>
      <w:r w:rsidRPr="0056115A">
        <w:t>.</w:t>
      </w:r>
      <w:r>
        <w:t>1</w:t>
      </w:r>
      <w:r w:rsidRPr="0056115A">
        <w:t>.</w:t>
      </w:r>
      <w:r>
        <w:t>3</w:t>
      </w:r>
      <w:r w:rsidRPr="0056115A">
        <w:tab/>
      </w:r>
      <w:r>
        <w:t>H</w:t>
      </w:r>
      <w:r w:rsidRPr="006B2127">
        <w:t>osted environment</w:t>
      </w:r>
      <w:bookmarkEnd w:id="6"/>
      <w:r w:rsidRPr="006B2127">
        <w:t xml:space="preserve"> </w:t>
      </w:r>
    </w:p>
    <w:p w14:paraId="2F33E4A5" w14:textId="24A065F2" w:rsidR="006B2127" w:rsidRPr="00E44BEC" w:rsidRDefault="006B2127" w:rsidP="00E44BEC">
      <w:pPr>
        <w:spacing w:after="0"/>
        <w:ind w:left="720"/>
        <w:rPr>
          <w:szCs w:val="22"/>
        </w:rPr>
      </w:pPr>
      <w:r w:rsidRPr="006B2127">
        <w:rPr>
          <w:color w:val="000000" w:themeColor="text1"/>
        </w:rPr>
        <w:t>In the hosted environment, the Awarded Vendor will be responsible for all aspects of the system, excluding State-maintained network access.</w:t>
      </w:r>
      <w:r w:rsidR="00DA6319">
        <w:rPr>
          <w:color w:val="000000" w:themeColor="text1"/>
        </w:rPr>
        <w:t xml:space="preserve"> </w:t>
      </w:r>
      <w:r w:rsidRPr="006B2127">
        <w:rPr>
          <w:color w:val="000000" w:themeColor="text1"/>
        </w:rPr>
        <w:t xml:space="preserve">The Awarded Vendor will host the solution including data store(s), software and services, screens, reports and all other programs necessary to meet TWC’s requirements. The Awarded Vendor will be responsible for hardware maintenance, server availability and performance, overall system access, operations and security. While providing a host facility, the </w:t>
      </w:r>
      <w:r w:rsidR="00102231" w:rsidRPr="006B2127">
        <w:rPr>
          <w:color w:val="000000" w:themeColor="text1"/>
        </w:rPr>
        <w:t xml:space="preserve">Awarded </w:t>
      </w:r>
      <w:r w:rsidRPr="006B2127">
        <w:rPr>
          <w:color w:val="000000" w:themeColor="text1"/>
        </w:rPr>
        <w:t xml:space="preserve">Vendor </w:t>
      </w:r>
      <w:r w:rsidR="009E3306">
        <w:rPr>
          <w:color w:val="000000" w:themeColor="text1"/>
        </w:rPr>
        <w:t xml:space="preserve">must </w:t>
      </w:r>
      <w:r w:rsidRPr="006B2127">
        <w:rPr>
          <w:color w:val="000000" w:themeColor="text1"/>
        </w:rPr>
        <w:t xml:space="preserve">be responsible for data migration, network availability, operations, </w:t>
      </w:r>
      <w:r w:rsidR="006A7F5A">
        <w:rPr>
          <w:color w:val="000000" w:themeColor="text1"/>
        </w:rPr>
        <w:t xml:space="preserve">disaster recovery, </w:t>
      </w:r>
      <w:r w:rsidRPr="006B2127">
        <w:rPr>
          <w:color w:val="000000" w:themeColor="text1"/>
        </w:rPr>
        <w:t xml:space="preserve">and support, and for providing network access and adequate bandwidth for file transfers, user access and data </w:t>
      </w:r>
      <w:r w:rsidRPr="00681022">
        <w:t>entry.</w:t>
      </w:r>
      <w:r w:rsidR="004D7EBD" w:rsidRPr="00681022">
        <w:t xml:space="preserve"> The Awarded </w:t>
      </w:r>
      <w:r w:rsidR="004D7EBD" w:rsidRPr="00681022">
        <w:rPr>
          <w:szCs w:val="22"/>
        </w:rPr>
        <w:t xml:space="preserve">Vendor will have the option, but </w:t>
      </w:r>
      <w:r w:rsidR="000A1B3B" w:rsidRPr="00681022">
        <w:rPr>
          <w:szCs w:val="22"/>
        </w:rPr>
        <w:t>is</w:t>
      </w:r>
      <w:r w:rsidR="004D7EBD" w:rsidRPr="00681022">
        <w:rPr>
          <w:szCs w:val="22"/>
        </w:rPr>
        <w:t xml:space="preserve"> not required, to leverage Texas </w:t>
      </w:r>
      <w:r w:rsidR="00E44BEC" w:rsidRPr="00681022">
        <w:rPr>
          <w:szCs w:val="22"/>
        </w:rPr>
        <w:t xml:space="preserve">Department of Information Resources (DIR) </w:t>
      </w:r>
      <w:r w:rsidR="004D7EBD" w:rsidRPr="00681022">
        <w:rPr>
          <w:szCs w:val="22"/>
        </w:rPr>
        <w:t>Data Center Services (DCS) cloud offerings.</w:t>
      </w:r>
      <w:r w:rsidR="00E44BEC" w:rsidRPr="00681022">
        <w:rPr>
          <w:szCs w:val="22"/>
        </w:rPr>
        <w:t xml:space="preserve"> Should the Awarded Vendor provide hosting outside of DCS, award of the contract will be contingent upon DIR approval of a DCS Hosting Exemption request.</w:t>
      </w:r>
    </w:p>
    <w:p w14:paraId="74D76036" w14:textId="2C617D54" w:rsidR="006B2127" w:rsidRPr="006B2127" w:rsidRDefault="006B2127" w:rsidP="00364874">
      <w:pPr>
        <w:spacing w:after="0"/>
        <w:ind w:left="720"/>
        <w:rPr>
          <w:color w:val="000000" w:themeColor="text1"/>
        </w:rPr>
      </w:pPr>
      <w:r w:rsidRPr="006B2127">
        <w:rPr>
          <w:color w:val="000000" w:themeColor="text1"/>
        </w:rPr>
        <w:lastRenderedPageBreak/>
        <w:t xml:space="preserve">The host environment </w:t>
      </w:r>
      <w:r w:rsidR="00102231">
        <w:rPr>
          <w:color w:val="000000" w:themeColor="text1"/>
        </w:rPr>
        <w:t>must</w:t>
      </w:r>
      <w:r w:rsidR="00102231" w:rsidRPr="006B2127">
        <w:rPr>
          <w:color w:val="000000" w:themeColor="text1"/>
        </w:rPr>
        <w:t xml:space="preserve"> </w:t>
      </w:r>
      <w:r w:rsidRPr="006B2127">
        <w:rPr>
          <w:color w:val="000000" w:themeColor="text1"/>
        </w:rPr>
        <w:t>comply with the following:</w:t>
      </w:r>
    </w:p>
    <w:p w14:paraId="0592E265" w14:textId="17E146FF" w:rsidR="006B2127" w:rsidRDefault="006B2127" w:rsidP="00883774">
      <w:pPr>
        <w:pStyle w:val="ListBullet"/>
        <w:numPr>
          <w:ilvl w:val="0"/>
          <w:numId w:val="61"/>
        </w:numPr>
        <w:ind w:left="1080"/>
      </w:pPr>
      <w:r>
        <w:t xml:space="preserve">Complete compliance with all Federal and Texas laws, </w:t>
      </w:r>
      <w:r w:rsidR="00641643">
        <w:t xml:space="preserve">statutes, </w:t>
      </w:r>
      <w:r>
        <w:t>regulations, policies, standards, and industry best practices.</w:t>
      </w:r>
    </w:p>
    <w:p w14:paraId="6F03EA05" w14:textId="5DEBE2CB" w:rsidR="006B2127" w:rsidRDefault="006B2127" w:rsidP="00883774">
      <w:pPr>
        <w:pStyle w:val="ListBullet"/>
        <w:ind w:left="1080"/>
      </w:pPr>
      <w:r>
        <w:t xml:space="preserve">All </w:t>
      </w:r>
      <w:r w:rsidR="006D541B" w:rsidRPr="00364874">
        <w:t>data entered in</w:t>
      </w:r>
      <w:r w:rsidR="00AE4FA4">
        <w:t xml:space="preserve"> </w:t>
      </w:r>
      <w:r w:rsidR="006D541B" w:rsidRPr="00364874">
        <w:t xml:space="preserve">to the </w:t>
      </w:r>
      <w:r w:rsidR="00B21111" w:rsidRPr="006B2127">
        <w:rPr>
          <w:color w:val="000000" w:themeColor="text1"/>
        </w:rPr>
        <w:t xml:space="preserve">Awarded Vendor </w:t>
      </w:r>
      <w:r w:rsidR="005C093B">
        <w:t>-</w:t>
      </w:r>
      <w:r w:rsidR="006D541B" w:rsidRPr="00364874">
        <w:t xml:space="preserve">supplied solution, either by Texas job seeker clients, </w:t>
      </w:r>
      <w:r w:rsidR="00641643">
        <w:t xml:space="preserve">employers, </w:t>
      </w:r>
      <w:r w:rsidR="006D541B" w:rsidRPr="00364874">
        <w:t xml:space="preserve">local users, </w:t>
      </w:r>
      <w:r w:rsidR="005C093B" w:rsidRPr="005C093B">
        <w:t>Texas Workforce Solutions</w:t>
      </w:r>
      <w:r w:rsidR="00641643">
        <w:t xml:space="preserve"> staff, </w:t>
      </w:r>
      <w:r w:rsidR="006D541B" w:rsidRPr="00364874">
        <w:t>or other State of Texas staff is the property of the T</w:t>
      </w:r>
      <w:r w:rsidR="005C093B">
        <w:t xml:space="preserve">exas </w:t>
      </w:r>
      <w:r w:rsidR="006D541B" w:rsidRPr="00364874">
        <w:t>W</w:t>
      </w:r>
      <w:r w:rsidR="005C093B">
        <w:t xml:space="preserve">orkforce </w:t>
      </w:r>
      <w:r w:rsidR="006D541B" w:rsidRPr="00364874">
        <w:t>C</w:t>
      </w:r>
      <w:r w:rsidR="005C093B">
        <w:t>ommission</w:t>
      </w:r>
      <w:r w:rsidR="006D541B" w:rsidRPr="00364874">
        <w:t xml:space="preserve"> (“TWC Data”). TWC Data may not be released to other parties, including in aggregate form, without the express written permission of TWC. At the time of termination of this Contract for any purposes, all TWC Data must be provided to TWC in an acceptable electronic form and none of the TWC Data may remain on the </w:t>
      </w:r>
      <w:r w:rsidR="00B21111" w:rsidRPr="006B2127">
        <w:rPr>
          <w:color w:val="000000" w:themeColor="text1"/>
        </w:rPr>
        <w:t>Awarded Vendor</w:t>
      </w:r>
      <w:r w:rsidR="006D541B" w:rsidRPr="00364874">
        <w:t>’s system, after such event.</w:t>
      </w:r>
    </w:p>
    <w:p w14:paraId="0435BDE7" w14:textId="43A171DA" w:rsidR="006B2127" w:rsidRDefault="006B2127" w:rsidP="00883774">
      <w:pPr>
        <w:pStyle w:val="ListBullet"/>
        <w:ind w:left="1080"/>
      </w:pPr>
      <w:r>
        <w:t xml:space="preserve">Data in </w:t>
      </w:r>
      <w:r w:rsidR="004A7A59">
        <w:t xml:space="preserve">Awarded Vendor’s </w:t>
      </w:r>
      <w:r>
        <w:t>custody will never be used, under any circumstances, for any purposes other than those agreed to in the contract.</w:t>
      </w:r>
    </w:p>
    <w:p w14:paraId="1CC2F29B" w14:textId="193680BB" w:rsidR="006B2127" w:rsidRDefault="006B2127" w:rsidP="00883774">
      <w:pPr>
        <w:pStyle w:val="ListBullet"/>
        <w:ind w:left="1080"/>
      </w:pPr>
      <w:r>
        <w:t xml:space="preserve">At a minimum, </w:t>
      </w:r>
      <w:r w:rsidRPr="006B2127">
        <w:t>99</w:t>
      </w:r>
      <w:r w:rsidR="00ED471B">
        <w:t>.9</w:t>
      </w:r>
      <w:r w:rsidR="00AB561E">
        <w:t>5</w:t>
      </w:r>
      <w:r w:rsidRPr="006B2127">
        <w:t>% scheduled uptime,</w:t>
      </w:r>
      <w:r>
        <w:t xml:space="preserve"> excluding planned downtime for maintenance.</w:t>
      </w:r>
    </w:p>
    <w:p w14:paraId="7DE1D3CF" w14:textId="77777777" w:rsidR="006B2127" w:rsidRDefault="006B2127" w:rsidP="00883774">
      <w:pPr>
        <w:pStyle w:val="ListBullet"/>
        <w:ind w:left="1080"/>
      </w:pPr>
      <w:r>
        <w:t>Adequate capacity to ensure prompt response to both data inquiry/lookup and data modification transactions at all times.</w:t>
      </w:r>
    </w:p>
    <w:p w14:paraId="5B87B28B" w14:textId="402FFB02" w:rsidR="006B2127" w:rsidRDefault="006B2127" w:rsidP="00883774">
      <w:pPr>
        <w:pStyle w:val="ListBullet"/>
        <w:ind w:left="1080"/>
      </w:pPr>
      <w:r>
        <w:t xml:space="preserve">The Awarded Vendor </w:t>
      </w:r>
      <w:r w:rsidR="009E3306">
        <w:t xml:space="preserve">must </w:t>
      </w:r>
      <w:r>
        <w:t>provide sufficient, secure data storage to operate and support the hosted solution.</w:t>
      </w:r>
    </w:p>
    <w:p w14:paraId="7FD9728E" w14:textId="77777777" w:rsidR="006B2127" w:rsidRDefault="006B2127" w:rsidP="00883774">
      <w:pPr>
        <w:pStyle w:val="ListBullet"/>
        <w:ind w:left="1080"/>
      </w:pPr>
      <w:r>
        <w:t>All hardware and software components of the hosting infrastructure must be fully supported by their respective manufacturers at all times.</w:t>
      </w:r>
    </w:p>
    <w:p w14:paraId="362CDCAF" w14:textId="6E1BCAEB" w:rsidR="004D7EBD" w:rsidRDefault="004D7EBD" w:rsidP="004D7EBD">
      <w:pPr>
        <w:spacing w:after="0"/>
        <w:rPr>
          <w:szCs w:val="22"/>
        </w:rPr>
      </w:pPr>
    </w:p>
    <w:p w14:paraId="709C6B88" w14:textId="25BA44C1" w:rsidR="00FB5462" w:rsidRPr="00E21848" w:rsidRDefault="00FB5462" w:rsidP="0011272C">
      <w:pPr>
        <w:pStyle w:val="Heading2"/>
        <w:spacing w:before="0"/>
      </w:pPr>
      <w:bookmarkStart w:id="7" w:name="_Toc485396855"/>
      <w:r w:rsidRPr="00E21848">
        <w:t>1.2</w:t>
      </w:r>
      <w:r w:rsidRPr="00E21848">
        <w:tab/>
      </w:r>
      <w:r>
        <w:t>Accessibility Statement</w:t>
      </w:r>
      <w:bookmarkEnd w:id="7"/>
    </w:p>
    <w:p w14:paraId="3BD63106" w14:textId="39C5E449" w:rsidR="00FB5462" w:rsidRPr="00FB5462" w:rsidRDefault="004A7A59" w:rsidP="00FB5462">
      <w:pPr>
        <w:ind w:left="720"/>
      </w:pPr>
      <w:r>
        <w:t>TWC is</w:t>
      </w:r>
      <w:r w:rsidR="00FB5462" w:rsidRPr="00FB5462">
        <w:t xml:space="preserve"> committed to making our </w:t>
      </w:r>
      <w:r w:rsidR="00A771DE">
        <w:t>Information Technology (</w:t>
      </w:r>
      <w:r w:rsidR="00FB5462" w:rsidRPr="00FB5462">
        <w:t>IT</w:t>
      </w:r>
      <w:r w:rsidR="00A771DE">
        <w:t>)</w:t>
      </w:r>
      <w:r w:rsidR="00FB5462" w:rsidRPr="00FB5462">
        <w:t xml:space="preserve"> systems, documents, and other electronic resources accessible to everyone, including people with disabilities. Every element of each IT system delivered to TWC must be fully accessible as described in Section 6.9 of this document. In addition, all </w:t>
      </w:r>
      <w:r w:rsidR="00824172">
        <w:t>Project</w:t>
      </w:r>
      <w:r w:rsidR="00FB5462" w:rsidRPr="00FB5462">
        <w:t xml:space="preserve"> communication, notes, presentations, documentation, and other supporting materials must be fully accessible as described in Section 6.9.</w:t>
      </w:r>
    </w:p>
    <w:p w14:paraId="41F3299E" w14:textId="747BF102" w:rsidR="004A63A0" w:rsidRPr="00E21848" w:rsidRDefault="00FA4B2D" w:rsidP="004A63A0">
      <w:pPr>
        <w:pStyle w:val="Heading2"/>
        <w:rPr>
          <w:rStyle w:val="Emphasis"/>
          <w:i/>
        </w:rPr>
      </w:pPr>
      <w:bookmarkStart w:id="8" w:name="_Toc485396856"/>
      <w:r w:rsidRPr="00E21848">
        <w:rPr>
          <w:rStyle w:val="Emphasis"/>
          <w:i/>
        </w:rPr>
        <w:t>1.</w:t>
      </w:r>
      <w:r w:rsidR="00557746">
        <w:rPr>
          <w:rStyle w:val="Emphasis"/>
          <w:i/>
        </w:rPr>
        <w:t>3</w:t>
      </w:r>
      <w:r w:rsidRPr="00E21848">
        <w:rPr>
          <w:rStyle w:val="Emphasis"/>
          <w:i/>
        </w:rPr>
        <w:tab/>
      </w:r>
      <w:r w:rsidR="004A63A0" w:rsidRPr="00E21848">
        <w:rPr>
          <w:rStyle w:val="Emphasis"/>
          <w:i/>
        </w:rPr>
        <w:t>Technical Environment</w:t>
      </w:r>
      <w:r w:rsidR="00246C09">
        <w:rPr>
          <w:rStyle w:val="Emphasis"/>
          <w:i/>
        </w:rPr>
        <w:t>s</w:t>
      </w:r>
      <w:bookmarkEnd w:id="8"/>
    </w:p>
    <w:p w14:paraId="711E5086" w14:textId="67A908E3" w:rsidR="002562CE" w:rsidRPr="00E21848" w:rsidRDefault="002562CE" w:rsidP="00E21848">
      <w:pPr>
        <w:ind w:left="720"/>
      </w:pPr>
      <w:r>
        <w:t>The current technical environments for the legacy systems are summarized below.</w:t>
      </w:r>
      <w:r w:rsidR="00EA63CE">
        <w:t xml:space="preserve"> </w:t>
      </w:r>
    </w:p>
    <w:p w14:paraId="77114A4D" w14:textId="5525EC58" w:rsidR="006D36D0" w:rsidRPr="00034E4A" w:rsidRDefault="006D36D0" w:rsidP="0032455C">
      <w:pPr>
        <w:ind w:left="720"/>
        <w:rPr>
          <w:rFonts w:cs="Arial"/>
          <w:b/>
          <w:color w:val="1F497D" w:themeColor="text2"/>
        </w:rPr>
      </w:pPr>
      <w:r w:rsidRPr="00034E4A">
        <w:rPr>
          <w:rFonts w:cs="Arial"/>
          <w:b/>
          <w:color w:val="1F497D" w:themeColor="text2"/>
        </w:rPr>
        <w:t xml:space="preserve">Current </w:t>
      </w:r>
      <w:r w:rsidR="0062236F">
        <w:rPr>
          <w:rFonts w:cs="Arial"/>
          <w:b/>
          <w:color w:val="1F497D" w:themeColor="text2"/>
        </w:rPr>
        <w:t>WIT</w:t>
      </w:r>
      <w:r w:rsidR="0062236F" w:rsidRPr="00034E4A">
        <w:rPr>
          <w:rFonts w:cs="Arial"/>
          <w:b/>
          <w:color w:val="1F497D" w:themeColor="text2"/>
        </w:rPr>
        <w:t xml:space="preserve"> </w:t>
      </w:r>
      <w:r w:rsidRPr="00034E4A">
        <w:rPr>
          <w:rFonts w:cs="Arial"/>
          <w:b/>
          <w:color w:val="1F497D" w:themeColor="text2"/>
        </w:rPr>
        <w:t>Environment</w:t>
      </w:r>
    </w:p>
    <w:p w14:paraId="6D5C528C" w14:textId="77777777" w:rsidR="006D36D0" w:rsidRPr="000E598A" w:rsidRDefault="006D36D0" w:rsidP="0011272C">
      <w:pPr>
        <w:pStyle w:val="LB5"/>
      </w:pPr>
      <w:r w:rsidRPr="000E598A">
        <w:t>JSP 1.2</w:t>
      </w:r>
    </w:p>
    <w:p w14:paraId="09D7B854" w14:textId="4FE79DD8" w:rsidR="006D36D0" w:rsidRPr="000E598A" w:rsidRDefault="006D36D0" w:rsidP="0011272C">
      <w:pPr>
        <w:pStyle w:val="LB5"/>
      </w:pPr>
      <w:r w:rsidRPr="000E598A">
        <w:t xml:space="preserve">DB2 </w:t>
      </w:r>
      <w:r w:rsidR="00FB4389">
        <w:t>11</w:t>
      </w:r>
      <w:r w:rsidRPr="000E598A">
        <w:t>.x on zOS</w:t>
      </w:r>
      <w:r w:rsidR="00692563">
        <w:t xml:space="preserve"> 2.1</w:t>
      </w:r>
    </w:p>
    <w:p w14:paraId="33C71E8C" w14:textId="77777777" w:rsidR="006D36D0" w:rsidRPr="000E598A" w:rsidRDefault="006D36D0" w:rsidP="0011272C">
      <w:pPr>
        <w:pStyle w:val="LB5"/>
      </w:pPr>
      <w:r w:rsidRPr="000E598A">
        <w:t>Eclipse – Indigo</w:t>
      </w:r>
    </w:p>
    <w:p w14:paraId="78EBA4E4" w14:textId="77777777" w:rsidR="006D36D0" w:rsidRPr="000E598A" w:rsidRDefault="006D36D0" w:rsidP="0011272C">
      <w:pPr>
        <w:pStyle w:val="LB5"/>
      </w:pPr>
      <w:r w:rsidRPr="000E598A">
        <w:t>WebSphere 7</w:t>
      </w:r>
    </w:p>
    <w:p w14:paraId="0321BC56" w14:textId="039F3805" w:rsidR="006D36D0" w:rsidRPr="000E598A" w:rsidRDefault="006D36D0" w:rsidP="0011272C">
      <w:pPr>
        <w:pStyle w:val="LB5"/>
      </w:pPr>
      <w:r w:rsidRPr="000E598A">
        <w:t>SOLR 1.</w:t>
      </w:r>
      <w:r w:rsidR="00FB4389">
        <w:t>4.1</w:t>
      </w:r>
      <w:r w:rsidRPr="000E598A">
        <w:t xml:space="preserve"> Search Engine</w:t>
      </w:r>
    </w:p>
    <w:p w14:paraId="4042EC4F" w14:textId="0E34D569" w:rsidR="006D36D0" w:rsidRPr="000E598A" w:rsidRDefault="006D36D0" w:rsidP="0011272C">
      <w:pPr>
        <w:pStyle w:val="LB5"/>
      </w:pPr>
      <w:r w:rsidRPr="000E598A">
        <w:t xml:space="preserve">iText </w:t>
      </w:r>
      <w:r w:rsidR="00FB4389">
        <w:t>5.5.8</w:t>
      </w:r>
      <w:r w:rsidRPr="000E598A">
        <w:t xml:space="preserve"> for PDF generation</w:t>
      </w:r>
    </w:p>
    <w:p w14:paraId="62706DF6" w14:textId="77777777" w:rsidR="006D36D0" w:rsidRPr="000E598A" w:rsidRDefault="006D36D0" w:rsidP="0011272C">
      <w:pPr>
        <w:pStyle w:val="LB5"/>
      </w:pPr>
      <w:r w:rsidRPr="000E598A">
        <w:t>JASPER 2.05 for reporting</w:t>
      </w:r>
    </w:p>
    <w:p w14:paraId="0E37705B" w14:textId="7E382631" w:rsidR="006D36D0" w:rsidRPr="000E598A" w:rsidRDefault="00760AA8" w:rsidP="0011272C">
      <w:pPr>
        <w:pStyle w:val="LB5"/>
      </w:pPr>
      <w:r>
        <w:t>Concurrent Versions System (</w:t>
      </w:r>
      <w:r w:rsidR="006D36D0" w:rsidRPr="000E598A">
        <w:t>CVS</w:t>
      </w:r>
      <w:r>
        <w:t>)</w:t>
      </w:r>
      <w:r w:rsidR="006D36D0" w:rsidRPr="000E598A">
        <w:t xml:space="preserve"> 1.12.12-19.6.4</w:t>
      </w:r>
    </w:p>
    <w:p w14:paraId="7FDDFB71" w14:textId="1141E577" w:rsidR="006D36D0" w:rsidRDefault="006D36D0" w:rsidP="0011272C">
      <w:pPr>
        <w:pStyle w:val="LB5"/>
      </w:pPr>
      <w:r w:rsidRPr="000E598A">
        <w:t>Java Servlets 2.3</w:t>
      </w:r>
    </w:p>
    <w:p w14:paraId="280CBD88" w14:textId="77777777" w:rsidR="00B3353D" w:rsidRDefault="00B3353D" w:rsidP="004D7EBD">
      <w:pPr>
        <w:pStyle w:val="LB5"/>
        <w:numPr>
          <w:ilvl w:val="0"/>
          <w:numId w:val="0"/>
        </w:numPr>
        <w:spacing w:before="0"/>
        <w:ind w:left="1080"/>
      </w:pPr>
    </w:p>
    <w:p w14:paraId="65BC03DE" w14:textId="3302908A" w:rsidR="00D422E7" w:rsidRPr="001955F7" w:rsidRDefault="00D422E7" w:rsidP="001955F7">
      <w:pPr>
        <w:pStyle w:val="ListParagraph"/>
        <w:rPr>
          <w:szCs w:val="22"/>
        </w:rPr>
      </w:pPr>
      <w:r w:rsidRPr="001955F7">
        <w:rPr>
          <w:szCs w:val="22"/>
        </w:rPr>
        <w:lastRenderedPageBreak/>
        <w:t xml:space="preserve">See </w:t>
      </w:r>
      <w:hyperlink w:anchor="_Attachment_5_–_1" w:history="1">
        <w:r w:rsidRPr="00F32C96">
          <w:rPr>
            <w:rStyle w:val="Hyperlink"/>
            <w:szCs w:val="22"/>
          </w:rPr>
          <w:t>Attachment 4</w:t>
        </w:r>
      </w:hyperlink>
      <w:r w:rsidRPr="001955F7">
        <w:rPr>
          <w:szCs w:val="22"/>
        </w:rPr>
        <w:t xml:space="preserve"> – WIT Technical Summary.</w:t>
      </w:r>
    </w:p>
    <w:p w14:paraId="308FDBD9" w14:textId="046FCDB6" w:rsidR="00034E4A" w:rsidRDefault="006D36D0" w:rsidP="007225B0">
      <w:pPr>
        <w:pStyle w:val="ListParagraph"/>
      </w:pPr>
      <w:r w:rsidRPr="001955F7">
        <w:rPr>
          <w:szCs w:val="22"/>
        </w:rPr>
        <w:t xml:space="preserve">See </w:t>
      </w:r>
      <w:hyperlink w:anchor="_Attachment_6_–_1" w:history="1">
        <w:r w:rsidR="00D422E7" w:rsidRPr="00F32C96">
          <w:rPr>
            <w:rStyle w:val="Hyperlink"/>
            <w:szCs w:val="22"/>
          </w:rPr>
          <w:t>Attachment 5</w:t>
        </w:r>
      </w:hyperlink>
      <w:r w:rsidRPr="001955F7">
        <w:rPr>
          <w:szCs w:val="22"/>
        </w:rPr>
        <w:t xml:space="preserve"> – WIT Interface Summary</w:t>
      </w:r>
      <w:r w:rsidR="00955170" w:rsidRPr="001955F7">
        <w:rPr>
          <w:szCs w:val="22"/>
        </w:rPr>
        <w:t>.</w:t>
      </w:r>
      <w:r w:rsidRPr="001955F7">
        <w:rPr>
          <w:szCs w:val="22"/>
        </w:rPr>
        <w:t xml:space="preserve"> </w:t>
      </w:r>
    </w:p>
    <w:p w14:paraId="7AA29B81" w14:textId="3B111BBE" w:rsidR="00204332" w:rsidRDefault="00204332" w:rsidP="00204332">
      <w:pPr>
        <w:pStyle w:val="Heading2"/>
      </w:pPr>
      <w:bookmarkStart w:id="9" w:name="_Toc472777868"/>
      <w:bookmarkStart w:id="10" w:name="_Toc485396857"/>
      <w:r>
        <w:t>1.</w:t>
      </w:r>
      <w:r w:rsidR="00557746">
        <w:t>4</w:t>
      </w:r>
      <w:r w:rsidRPr="00E21848">
        <w:tab/>
      </w:r>
      <w:r>
        <w:t>Current Statistics</w:t>
      </w:r>
      <w:bookmarkEnd w:id="9"/>
      <w:bookmarkEnd w:id="10"/>
    </w:p>
    <w:p w14:paraId="4B34965A" w14:textId="236FD755" w:rsidR="00204332" w:rsidRPr="00CA59D1" w:rsidRDefault="00204332" w:rsidP="00204332">
      <w:pPr>
        <w:ind w:left="720"/>
        <w:rPr>
          <w:szCs w:val="22"/>
        </w:rPr>
      </w:pPr>
      <w:bookmarkStart w:id="11" w:name="_Toc472777874"/>
      <w:r>
        <w:t xml:space="preserve">The following </w:t>
      </w:r>
      <w:r w:rsidR="00C42847">
        <w:t xml:space="preserve">tables contain </w:t>
      </w:r>
      <w:r>
        <w:t>WIT statistics</w:t>
      </w:r>
      <w:r w:rsidRPr="00CA59D1">
        <w:t xml:space="preserve">. </w:t>
      </w:r>
      <w:r w:rsidRPr="00CA59D1">
        <w:rPr>
          <w:szCs w:val="22"/>
        </w:rPr>
        <w:tab/>
      </w:r>
    </w:p>
    <w:bookmarkEnd w:id="11"/>
    <w:p w14:paraId="3B78E984" w14:textId="77777777" w:rsidR="00204332" w:rsidRPr="0032455C" w:rsidRDefault="00204332" w:rsidP="0032455C">
      <w:pPr>
        <w:ind w:left="720"/>
        <w:rPr>
          <w:rFonts w:cs="Arial"/>
          <w:b/>
          <w:color w:val="1F497D" w:themeColor="text2"/>
        </w:rPr>
      </w:pPr>
      <w:r w:rsidRPr="0032455C">
        <w:rPr>
          <w:rFonts w:cs="Arial"/>
          <w:b/>
          <w:color w:val="1F497D" w:themeColor="text2"/>
        </w:rPr>
        <w:t>WIT Accounts</w:t>
      </w:r>
    </w:p>
    <w:tbl>
      <w:tblPr>
        <w:tblStyle w:val="TableGrid"/>
        <w:tblW w:w="0" w:type="auto"/>
        <w:tblInd w:w="805" w:type="dxa"/>
        <w:tblLayout w:type="fixed"/>
        <w:tblLook w:val="04A0" w:firstRow="1" w:lastRow="0" w:firstColumn="1" w:lastColumn="0" w:noHBand="0" w:noVBand="1"/>
        <w:tblCaption w:val="WIT Account Statistics table"/>
        <w:tblDescription w:val="Table of WIT Account statistics"/>
      </w:tblPr>
      <w:tblGrid>
        <w:gridCol w:w="1440"/>
        <w:gridCol w:w="1913"/>
        <w:gridCol w:w="1980"/>
        <w:gridCol w:w="1350"/>
        <w:gridCol w:w="1260"/>
        <w:gridCol w:w="1440"/>
      </w:tblGrid>
      <w:tr w:rsidR="00204332" w:rsidRPr="00E21848" w14:paraId="5315061D" w14:textId="77777777" w:rsidTr="00364874">
        <w:trPr>
          <w:cantSplit/>
          <w:tblHeader/>
        </w:trPr>
        <w:tc>
          <w:tcPr>
            <w:tcW w:w="1440" w:type="dxa"/>
            <w:shd w:val="clear" w:color="auto" w:fill="DBE5F1" w:themeFill="accent1" w:themeFillTint="33"/>
            <w:vAlign w:val="bottom"/>
          </w:tcPr>
          <w:p w14:paraId="28A3393B" w14:textId="77777777" w:rsidR="00204332" w:rsidRPr="00E21848" w:rsidRDefault="00204332" w:rsidP="009741B1">
            <w:pPr>
              <w:spacing w:after="0"/>
              <w:jc w:val="center"/>
              <w:rPr>
                <w:rFonts w:cs="Arial"/>
                <w:b/>
                <w:color w:val="1F497D" w:themeColor="text2"/>
              </w:rPr>
            </w:pPr>
          </w:p>
        </w:tc>
        <w:tc>
          <w:tcPr>
            <w:tcW w:w="1913" w:type="dxa"/>
            <w:shd w:val="clear" w:color="auto" w:fill="DBE5F1" w:themeFill="accent1" w:themeFillTint="33"/>
            <w:vAlign w:val="bottom"/>
          </w:tcPr>
          <w:p w14:paraId="18D762D4" w14:textId="667B2A94" w:rsidR="00204332" w:rsidRPr="00E21848" w:rsidRDefault="00204332">
            <w:pPr>
              <w:spacing w:after="0"/>
              <w:jc w:val="center"/>
              <w:rPr>
                <w:rFonts w:cs="Arial"/>
                <w:b/>
                <w:color w:val="1F497D" w:themeColor="text2"/>
              </w:rPr>
            </w:pPr>
            <w:r>
              <w:rPr>
                <w:rFonts w:cs="Arial"/>
                <w:b/>
                <w:color w:val="1F497D" w:themeColor="text2"/>
              </w:rPr>
              <w:t>Total Active</w:t>
            </w:r>
            <w:r w:rsidR="00811AF9">
              <w:rPr>
                <w:rFonts w:cs="Arial"/>
                <w:b/>
                <w:color w:val="1F497D" w:themeColor="text2"/>
              </w:rPr>
              <w:t xml:space="preserve"> </w:t>
            </w:r>
            <w:r>
              <w:rPr>
                <w:rFonts w:cs="Arial"/>
                <w:b/>
                <w:color w:val="1F497D" w:themeColor="text2"/>
              </w:rPr>
              <w:t xml:space="preserve">as of </w:t>
            </w:r>
            <w:r w:rsidR="00B560DA">
              <w:rPr>
                <w:rFonts w:cs="Arial"/>
                <w:b/>
                <w:color w:val="1F497D" w:themeColor="text2"/>
              </w:rPr>
              <w:t xml:space="preserve">January </w:t>
            </w:r>
            <w:r>
              <w:rPr>
                <w:rFonts w:cs="Arial"/>
                <w:b/>
                <w:color w:val="1F497D" w:themeColor="text2"/>
              </w:rPr>
              <w:t>2017</w:t>
            </w:r>
          </w:p>
        </w:tc>
        <w:tc>
          <w:tcPr>
            <w:tcW w:w="1980" w:type="dxa"/>
            <w:shd w:val="clear" w:color="auto" w:fill="DBE5F1" w:themeFill="accent1" w:themeFillTint="33"/>
            <w:vAlign w:val="bottom"/>
          </w:tcPr>
          <w:p w14:paraId="19F7230E" w14:textId="1E1D4EC7" w:rsidR="00204332" w:rsidRPr="00E21848" w:rsidRDefault="00204332" w:rsidP="009741B1">
            <w:pPr>
              <w:spacing w:after="0"/>
              <w:jc w:val="center"/>
              <w:rPr>
                <w:rFonts w:cs="Arial"/>
                <w:b/>
                <w:color w:val="1F497D" w:themeColor="text2"/>
              </w:rPr>
            </w:pPr>
            <w:r>
              <w:rPr>
                <w:rFonts w:cs="Arial"/>
                <w:b/>
                <w:color w:val="1F497D" w:themeColor="text2"/>
              </w:rPr>
              <w:t>Total Inactive</w:t>
            </w:r>
            <w:r>
              <w:rPr>
                <w:rFonts w:cs="Arial"/>
                <w:b/>
                <w:color w:val="1F497D" w:themeColor="text2"/>
              </w:rPr>
              <w:br/>
              <w:t xml:space="preserve">as of </w:t>
            </w:r>
            <w:r w:rsidR="00B560DA">
              <w:rPr>
                <w:rFonts w:cs="Arial"/>
                <w:b/>
                <w:color w:val="1F497D" w:themeColor="text2"/>
              </w:rPr>
              <w:t>January 2017</w:t>
            </w:r>
          </w:p>
        </w:tc>
        <w:tc>
          <w:tcPr>
            <w:tcW w:w="1350" w:type="dxa"/>
            <w:shd w:val="clear" w:color="auto" w:fill="DBE5F1" w:themeFill="accent1" w:themeFillTint="33"/>
            <w:vAlign w:val="bottom"/>
          </w:tcPr>
          <w:p w14:paraId="390880DD" w14:textId="77777777" w:rsidR="00204332" w:rsidRPr="00E21848" w:rsidRDefault="00204332" w:rsidP="009741B1">
            <w:pPr>
              <w:spacing w:after="0"/>
              <w:jc w:val="center"/>
              <w:rPr>
                <w:rFonts w:cs="Arial"/>
                <w:b/>
                <w:color w:val="1F497D" w:themeColor="text2"/>
              </w:rPr>
            </w:pPr>
            <w:r>
              <w:rPr>
                <w:rFonts w:cs="Arial"/>
                <w:b/>
                <w:color w:val="1F497D" w:themeColor="text2"/>
              </w:rPr>
              <w:t>Total Added 2016</w:t>
            </w:r>
          </w:p>
        </w:tc>
        <w:tc>
          <w:tcPr>
            <w:tcW w:w="1260" w:type="dxa"/>
            <w:shd w:val="clear" w:color="auto" w:fill="DBE5F1" w:themeFill="accent1" w:themeFillTint="33"/>
            <w:vAlign w:val="bottom"/>
          </w:tcPr>
          <w:p w14:paraId="164481A5" w14:textId="77777777" w:rsidR="00204332" w:rsidRPr="00E21848" w:rsidRDefault="00204332" w:rsidP="009741B1">
            <w:pPr>
              <w:spacing w:after="0"/>
              <w:jc w:val="center"/>
              <w:rPr>
                <w:rFonts w:cs="Arial"/>
                <w:b/>
                <w:color w:val="1F497D" w:themeColor="text2"/>
              </w:rPr>
            </w:pPr>
            <w:r>
              <w:rPr>
                <w:rFonts w:cs="Arial"/>
                <w:b/>
                <w:color w:val="1F497D" w:themeColor="text2"/>
              </w:rPr>
              <w:t>Total Added 2015</w:t>
            </w:r>
          </w:p>
        </w:tc>
        <w:tc>
          <w:tcPr>
            <w:tcW w:w="1440" w:type="dxa"/>
            <w:shd w:val="clear" w:color="auto" w:fill="DBE5F1" w:themeFill="accent1" w:themeFillTint="33"/>
            <w:vAlign w:val="bottom"/>
          </w:tcPr>
          <w:p w14:paraId="5D2E44DF" w14:textId="77777777" w:rsidR="00204332" w:rsidRPr="00E21848" w:rsidRDefault="00204332" w:rsidP="009741B1">
            <w:pPr>
              <w:spacing w:after="0"/>
              <w:jc w:val="center"/>
              <w:rPr>
                <w:rFonts w:cs="Arial"/>
                <w:b/>
                <w:color w:val="1F497D" w:themeColor="text2"/>
              </w:rPr>
            </w:pPr>
            <w:r>
              <w:rPr>
                <w:rFonts w:cs="Arial"/>
                <w:b/>
                <w:color w:val="1F497D" w:themeColor="text2"/>
              </w:rPr>
              <w:t>Total Added 2014</w:t>
            </w:r>
          </w:p>
        </w:tc>
      </w:tr>
      <w:tr w:rsidR="00204332" w:rsidRPr="00873442" w14:paraId="604D4C8C" w14:textId="77777777" w:rsidTr="00364874">
        <w:trPr>
          <w:cantSplit/>
        </w:trPr>
        <w:tc>
          <w:tcPr>
            <w:tcW w:w="1440" w:type="dxa"/>
            <w:vAlign w:val="bottom"/>
          </w:tcPr>
          <w:p w14:paraId="68985DF9" w14:textId="77777777" w:rsidR="00204332" w:rsidRPr="00BF5D94" w:rsidRDefault="00204332" w:rsidP="009741B1">
            <w:r w:rsidRPr="00BF5D94">
              <w:t>Job Seekers</w:t>
            </w:r>
          </w:p>
        </w:tc>
        <w:tc>
          <w:tcPr>
            <w:tcW w:w="1913" w:type="dxa"/>
            <w:vAlign w:val="bottom"/>
          </w:tcPr>
          <w:p w14:paraId="385A18B0" w14:textId="77777777" w:rsidR="00204332" w:rsidRPr="00BF5D94" w:rsidRDefault="00204332" w:rsidP="009741B1">
            <w:pPr>
              <w:jc w:val="right"/>
            </w:pPr>
            <w:r w:rsidRPr="00BF5D94">
              <w:t>365,909</w:t>
            </w:r>
          </w:p>
        </w:tc>
        <w:tc>
          <w:tcPr>
            <w:tcW w:w="1980" w:type="dxa"/>
            <w:vAlign w:val="bottom"/>
          </w:tcPr>
          <w:p w14:paraId="7371DBBF" w14:textId="77777777" w:rsidR="00204332" w:rsidRPr="00BF5D94" w:rsidRDefault="00204332" w:rsidP="009741B1">
            <w:pPr>
              <w:jc w:val="right"/>
            </w:pPr>
            <w:r w:rsidRPr="00BF5D94">
              <w:t>2,921,652</w:t>
            </w:r>
          </w:p>
        </w:tc>
        <w:tc>
          <w:tcPr>
            <w:tcW w:w="1350" w:type="dxa"/>
            <w:vAlign w:val="bottom"/>
          </w:tcPr>
          <w:p w14:paraId="720816FC" w14:textId="77777777" w:rsidR="00204332" w:rsidRPr="00BF5D94" w:rsidRDefault="00204332" w:rsidP="009741B1">
            <w:pPr>
              <w:jc w:val="right"/>
            </w:pPr>
            <w:r w:rsidRPr="00BF5D94">
              <w:t>686,305</w:t>
            </w:r>
          </w:p>
        </w:tc>
        <w:tc>
          <w:tcPr>
            <w:tcW w:w="1260" w:type="dxa"/>
            <w:vAlign w:val="bottom"/>
          </w:tcPr>
          <w:p w14:paraId="3B66B144" w14:textId="77777777" w:rsidR="00204332" w:rsidRPr="00BF5D94" w:rsidRDefault="00204332" w:rsidP="009741B1">
            <w:pPr>
              <w:jc w:val="right"/>
            </w:pPr>
            <w:r w:rsidRPr="00BF5D94">
              <w:t>702,384</w:t>
            </w:r>
          </w:p>
        </w:tc>
        <w:tc>
          <w:tcPr>
            <w:tcW w:w="1440" w:type="dxa"/>
            <w:vAlign w:val="bottom"/>
          </w:tcPr>
          <w:p w14:paraId="6DAB50F2" w14:textId="77777777" w:rsidR="00204332" w:rsidRPr="00BF5D94" w:rsidRDefault="00204332" w:rsidP="009741B1">
            <w:pPr>
              <w:jc w:val="right"/>
            </w:pPr>
            <w:r w:rsidRPr="00BF5D94">
              <w:t>625,779</w:t>
            </w:r>
          </w:p>
        </w:tc>
      </w:tr>
      <w:tr w:rsidR="00204332" w:rsidRPr="00873442" w14:paraId="53379CF1" w14:textId="77777777" w:rsidTr="00364874">
        <w:trPr>
          <w:cantSplit/>
        </w:trPr>
        <w:tc>
          <w:tcPr>
            <w:tcW w:w="1440" w:type="dxa"/>
            <w:vAlign w:val="bottom"/>
          </w:tcPr>
          <w:p w14:paraId="107E81C9" w14:textId="77777777" w:rsidR="00204332" w:rsidRPr="00BF5D94" w:rsidRDefault="00204332" w:rsidP="009741B1">
            <w:r w:rsidRPr="00BF5D94">
              <w:t>Employers</w:t>
            </w:r>
          </w:p>
        </w:tc>
        <w:tc>
          <w:tcPr>
            <w:tcW w:w="1913" w:type="dxa"/>
            <w:vAlign w:val="bottom"/>
          </w:tcPr>
          <w:p w14:paraId="6045B736" w14:textId="77777777" w:rsidR="00204332" w:rsidRPr="00BF5D94" w:rsidRDefault="00204332" w:rsidP="009741B1">
            <w:pPr>
              <w:jc w:val="right"/>
            </w:pPr>
            <w:r w:rsidRPr="00BF5D94">
              <w:t>97,832</w:t>
            </w:r>
          </w:p>
        </w:tc>
        <w:tc>
          <w:tcPr>
            <w:tcW w:w="1980" w:type="dxa"/>
            <w:vAlign w:val="bottom"/>
          </w:tcPr>
          <w:p w14:paraId="6D927F7C" w14:textId="77777777" w:rsidR="00204332" w:rsidRPr="00BF5D94" w:rsidRDefault="00204332" w:rsidP="009741B1">
            <w:pPr>
              <w:jc w:val="right"/>
            </w:pPr>
            <w:r w:rsidRPr="00BF5D94">
              <w:t>107,658</w:t>
            </w:r>
          </w:p>
        </w:tc>
        <w:tc>
          <w:tcPr>
            <w:tcW w:w="1350" w:type="dxa"/>
            <w:vAlign w:val="bottom"/>
          </w:tcPr>
          <w:p w14:paraId="2831B554" w14:textId="77777777" w:rsidR="00204332" w:rsidRPr="00BF5D94" w:rsidRDefault="00204332" w:rsidP="009741B1">
            <w:pPr>
              <w:jc w:val="right"/>
            </w:pPr>
            <w:r w:rsidRPr="00BF5D94">
              <w:t>27,506</w:t>
            </w:r>
          </w:p>
        </w:tc>
        <w:tc>
          <w:tcPr>
            <w:tcW w:w="1260" w:type="dxa"/>
            <w:vAlign w:val="bottom"/>
          </w:tcPr>
          <w:p w14:paraId="160625F8" w14:textId="77777777" w:rsidR="00204332" w:rsidRPr="00BF5D94" w:rsidRDefault="00204332" w:rsidP="009741B1">
            <w:pPr>
              <w:jc w:val="right"/>
            </w:pPr>
            <w:r w:rsidRPr="00BF5D94">
              <w:t>28,668</w:t>
            </w:r>
          </w:p>
        </w:tc>
        <w:tc>
          <w:tcPr>
            <w:tcW w:w="1440" w:type="dxa"/>
            <w:vAlign w:val="bottom"/>
          </w:tcPr>
          <w:p w14:paraId="04EB5564" w14:textId="77777777" w:rsidR="00204332" w:rsidRPr="00BF5D94" w:rsidRDefault="00204332" w:rsidP="009741B1">
            <w:pPr>
              <w:jc w:val="right"/>
            </w:pPr>
            <w:r w:rsidRPr="00BF5D94">
              <w:t>23,907</w:t>
            </w:r>
          </w:p>
        </w:tc>
      </w:tr>
    </w:tbl>
    <w:p w14:paraId="178CAB8F" w14:textId="77777777" w:rsidR="00204332" w:rsidRDefault="00204332" w:rsidP="0011272C">
      <w:pPr>
        <w:spacing w:after="0"/>
        <w:ind w:left="720"/>
      </w:pPr>
    </w:p>
    <w:p w14:paraId="0A9E56E8" w14:textId="77777777" w:rsidR="00204332" w:rsidRPr="0032455C" w:rsidRDefault="00204332" w:rsidP="00364874">
      <w:pPr>
        <w:keepNext/>
        <w:ind w:left="720"/>
        <w:rPr>
          <w:rFonts w:cs="Arial"/>
          <w:b/>
          <w:color w:val="1F497D" w:themeColor="text2"/>
        </w:rPr>
      </w:pPr>
      <w:r w:rsidRPr="0032455C">
        <w:rPr>
          <w:rFonts w:cs="Arial"/>
          <w:b/>
          <w:color w:val="1F497D" w:themeColor="text2"/>
        </w:rPr>
        <w:t>Job Postings</w:t>
      </w:r>
    </w:p>
    <w:tbl>
      <w:tblPr>
        <w:tblStyle w:val="TableGrid"/>
        <w:tblW w:w="0" w:type="auto"/>
        <w:tblInd w:w="805" w:type="dxa"/>
        <w:tblLayout w:type="fixed"/>
        <w:tblLook w:val="04A0" w:firstRow="1" w:lastRow="0" w:firstColumn="1" w:lastColumn="0" w:noHBand="0" w:noVBand="1"/>
        <w:tblCaption w:val="Job Postings table"/>
        <w:tblDescription w:val="Table of Job Postings statistics"/>
      </w:tblPr>
      <w:tblGrid>
        <w:gridCol w:w="3083"/>
        <w:gridCol w:w="2880"/>
        <w:gridCol w:w="2880"/>
      </w:tblGrid>
      <w:tr w:rsidR="00EC28D4" w:rsidRPr="00E21848" w14:paraId="38120555" w14:textId="77777777" w:rsidTr="00364874">
        <w:trPr>
          <w:cantSplit/>
          <w:tblHeader/>
        </w:trPr>
        <w:tc>
          <w:tcPr>
            <w:tcW w:w="3083" w:type="dxa"/>
            <w:shd w:val="clear" w:color="auto" w:fill="DBE5F1" w:themeFill="accent1" w:themeFillTint="33"/>
            <w:vAlign w:val="bottom"/>
          </w:tcPr>
          <w:p w14:paraId="7778C078" w14:textId="77777777" w:rsidR="00204332" w:rsidRPr="00E21848" w:rsidRDefault="00204332" w:rsidP="00364874">
            <w:pPr>
              <w:keepNext/>
              <w:spacing w:after="0"/>
              <w:jc w:val="center"/>
              <w:rPr>
                <w:rFonts w:cs="Arial"/>
                <w:b/>
                <w:color w:val="1F497D" w:themeColor="text2"/>
              </w:rPr>
            </w:pPr>
          </w:p>
        </w:tc>
        <w:tc>
          <w:tcPr>
            <w:tcW w:w="2880" w:type="dxa"/>
            <w:shd w:val="clear" w:color="auto" w:fill="DBE5F1" w:themeFill="accent1" w:themeFillTint="33"/>
            <w:vAlign w:val="bottom"/>
          </w:tcPr>
          <w:p w14:paraId="6E7CB2A7" w14:textId="1F1FCA12" w:rsidR="00204332" w:rsidRPr="00E21848" w:rsidRDefault="00204332" w:rsidP="00364874">
            <w:pPr>
              <w:keepNext/>
              <w:spacing w:after="0"/>
              <w:jc w:val="center"/>
              <w:rPr>
                <w:rFonts w:cs="Arial"/>
                <w:b/>
                <w:color w:val="1F497D" w:themeColor="text2"/>
              </w:rPr>
            </w:pPr>
            <w:r>
              <w:rPr>
                <w:rFonts w:cs="Arial"/>
                <w:b/>
                <w:color w:val="1F497D" w:themeColor="text2"/>
              </w:rPr>
              <w:t>Total Active</w:t>
            </w:r>
            <w:r>
              <w:rPr>
                <w:rFonts w:cs="Arial"/>
                <w:b/>
                <w:color w:val="1F497D" w:themeColor="text2"/>
              </w:rPr>
              <w:br/>
              <w:t xml:space="preserve">as of </w:t>
            </w:r>
            <w:r w:rsidR="00B560DA">
              <w:rPr>
                <w:rFonts w:cs="Arial"/>
                <w:b/>
                <w:color w:val="1F497D" w:themeColor="text2"/>
              </w:rPr>
              <w:t>January 2017</w:t>
            </w:r>
          </w:p>
        </w:tc>
        <w:tc>
          <w:tcPr>
            <w:tcW w:w="2880" w:type="dxa"/>
            <w:shd w:val="clear" w:color="auto" w:fill="DBE5F1" w:themeFill="accent1" w:themeFillTint="33"/>
            <w:vAlign w:val="bottom"/>
          </w:tcPr>
          <w:p w14:paraId="40DEA2A2" w14:textId="59F1CFD1" w:rsidR="00204332" w:rsidRPr="00E21848" w:rsidRDefault="00204332" w:rsidP="00364874">
            <w:pPr>
              <w:keepNext/>
              <w:spacing w:after="0"/>
              <w:jc w:val="center"/>
              <w:rPr>
                <w:rFonts w:cs="Arial"/>
                <w:b/>
                <w:color w:val="1F497D" w:themeColor="text2"/>
              </w:rPr>
            </w:pPr>
            <w:r>
              <w:rPr>
                <w:rFonts w:cs="Arial"/>
                <w:b/>
                <w:color w:val="1F497D" w:themeColor="text2"/>
              </w:rPr>
              <w:t>Total Closed</w:t>
            </w:r>
            <w:r>
              <w:rPr>
                <w:rFonts w:cs="Arial"/>
                <w:b/>
                <w:color w:val="1F497D" w:themeColor="text2"/>
              </w:rPr>
              <w:br/>
              <w:t xml:space="preserve">as of </w:t>
            </w:r>
            <w:r w:rsidR="00B560DA">
              <w:rPr>
                <w:rFonts w:cs="Arial"/>
                <w:b/>
                <w:color w:val="1F497D" w:themeColor="text2"/>
              </w:rPr>
              <w:t>January 2017</w:t>
            </w:r>
          </w:p>
        </w:tc>
      </w:tr>
      <w:tr w:rsidR="00204332" w:rsidRPr="00873442" w14:paraId="16B6A69A" w14:textId="77777777" w:rsidTr="00364874">
        <w:trPr>
          <w:cantSplit/>
        </w:trPr>
        <w:tc>
          <w:tcPr>
            <w:tcW w:w="3083" w:type="dxa"/>
            <w:vAlign w:val="bottom"/>
          </w:tcPr>
          <w:p w14:paraId="2663579C" w14:textId="77777777" w:rsidR="00204332" w:rsidRPr="00BF5D94" w:rsidRDefault="00204332" w:rsidP="00364874">
            <w:pPr>
              <w:keepNext/>
            </w:pPr>
            <w:r w:rsidRPr="00BF5D94">
              <w:t xml:space="preserve">Job </w:t>
            </w:r>
            <w:r>
              <w:t>Postings</w:t>
            </w:r>
          </w:p>
        </w:tc>
        <w:tc>
          <w:tcPr>
            <w:tcW w:w="2880" w:type="dxa"/>
            <w:vAlign w:val="bottom"/>
          </w:tcPr>
          <w:p w14:paraId="4C24CB52" w14:textId="77777777" w:rsidR="00204332" w:rsidRPr="00BF5D94" w:rsidRDefault="00204332" w:rsidP="00364874">
            <w:pPr>
              <w:keepNext/>
              <w:jc w:val="right"/>
            </w:pPr>
            <w:r>
              <w:t>50,063</w:t>
            </w:r>
          </w:p>
        </w:tc>
        <w:tc>
          <w:tcPr>
            <w:tcW w:w="2880" w:type="dxa"/>
            <w:vAlign w:val="bottom"/>
          </w:tcPr>
          <w:p w14:paraId="3A98E5DA" w14:textId="77777777" w:rsidR="00204332" w:rsidRPr="00BF5D94" w:rsidRDefault="00204332" w:rsidP="00364874">
            <w:pPr>
              <w:keepNext/>
              <w:jc w:val="right"/>
            </w:pPr>
            <w:r>
              <w:t>1,401,653</w:t>
            </w:r>
          </w:p>
        </w:tc>
      </w:tr>
      <w:tr w:rsidR="00204332" w:rsidRPr="00873442" w14:paraId="76F21CE6" w14:textId="77777777" w:rsidTr="00364874">
        <w:trPr>
          <w:cantSplit/>
        </w:trPr>
        <w:tc>
          <w:tcPr>
            <w:tcW w:w="3083" w:type="dxa"/>
            <w:vAlign w:val="bottom"/>
          </w:tcPr>
          <w:p w14:paraId="78222394" w14:textId="77777777" w:rsidR="00204332" w:rsidRPr="00BF5D94" w:rsidRDefault="00204332" w:rsidP="009741B1">
            <w:r>
              <w:t>Openings</w:t>
            </w:r>
          </w:p>
        </w:tc>
        <w:tc>
          <w:tcPr>
            <w:tcW w:w="2880" w:type="dxa"/>
            <w:vAlign w:val="bottom"/>
          </w:tcPr>
          <w:p w14:paraId="50BBE977" w14:textId="77777777" w:rsidR="00204332" w:rsidRPr="00BF5D94" w:rsidRDefault="00204332" w:rsidP="009741B1">
            <w:pPr>
              <w:jc w:val="right"/>
            </w:pPr>
            <w:r>
              <w:t>106,916</w:t>
            </w:r>
          </w:p>
        </w:tc>
        <w:tc>
          <w:tcPr>
            <w:tcW w:w="2880" w:type="dxa"/>
            <w:vAlign w:val="bottom"/>
          </w:tcPr>
          <w:p w14:paraId="53F84814" w14:textId="77777777" w:rsidR="00204332" w:rsidRPr="00BF5D94" w:rsidRDefault="00204332" w:rsidP="009741B1">
            <w:pPr>
              <w:jc w:val="right"/>
            </w:pPr>
            <w:r>
              <w:t>879,075</w:t>
            </w:r>
          </w:p>
        </w:tc>
      </w:tr>
    </w:tbl>
    <w:p w14:paraId="414BAA80" w14:textId="77777777" w:rsidR="00204332" w:rsidRPr="007E6667" w:rsidRDefault="00204332" w:rsidP="00364874">
      <w:pPr>
        <w:spacing w:after="0"/>
        <w:ind w:left="720"/>
      </w:pPr>
    </w:p>
    <w:p w14:paraId="0ED8CF96" w14:textId="77777777" w:rsidR="00204332" w:rsidRPr="0032455C" w:rsidRDefault="00204332" w:rsidP="002A7E69">
      <w:pPr>
        <w:ind w:left="720"/>
        <w:rPr>
          <w:rFonts w:cs="Arial"/>
          <w:b/>
          <w:color w:val="1F497D" w:themeColor="text2"/>
        </w:rPr>
      </w:pPr>
      <w:r w:rsidRPr="0032455C">
        <w:rPr>
          <w:rFonts w:cs="Arial"/>
          <w:b/>
          <w:color w:val="1F497D" w:themeColor="text2"/>
        </w:rPr>
        <w:t xml:space="preserve">Correspondence </w:t>
      </w:r>
    </w:p>
    <w:tbl>
      <w:tblPr>
        <w:tblStyle w:val="TableGrid"/>
        <w:tblW w:w="0" w:type="auto"/>
        <w:tblInd w:w="805" w:type="dxa"/>
        <w:tblLook w:val="04A0" w:firstRow="1" w:lastRow="0" w:firstColumn="1" w:lastColumn="0" w:noHBand="0" w:noVBand="1"/>
        <w:tblCaption w:val="Correspondence Table"/>
        <w:tblDescription w:val="Table of correspondence statistics"/>
      </w:tblPr>
      <w:tblGrid>
        <w:gridCol w:w="3083"/>
        <w:gridCol w:w="2880"/>
        <w:gridCol w:w="2880"/>
      </w:tblGrid>
      <w:tr w:rsidR="00204332" w:rsidRPr="00E21848" w14:paraId="6715648E" w14:textId="77777777" w:rsidTr="00364874">
        <w:trPr>
          <w:cantSplit/>
          <w:tblHeader/>
        </w:trPr>
        <w:tc>
          <w:tcPr>
            <w:tcW w:w="3083" w:type="dxa"/>
            <w:shd w:val="clear" w:color="auto" w:fill="DBE5F1" w:themeFill="accent1" w:themeFillTint="33"/>
            <w:vAlign w:val="bottom"/>
          </w:tcPr>
          <w:p w14:paraId="2EA0743A" w14:textId="77777777" w:rsidR="00204332" w:rsidRPr="00E21848" w:rsidRDefault="00204332" w:rsidP="002A7E69">
            <w:pPr>
              <w:keepNext/>
              <w:spacing w:after="0"/>
              <w:jc w:val="center"/>
              <w:rPr>
                <w:rFonts w:cs="Arial"/>
                <w:b/>
                <w:color w:val="1F497D" w:themeColor="text2"/>
              </w:rPr>
            </w:pPr>
          </w:p>
        </w:tc>
        <w:tc>
          <w:tcPr>
            <w:tcW w:w="2880" w:type="dxa"/>
            <w:shd w:val="clear" w:color="auto" w:fill="DBE5F1" w:themeFill="accent1" w:themeFillTint="33"/>
            <w:vAlign w:val="bottom"/>
          </w:tcPr>
          <w:p w14:paraId="5C979A87" w14:textId="3410D20D" w:rsidR="00204332" w:rsidRPr="00E21848" w:rsidRDefault="00204332" w:rsidP="002A7E69">
            <w:pPr>
              <w:keepNext/>
              <w:spacing w:after="0"/>
              <w:jc w:val="center"/>
              <w:rPr>
                <w:rFonts w:cs="Arial"/>
                <w:b/>
                <w:color w:val="1F497D" w:themeColor="text2"/>
              </w:rPr>
            </w:pPr>
            <w:r>
              <w:rPr>
                <w:rFonts w:cs="Arial"/>
                <w:b/>
                <w:color w:val="1F497D" w:themeColor="text2"/>
              </w:rPr>
              <w:t>Total Emails</w:t>
            </w:r>
            <w:r w:rsidR="00811AF9">
              <w:rPr>
                <w:rFonts w:cs="Arial"/>
                <w:b/>
                <w:color w:val="1F497D" w:themeColor="text2"/>
              </w:rPr>
              <w:t xml:space="preserve"> Typically</w:t>
            </w:r>
            <w:r>
              <w:rPr>
                <w:rFonts w:cs="Arial"/>
                <w:b/>
                <w:color w:val="1F497D" w:themeColor="text2"/>
              </w:rPr>
              <w:t xml:space="preserve"> Sent in </w:t>
            </w:r>
            <w:r w:rsidR="00811AF9">
              <w:rPr>
                <w:rFonts w:cs="Arial"/>
                <w:b/>
                <w:color w:val="1F497D" w:themeColor="text2"/>
              </w:rPr>
              <w:t xml:space="preserve">a </w:t>
            </w:r>
            <w:r w:rsidR="00811AF9">
              <w:rPr>
                <w:rFonts w:cs="Arial"/>
                <w:b/>
                <w:color w:val="1F497D" w:themeColor="text2"/>
              </w:rPr>
              <w:br/>
            </w:r>
            <w:r>
              <w:rPr>
                <w:rFonts w:cs="Arial"/>
                <w:b/>
                <w:color w:val="1F497D" w:themeColor="text2"/>
              </w:rPr>
              <w:t>30 Day</w:t>
            </w:r>
            <w:r w:rsidR="00811AF9">
              <w:rPr>
                <w:rFonts w:cs="Arial"/>
                <w:b/>
                <w:color w:val="1F497D" w:themeColor="text2"/>
              </w:rPr>
              <w:t xml:space="preserve"> Window</w:t>
            </w:r>
          </w:p>
        </w:tc>
        <w:tc>
          <w:tcPr>
            <w:tcW w:w="2880" w:type="dxa"/>
            <w:shd w:val="clear" w:color="auto" w:fill="DBE5F1" w:themeFill="accent1" w:themeFillTint="33"/>
            <w:vAlign w:val="bottom"/>
          </w:tcPr>
          <w:p w14:paraId="3F10157E" w14:textId="04571405" w:rsidR="00204332" w:rsidRPr="00E21848" w:rsidRDefault="00811AF9" w:rsidP="002A7E69">
            <w:pPr>
              <w:keepNext/>
              <w:spacing w:after="0"/>
              <w:jc w:val="center"/>
              <w:rPr>
                <w:rFonts w:cs="Arial"/>
                <w:b/>
                <w:color w:val="1F497D" w:themeColor="text2"/>
              </w:rPr>
            </w:pPr>
            <w:r>
              <w:rPr>
                <w:rFonts w:cs="Arial"/>
                <w:b/>
                <w:color w:val="1F497D" w:themeColor="text2"/>
              </w:rPr>
              <w:t xml:space="preserve">Total Letters Typically Sent in a </w:t>
            </w:r>
            <w:r>
              <w:rPr>
                <w:rFonts w:cs="Arial"/>
                <w:b/>
                <w:color w:val="1F497D" w:themeColor="text2"/>
              </w:rPr>
              <w:br/>
              <w:t>30 Day Window</w:t>
            </w:r>
          </w:p>
        </w:tc>
      </w:tr>
      <w:tr w:rsidR="00204332" w:rsidRPr="00873442" w14:paraId="39C142FD" w14:textId="77777777" w:rsidTr="00364874">
        <w:trPr>
          <w:cantSplit/>
        </w:trPr>
        <w:tc>
          <w:tcPr>
            <w:tcW w:w="3083" w:type="dxa"/>
            <w:vAlign w:val="bottom"/>
          </w:tcPr>
          <w:p w14:paraId="3ABF7700" w14:textId="77777777" w:rsidR="00204332" w:rsidRPr="00BF5D94" w:rsidRDefault="00204332" w:rsidP="002A7E69">
            <w:pPr>
              <w:keepNext/>
            </w:pPr>
            <w:r>
              <w:t>Correspondence (excluding RRES)</w:t>
            </w:r>
          </w:p>
        </w:tc>
        <w:tc>
          <w:tcPr>
            <w:tcW w:w="2880" w:type="dxa"/>
            <w:vAlign w:val="bottom"/>
          </w:tcPr>
          <w:p w14:paraId="5E45058D" w14:textId="77777777" w:rsidR="00204332" w:rsidRPr="00BF5D94" w:rsidRDefault="00204332" w:rsidP="002A7E69">
            <w:pPr>
              <w:keepNext/>
              <w:jc w:val="right"/>
            </w:pPr>
            <w:r>
              <w:t>1,956,763</w:t>
            </w:r>
          </w:p>
        </w:tc>
        <w:tc>
          <w:tcPr>
            <w:tcW w:w="2880" w:type="dxa"/>
            <w:vAlign w:val="bottom"/>
          </w:tcPr>
          <w:p w14:paraId="18F2E82A" w14:textId="77777777" w:rsidR="00204332" w:rsidRPr="00BF5D94" w:rsidRDefault="00204332" w:rsidP="002A7E69">
            <w:pPr>
              <w:keepNext/>
              <w:jc w:val="right"/>
            </w:pPr>
            <w:r>
              <w:t>110,038</w:t>
            </w:r>
          </w:p>
        </w:tc>
      </w:tr>
    </w:tbl>
    <w:p w14:paraId="4633B26F" w14:textId="77777777" w:rsidR="00204332" w:rsidRPr="007E6667" w:rsidRDefault="00204332" w:rsidP="00364874">
      <w:pPr>
        <w:spacing w:after="0"/>
        <w:ind w:left="720"/>
      </w:pPr>
    </w:p>
    <w:p w14:paraId="485133F3" w14:textId="54D17045" w:rsidR="00204332" w:rsidRPr="0032455C" w:rsidRDefault="003A15B8" w:rsidP="00DD7612">
      <w:pPr>
        <w:keepNext/>
        <w:ind w:left="720"/>
        <w:rPr>
          <w:rFonts w:cs="Arial"/>
          <w:b/>
          <w:color w:val="1F497D" w:themeColor="text2"/>
        </w:rPr>
      </w:pPr>
      <w:r w:rsidRPr="003A15B8">
        <w:rPr>
          <w:rFonts w:cs="Arial"/>
          <w:b/>
          <w:color w:val="1F497D" w:themeColor="text2"/>
        </w:rPr>
        <w:t>Rapid Re-employment Services</w:t>
      </w:r>
      <w:r w:rsidRPr="0032455C">
        <w:rPr>
          <w:rFonts w:cs="Arial"/>
          <w:b/>
          <w:color w:val="1F497D" w:themeColor="text2"/>
        </w:rPr>
        <w:t xml:space="preserve"> </w:t>
      </w:r>
      <w:r>
        <w:rPr>
          <w:rFonts w:cs="Arial"/>
          <w:b/>
          <w:color w:val="1F497D" w:themeColor="text2"/>
        </w:rPr>
        <w:t>(</w:t>
      </w:r>
      <w:r w:rsidR="00204332" w:rsidRPr="0032455C">
        <w:rPr>
          <w:rFonts w:cs="Arial"/>
          <w:b/>
          <w:color w:val="1F497D" w:themeColor="text2"/>
        </w:rPr>
        <w:t>RRES</w:t>
      </w:r>
      <w:r>
        <w:rPr>
          <w:rFonts w:cs="Arial"/>
          <w:b/>
          <w:color w:val="1F497D" w:themeColor="text2"/>
        </w:rPr>
        <w:t>)</w:t>
      </w:r>
      <w:r w:rsidR="00204332" w:rsidRPr="0032455C">
        <w:rPr>
          <w:rFonts w:cs="Arial"/>
          <w:b/>
          <w:color w:val="1F497D" w:themeColor="text2"/>
        </w:rPr>
        <w:t xml:space="preserve"> Letters</w:t>
      </w:r>
    </w:p>
    <w:tbl>
      <w:tblPr>
        <w:tblStyle w:val="TableGrid"/>
        <w:tblW w:w="0" w:type="auto"/>
        <w:tblInd w:w="805" w:type="dxa"/>
        <w:tblLook w:val="04A0" w:firstRow="1" w:lastRow="0" w:firstColumn="1" w:lastColumn="0" w:noHBand="0" w:noVBand="1"/>
        <w:tblCaption w:val="Rapid Re-employment services letters table"/>
        <w:tblDescription w:val="Table of Rapid Re-employment services letters"/>
      </w:tblPr>
      <w:tblGrid>
        <w:gridCol w:w="3083"/>
        <w:gridCol w:w="1890"/>
        <w:gridCol w:w="1980"/>
        <w:gridCol w:w="1890"/>
      </w:tblGrid>
      <w:tr w:rsidR="007E6667" w:rsidRPr="00E21848" w14:paraId="7AD5A28F" w14:textId="77777777" w:rsidTr="00364874">
        <w:trPr>
          <w:cantSplit/>
          <w:tblHeader/>
        </w:trPr>
        <w:tc>
          <w:tcPr>
            <w:tcW w:w="3083" w:type="dxa"/>
            <w:shd w:val="clear" w:color="auto" w:fill="DBE5F1" w:themeFill="accent1" w:themeFillTint="33"/>
            <w:vAlign w:val="bottom"/>
          </w:tcPr>
          <w:p w14:paraId="6E42D322" w14:textId="77777777" w:rsidR="00204332" w:rsidRPr="00E21848" w:rsidRDefault="00204332" w:rsidP="00DD7612">
            <w:pPr>
              <w:keepNext/>
              <w:spacing w:after="0"/>
              <w:jc w:val="center"/>
              <w:rPr>
                <w:rFonts w:cs="Arial"/>
                <w:b/>
                <w:color w:val="1F497D" w:themeColor="text2"/>
              </w:rPr>
            </w:pPr>
          </w:p>
        </w:tc>
        <w:tc>
          <w:tcPr>
            <w:tcW w:w="1890" w:type="dxa"/>
            <w:shd w:val="clear" w:color="auto" w:fill="DBE5F1" w:themeFill="accent1" w:themeFillTint="33"/>
            <w:vAlign w:val="bottom"/>
          </w:tcPr>
          <w:p w14:paraId="14AAA1BC" w14:textId="77777777" w:rsidR="00204332" w:rsidRPr="00E21848" w:rsidRDefault="00204332" w:rsidP="00DD7612">
            <w:pPr>
              <w:keepNext/>
              <w:spacing w:after="0"/>
              <w:jc w:val="center"/>
              <w:rPr>
                <w:rFonts w:cs="Arial"/>
                <w:b/>
                <w:color w:val="1F497D" w:themeColor="text2"/>
              </w:rPr>
            </w:pPr>
            <w:r>
              <w:rPr>
                <w:rFonts w:cs="Arial"/>
                <w:b/>
                <w:color w:val="1F497D" w:themeColor="text2"/>
              </w:rPr>
              <w:t>Total Sent</w:t>
            </w:r>
            <w:r>
              <w:rPr>
                <w:rFonts w:cs="Arial"/>
                <w:b/>
                <w:color w:val="1F497D" w:themeColor="text2"/>
              </w:rPr>
              <w:br/>
              <w:t>2016</w:t>
            </w:r>
          </w:p>
        </w:tc>
        <w:tc>
          <w:tcPr>
            <w:tcW w:w="1980" w:type="dxa"/>
            <w:shd w:val="clear" w:color="auto" w:fill="DBE5F1" w:themeFill="accent1" w:themeFillTint="33"/>
            <w:vAlign w:val="bottom"/>
          </w:tcPr>
          <w:p w14:paraId="710B6FCD" w14:textId="77777777" w:rsidR="00204332" w:rsidRPr="00E21848" w:rsidRDefault="00204332" w:rsidP="00DD7612">
            <w:pPr>
              <w:keepNext/>
              <w:spacing w:after="0"/>
              <w:jc w:val="center"/>
              <w:rPr>
                <w:rFonts w:cs="Arial"/>
                <w:b/>
                <w:color w:val="1F497D" w:themeColor="text2"/>
              </w:rPr>
            </w:pPr>
            <w:r>
              <w:rPr>
                <w:rFonts w:cs="Arial"/>
                <w:b/>
                <w:color w:val="1F497D" w:themeColor="text2"/>
              </w:rPr>
              <w:t>Total Sent</w:t>
            </w:r>
            <w:r>
              <w:rPr>
                <w:rFonts w:cs="Arial"/>
                <w:b/>
                <w:color w:val="1F497D" w:themeColor="text2"/>
              </w:rPr>
              <w:br/>
              <w:t>2015</w:t>
            </w:r>
          </w:p>
        </w:tc>
        <w:tc>
          <w:tcPr>
            <w:tcW w:w="1890" w:type="dxa"/>
            <w:shd w:val="clear" w:color="auto" w:fill="DBE5F1" w:themeFill="accent1" w:themeFillTint="33"/>
          </w:tcPr>
          <w:p w14:paraId="5ECD08C0" w14:textId="77777777" w:rsidR="00204332" w:rsidRDefault="00204332" w:rsidP="00DD7612">
            <w:pPr>
              <w:keepNext/>
              <w:spacing w:after="0"/>
              <w:jc w:val="center"/>
              <w:rPr>
                <w:rFonts w:cs="Arial"/>
                <w:b/>
                <w:color w:val="1F497D" w:themeColor="text2"/>
              </w:rPr>
            </w:pPr>
            <w:r>
              <w:rPr>
                <w:rFonts w:cs="Arial"/>
                <w:b/>
                <w:color w:val="1F497D" w:themeColor="text2"/>
              </w:rPr>
              <w:t>Total Sent</w:t>
            </w:r>
            <w:r>
              <w:rPr>
                <w:rFonts w:cs="Arial"/>
                <w:b/>
                <w:color w:val="1F497D" w:themeColor="text2"/>
              </w:rPr>
              <w:br/>
              <w:t>2014</w:t>
            </w:r>
          </w:p>
        </w:tc>
      </w:tr>
      <w:tr w:rsidR="007E6667" w:rsidRPr="00873442" w14:paraId="28EC806A" w14:textId="77777777" w:rsidTr="00364874">
        <w:trPr>
          <w:cantSplit/>
        </w:trPr>
        <w:tc>
          <w:tcPr>
            <w:tcW w:w="3083" w:type="dxa"/>
            <w:vAlign w:val="bottom"/>
          </w:tcPr>
          <w:p w14:paraId="70CA4EF8" w14:textId="77777777" w:rsidR="00204332" w:rsidRPr="00BF5D94" w:rsidRDefault="00204332" w:rsidP="00DD7612">
            <w:pPr>
              <w:keepNext/>
            </w:pPr>
            <w:r>
              <w:t xml:space="preserve">RRES Letters </w:t>
            </w:r>
            <w:r>
              <w:br/>
              <w:t>(not included above)</w:t>
            </w:r>
          </w:p>
        </w:tc>
        <w:tc>
          <w:tcPr>
            <w:tcW w:w="1890" w:type="dxa"/>
            <w:vAlign w:val="bottom"/>
          </w:tcPr>
          <w:p w14:paraId="1C446639" w14:textId="77777777" w:rsidR="00204332" w:rsidRPr="00BF5D94" w:rsidRDefault="00204332" w:rsidP="00DD7612">
            <w:pPr>
              <w:keepNext/>
              <w:jc w:val="right"/>
            </w:pPr>
            <w:r>
              <w:t>327,253</w:t>
            </w:r>
          </w:p>
        </w:tc>
        <w:tc>
          <w:tcPr>
            <w:tcW w:w="1980" w:type="dxa"/>
            <w:vAlign w:val="bottom"/>
          </w:tcPr>
          <w:p w14:paraId="0712625E" w14:textId="77777777" w:rsidR="00204332" w:rsidRPr="00BF5D94" w:rsidRDefault="00204332" w:rsidP="00DD7612">
            <w:pPr>
              <w:keepNext/>
              <w:jc w:val="right"/>
            </w:pPr>
            <w:r>
              <w:t>302,676</w:t>
            </w:r>
          </w:p>
        </w:tc>
        <w:tc>
          <w:tcPr>
            <w:tcW w:w="1890" w:type="dxa"/>
            <w:vAlign w:val="bottom"/>
          </w:tcPr>
          <w:p w14:paraId="67545277" w14:textId="77777777" w:rsidR="00204332" w:rsidRDefault="00204332" w:rsidP="00DD7612">
            <w:pPr>
              <w:keepNext/>
              <w:jc w:val="right"/>
            </w:pPr>
            <w:r>
              <w:t>275,810</w:t>
            </w:r>
          </w:p>
        </w:tc>
      </w:tr>
    </w:tbl>
    <w:p w14:paraId="14072C8A" w14:textId="77777777" w:rsidR="00204332" w:rsidRPr="007E6667" w:rsidRDefault="00204332" w:rsidP="00364874">
      <w:pPr>
        <w:spacing w:after="0"/>
        <w:ind w:left="720"/>
      </w:pPr>
    </w:p>
    <w:p w14:paraId="72446F4A" w14:textId="77777777" w:rsidR="00204332" w:rsidRPr="0032455C" w:rsidRDefault="00204332" w:rsidP="002A7E69">
      <w:pPr>
        <w:keepNext/>
        <w:ind w:left="720"/>
        <w:rPr>
          <w:rFonts w:cs="Arial"/>
          <w:b/>
          <w:color w:val="1F497D" w:themeColor="text2"/>
        </w:rPr>
      </w:pPr>
      <w:r w:rsidRPr="0032455C">
        <w:rPr>
          <w:rFonts w:cs="Arial"/>
          <w:b/>
          <w:color w:val="1F497D" w:themeColor="text2"/>
        </w:rPr>
        <w:t>WIT Services Provided</w:t>
      </w:r>
    </w:p>
    <w:tbl>
      <w:tblPr>
        <w:tblStyle w:val="TableGrid"/>
        <w:tblW w:w="0" w:type="auto"/>
        <w:tblInd w:w="805" w:type="dxa"/>
        <w:tblLook w:val="04A0" w:firstRow="1" w:lastRow="0" w:firstColumn="1" w:lastColumn="0" w:noHBand="0" w:noVBand="1"/>
        <w:tblCaption w:val="WIT Services provided table"/>
        <w:tblDescription w:val="Table of WIT services provided"/>
      </w:tblPr>
      <w:tblGrid>
        <w:gridCol w:w="2363"/>
        <w:gridCol w:w="2070"/>
        <w:gridCol w:w="2070"/>
        <w:gridCol w:w="2340"/>
      </w:tblGrid>
      <w:tr w:rsidR="00204332" w:rsidRPr="00E21848" w14:paraId="5C4B7CD3" w14:textId="77777777" w:rsidTr="00364874">
        <w:trPr>
          <w:cantSplit/>
          <w:tblHeader/>
        </w:trPr>
        <w:tc>
          <w:tcPr>
            <w:tcW w:w="2363" w:type="dxa"/>
            <w:shd w:val="clear" w:color="auto" w:fill="DBE5F1" w:themeFill="accent1" w:themeFillTint="33"/>
            <w:vAlign w:val="bottom"/>
          </w:tcPr>
          <w:p w14:paraId="466E5CD3" w14:textId="77777777" w:rsidR="00204332" w:rsidRPr="00E21848" w:rsidRDefault="00204332" w:rsidP="002A7E69">
            <w:pPr>
              <w:keepNext/>
              <w:spacing w:after="0"/>
              <w:jc w:val="center"/>
              <w:rPr>
                <w:rFonts w:cs="Arial"/>
                <w:b/>
                <w:color w:val="1F497D" w:themeColor="text2"/>
              </w:rPr>
            </w:pPr>
          </w:p>
        </w:tc>
        <w:tc>
          <w:tcPr>
            <w:tcW w:w="2070" w:type="dxa"/>
            <w:shd w:val="clear" w:color="auto" w:fill="DBE5F1" w:themeFill="accent1" w:themeFillTint="33"/>
            <w:vAlign w:val="bottom"/>
          </w:tcPr>
          <w:p w14:paraId="12EBD6B5" w14:textId="77777777" w:rsidR="00204332" w:rsidRPr="00E21848" w:rsidRDefault="00204332" w:rsidP="002A7E69">
            <w:pPr>
              <w:keepNext/>
              <w:spacing w:after="0"/>
              <w:jc w:val="center"/>
              <w:rPr>
                <w:rFonts w:cs="Arial"/>
                <w:b/>
                <w:color w:val="1F497D" w:themeColor="text2"/>
              </w:rPr>
            </w:pPr>
            <w:r>
              <w:rPr>
                <w:rFonts w:cs="Arial"/>
                <w:b/>
                <w:color w:val="1F497D" w:themeColor="text2"/>
              </w:rPr>
              <w:t>Total Services Provided 2016</w:t>
            </w:r>
          </w:p>
        </w:tc>
        <w:tc>
          <w:tcPr>
            <w:tcW w:w="2070" w:type="dxa"/>
            <w:shd w:val="clear" w:color="auto" w:fill="DBE5F1" w:themeFill="accent1" w:themeFillTint="33"/>
            <w:vAlign w:val="bottom"/>
          </w:tcPr>
          <w:p w14:paraId="7C989F3D" w14:textId="77777777" w:rsidR="00204332" w:rsidRPr="00E21848" w:rsidRDefault="00204332" w:rsidP="002A7E69">
            <w:pPr>
              <w:keepNext/>
              <w:spacing w:after="0"/>
              <w:jc w:val="center"/>
              <w:rPr>
                <w:rFonts w:cs="Arial"/>
                <w:b/>
                <w:color w:val="1F497D" w:themeColor="text2"/>
              </w:rPr>
            </w:pPr>
            <w:r>
              <w:rPr>
                <w:rFonts w:cs="Arial"/>
                <w:b/>
                <w:color w:val="1F497D" w:themeColor="text2"/>
              </w:rPr>
              <w:t>Total Services Provided 2015</w:t>
            </w:r>
          </w:p>
        </w:tc>
        <w:tc>
          <w:tcPr>
            <w:tcW w:w="2340" w:type="dxa"/>
            <w:shd w:val="clear" w:color="auto" w:fill="DBE5F1" w:themeFill="accent1" w:themeFillTint="33"/>
            <w:vAlign w:val="bottom"/>
          </w:tcPr>
          <w:p w14:paraId="0621DDED" w14:textId="77777777" w:rsidR="00204332" w:rsidRPr="00E21848" w:rsidRDefault="00204332" w:rsidP="002A7E69">
            <w:pPr>
              <w:keepNext/>
              <w:spacing w:after="0"/>
              <w:jc w:val="center"/>
              <w:rPr>
                <w:rFonts w:cs="Arial"/>
                <w:b/>
                <w:color w:val="1F497D" w:themeColor="text2"/>
              </w:rPr>
            </w:pPr>
            <w:r>
              <w:rPr>
                <w:rFonts w:cs="Arial"/>
                <w:b/>
                <w:color w:val="1F497D" w:themeColor="text2"/>
              </w:rPr>
              <w:t>Total Services Provided 2014</w:t>
            </w:r>
          </w:p>
        </w:tc>
      </w:tr>
      <w:tr w:rsidR="00204332" w:rsidRPr="00873442" w14:paraId="549EDFC6" w14:textId="77777777" w:rsidTr="00364874">
        <w:trPr>
          <w:cantSplit/>
        </w:trPr>
        <w:tc>
          <w:tcPr>
            <w:tcW w:w="2363" w:type="dxa"/>
            <w:vAlign w:val="bottom"/>
          </w:tcPr>
          <w:p w14:paraId="57009F8A" w14:textId="77777777" w:rsidR="00204332" w:rsidRPr="00BF5D94" w:rsidRDefault="00204332" w:rsidP="002A7E69">
            <w:pPr>
              <w:keepNext/>
            </w:pPr>
            <w:r w:rsidRPr="00BF5D94">
              <w:t>Job Seekers</w:t>
            </w:r>
          </w:p>
        </w:tc>
        <w:tc>
          <w:tcPr>
            <w:tcW w:w="2070" w:type="dxa"/>
            <w:vAlign w:val="bottom"/>
          </w:tcPr>
          <w:p w14:paraId="4DF558C2" w14:textId="77777777" w:rsidR="00204332" w:rsidRPr="00BF5D94" w:rsidRDefault="00204332" w:rsidP="002A7E69">
            <w:pPr>
              <w:keepNext/>
              <w:jc w:val="right"/>
            </w:pPr>
            <w:r>
              <w:t>29,477,711</w:t>
            </w:r>
          </w:p>
        </w:tc>
        <w:tc>
          <w:tcPr>
            <w:tcW w:w="2070" w:type="dxa"/>
            <w:vAlign w:val="bottom"/>
          </w:tcPr>
          <w:p w14:paraId="585AEC55" w14:textId="77777777" w:rsidR="00204332" w:rsidRPr="00BF5D94" w:rsidRDefault="00204332" w:rsidP="002A7E69">
            <w:pPr>
              <w:keepNext/>
              <w:jc w:val="right"/>
            </w:pPr>
            <w:r>
              <w:t>25,242,035</w:t>
            </w:r>
          </w:p>
        </w:tc>
        <w:tc>
          <w:tcPr>
            <w:tcW w:w="2340" w:type="dxa"/>
            <w:vAlign w:val="bottom"/>
          </w:tcPr>
          <w:p w14:paraId="33295B43" w14:textId="77777777" w:rsidR="00204332" w:rsidRPr="00BF5D94" w:rsidRDefault="00204332" w:rsidP="002A7E69">
            <w:pPr>
              <w:keepNext/>
              <w:jc w:val="right"/>
            </w:pPr>
            <w:r>
              <w:t>24,002,603</w:t>
            </w:r>
          </w:p>
        </w:tc>
      </w:tr>
      <w:tr w:rsidR="00204332" w:rsidRPr="00873442" w14:paraId="037401C2" w14:textId="77777777" w:rsidTr="00364874">
        <w:trPr>
          <w:cantSplit/>
        </w:trPr>
        <w:tc>
          <w:tcPr>
            <w:tcW w:w="2363" w:type="dxa"/>
            <w:vAlign w:val="bottom"/>
          </w:tcPr>
          <w:p w14:paraId="6DFB7EE0" w14:textId="77777777" w:rsidR="00204332" w:rsidRPr="00BF5D94" w:rsidRDefault="00204332" w:rsidP="002A7E69">
            <w:pPr>
              <w:keepNext/>
            </w:pPr>
            <w:r w:rsidRPr="00BF5D94">
              <w:t>Employers</w:t>
            </w:r>
          </w:p>
        </w:tc>
        <w:tc>
          <w:tcPr>
            <w:tcW w:w="2070" w:type="dxa"/>
            <w:vAlign w:val="bottom"/>
          </w:tcPr>
          <w:p w14:paraId="643F504F" w14:textId="77777777" w:rsidR="00204332" w:rsidRPr="00BF5D94" w:rsidRDefault="00204332" w:rsidP="002A7E69">
            <w:pPr>
              <w:keepNext/>
              <w:jc w:val="right"/>
            </w:pPr>
            <w:r>
              <w:t>474,377</w:t>
            </w:r>
          </w:p>
        </w:tc>
        <w:tc>
          <w:tcPr>
            <w:tcW w:w="2070" w:type="dxa"/>
            <w:vAlign w:val="bottom"/>
          </w:tcPr>
          <w:p w14:paraId="6BF8C721" w14:textId="77777777" w:rsidR="00204332" w:rsidRPr="00BF5D94" w:rsidRDefault="00204332" w:rsidP="002A7E69">
            <w:pPr>
              <w:keepNext/>
              <w:jc w:val="right"/>
            </w:pPr>
            <w:r>
              <w:t>480,244</w:t>
            </w:r>
          </w:p>
        </w:tc>
        <w:tc>
          <w:tcPr>
            <w:tcW w:w="2340" w:type="dxa"/>
            <w:vAlign w:val="bottom"/>
          </w:tcPr>
          <w:p w14:paraId="41FC346D" w14:textId="77777777" w:rsidR="00204332" w:rsidRPr="00BF5D94" w:rsidRDefault="00204332" w:rsidP="002A7E69">
            <w:pPr>
              <w:keepNext/>
              <w:jc w:val="right"/>
            </w:pPr>
            <w:r>
              <w:t>433,125</w:t>
            </w:r>
          </w:p>
        </w:tc>
      </w:tr>
    </w:tbl>
    <w:p w14:paraId="45F7E19D" w14:textId="77777777" w:rsidR="00204332" w:rsidRPr="007E6667" w:rsidRDefault="00204332" w:rsidP="00364874">
      <w:pPr>
        <w:spacing w:after="0"/>
      </w:pPr>
    </w:p>
    <w:p w14:paraId="3BE66179" w14:textId="1EDDC8F9" w:rsidR="001972FB" w:rsidRDefault="001972FB" w:rsidP="00E21848">
      <w:pPr>
        <w:pStyle w:val="Heading1"/>
        <w:ind w:hanging="630"/>
      </w:pPr>
      <w:bookmarkStart w:id="12" w:name="_Toc482188873"/>
      <w:bookmarkStart w:id="13" w:name="_Toc482188894"/>
      <w:bookmarkStart w:id="14" w:name="_Toc471813807"/>
      <w:bookmarkStart w:id="15" w:name="_Toc471813808"/>
      <w:bookmarkStart w:id="16" w:name="_Toc471813809"/>
      <w:bookmarkStart w:id="17" w:name="_Toc471813810"/>
      <w:bookmarkStart w:id="18" w:name="_Toc471813811"/>
      <w:bookmarkStart w:id="19" w:name="_Toc471813812"/>
      <w:bookmarkStart w:id="20" w:name="_Toc471813814"/>
      <w:bookmarkStart w:id="21" w:name="_Toc471813817"/>
      <w:bookmarkStart w:id="22" w:name="_Toc471813818"/>
      <w:bookmarkStart w:id="23" w:name="_Toc471813820"/>
      <w:bookmarkStart w:id="24" w:name="_Toc471813821"/>
      <w:bookmarkStart w:id="25" w:name="_Toc471813822"/>
      <w:bookmarkStart w:id="26" w:name="_Toc471813824"/>
      <w:bookmarkStart w:id="27" w:name="_Toc471813826"/>
      <w:bookmarkStart w:id="28" w:name="_Toc471813830"/>
      <w:bookmarkStart w:id="29" w:name="_Toc4853968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lastRenderedPageBreak/>
        <w:t xml:space="preserve">Project </w:t>
      </w:r>
      <w:r w:rsidRPr="00F95344">
        <w:t>Scope</w:t>
      </w:r>
      <w:bookmarkEnd w:id="29"/>
    </w:p>
    <w:p w14:paraId="10362671" w14:textId="77777777" w:rsidR="001972FB" w:rsidRPr="0056115A" w:rsidRDefault="001972FB" w:rsidP="001972FB">
      <w:pPr>
        <w:pStyle w:val="Heading2"/>
      </w:pPr>
      <w:bookmarkStart w:id="30" w:name="_Toc485396859"/>
      <w:r w:rsidRPr="0056115A">
        <w:t>2.1</w:t>
      </w:r>
      <w:r w:rsidRPr="0056115A">
        <w:tab/>
        <w:t>Scope of Work</w:t>
      </w:r>
      <w:bookmarkEnd w:id="30"/>
    </w:p>
    <w:p w14:paraId="086D7B78" w14:textId="2ABD6D48" w:rsidR="001972FB" w:rsidRPr="0056115A" w:rsidRDefault="001972FB" w:rsidP="001972FB">
      <w:pPr>
        <w:ind w:left="720"/>
      </w:pPr>
      <w:r w:rsidRPr="0056115A">
        <w:t xml:space="preserve">The </w:t>
      </w:r>
      <w:r>
        <w:t xml:space="preserve">WIT Replacement </w:t>
      </w:r>
      <w:r w:rsidR="002B6E78">
        <w:t xml:space="preserve">Procurement and </w:t>
      </w:r>
      <w:r w:rsidRPr="0056115A">
        <w:t>Project Scope include</w:t>
      </w:r>
      <w:r w:rsidR="00755F81">
        <w:t>s</w:t>
      </w:r>
      <w:r w:rsidRPr="0056115A">
        <w:t xml:space="preserve"> all requirements in this </w:t>
      </w:r>
      <w:r w:rsidR="007D6660">
        <w:t>Request for Offer</w:t>
      </w:r>
      <w:r w:rsidR="00755F81">
        <w:t>s</w:t>
      </w:r>
      <w:r w:rsidR="007D6660">
        <w:t xml:space="preserve"> (</w:t>
      </w:r>
      <w:r w:rsidRPr="0056115A">
        <w:t>RFO</w:t>
      </w:r>
      <w:r w:rsidR="007D6660">
        <w:t>)</w:t>
      </w:r>
      <w:r>
        <w:t xml:space="preserve"> that are not identified as Optional</w:t>
      </w:r>
      <w:r w:rsidRPr="0056115A">
        <w:t>.</w:t>
      </w:r>
      <w:r w:rsidR="00DA6319">
        <w:t xml:space="preserve"> </w:t>
      </w:r>
      <w:r w:rsidRPr="0056115A">
        <w:t>The following Sections 2.1.1, Scope Includes, and 2.1.2, Scope Excludes, provide highlights of functionality and/or systems specifically included or excluded from the Project Scope.</w:t>
      </w:r>
      <w:r w:rsidR="00DA6319">
        <w:t xml:space="preserve"> </w:t>
      </w:r>
      <w:r w:rsidRPr="0056115A">
        <w:t xml:space="preserve">The in-scope Project </w:t>
      </w:r>
      <w:r w:rsidR="00824172">
        <w:t>D</w:t>
      </w:r>
      <w:r w:rsidR="00824172" w:rsidRPr="0056115A">
        <w:t xml:space="preserve">eliverables </w:t>
      </w:r>
      <w:r w:rsidRPr="0056115A">
        <w:t>are described separately.</w:t>
      </w:r>
      <w:r w:rsidR="00DA6319">
        <w:t xml:space="preserve"> </w:t>
      </w:r>
    </w:p>
    <w:p w14:paraId="6B2669D5" w14:textId="77777777" w:rsidR="001972FB" w:rsidRPr="0056115A" w:rsidRDefault="001972FB">
      <w:pPr>
        <w:pStyle w:val="Heading3"/>
      </w:pPr>
      <w:bookmarkStart w:id="31" w:name="_Toc485396860"/>
      <w:r w:rsidRPr="0056115A">
        <w:t>2.1.1</w:t>
      </w:r>
      <w:r w:rsidRPr="0056115A">
        <w:tab/>
        <w:t>Scope Includes</w:t>
      </w:r>
      <w:bookmarkEnd w:id="31"/>
    </w:p>
    <w:p w14:paraId="4E1131A8" w14:textId="6DD46E3E" w:rsidR="001972FB" w:rsidRPr="00741202" w:rsidRDefault="00643AA9" w:rsidP="00741202">
      <w:pPr>
        <w:ind w:left="720"/>
        <w:rPr>
          <w:color w:val="FF0000"/>
        </w:rPr>
      </w:pPr>
      <w:r>
        <w:t>The Scope i</w:t>
      </w:r>
      <w:r w:rsidR="001972FB" w:rsidRPr="0056115A">
        <w:t>ncludes all functionality from the existing system and/or processes, unless TWC intentionally eliminates specific functionality in the Design stage.</w:t>
      </w:r>
      <w:r w:rsidR="004A7A59">
        <w:t xml:space="preserve"> Specifically, the Scope includes the following:</w:t>
      </w:r>
    </w:p>
    <w:p w14:paraId="04AAD838" w14:textId="5F39B83D" w:rsidR="001972FB" w:rsidRDefault="0090773B" w:rsidP="0011272C">
      <w:pPr>
        <w:pStyle w:val="LB5"/>
      </w:pPr>
      <w:r>
        <w:t>Configuration, Testing, Training, I</w:t>
      </w:r>
      <w:r w:rsidR="001972FB">
        <w:t xml:space="preserve">mplementation, and </w:t>
      </w:r>
      <w:r>
        <w:t xml:space="preserve">Support </w:t>
      </w:r>
      <w:r w:rsidR="001972FB">
        <w:t>for the new Labor Exchange system that replaces WIT.</w:t>
      </w:r>
    </w:p>
    <w:p w14:paraId="29359C2F" w14:textId="1499F3CD" w:rsidR="001972FB" w:rsidRDefault="001972FB" w:rsidP="0011272C">
      <w:pPr>
        <w:pStyle w:val="LB5"/>
      </w:pPr>
      <w:r>
        <w:t>E</w:t>
      </w:r>
      <w:r w:rsidRPr="00787635">
        <w:t xml:space="preserve">xternally-facing user interfaces </w:t>
      </w:r>
      <w:r>
        <w:t xml:space="preserve">that </w:t>
      </w:r>
      <w:r w:rsidRPr="00787635">
        <w:t xml:space="preserve">comply with </w:t>
      </w:r>
      <w:hyperlink r:id="rId18" w:history="1">
        <w:r w:rsidRPr="00443C53">
          <w:rPr>
            <w:rStyle w:val="Hyperlink"/>
          </w:rPr>
          <w:t xml:space="preserve">Texas Labor Code </w:t>
        </w:r>
        <w:r w:rsidR="004A7A59" w:rsidRPr="00443C53">
          <w:rPr>
            <w:rStyle w:val="Hyperlink"/>
          </w:rPr>
          <w:t>§</w:t>
        </w:r>
        <w:r w:rsidR="0018003F">
          <w:rPr>
            <w:rStyle w:val="Hyperlink"/>
          </w:rPr>
          <w:t xml:space="preserve"> </w:t>
        </w:r>
        <w:r w:rsidRPr="00443C53">
          <w:rPr>
            <w:rStyle w:val="Hyperlink"/>
          </w:rPr>
          <w:t>301.064</w:t>
        </w:r>
      </w:hyperlink>
      <w:r w:rsidRPr="00787635">
        <w:t xml:space="preserve"> and support multiple languages</w:t>
      </w:r>
      <w:r>
        <w:t>.</w:t>
      </w:r>
    </w:p>
    <w:p w14:paraId="471DAC9D" w14:textId="2D71EABC" w:rsidR="0090773B" w:rsidRDefault="0090773B" w:rsidP="0011272C">
      <w:pPr>
        <w:pStyle w:val="LB5"/>
      </w:pPr>
      <w:r>
        <w:t xml:space="preserve">Documentation </w:t>
      </w:r>
      <w:r w:rsidR="004A7A59">
        <w:t>including</w:t>
      </w:r>
      <w:r w:rsidR="00FA2033">
        <w:t>,</w:t>
      </w:r>
      <w:r w:rsidR="004A7A59">
        <w:t xml:space="preserve"> </w:t>
      </w:r>
      <w:r>
        <w:t>but not limited to</w:t>
      </w:r>
      <w:r w:rsidR="00FA2033">
        <w:t>:</w:t>
      </w:r>
      <w:r>
        <w:t xml:space="preserve"> </w:t>
      </w:r>
      <w:r w:rsidR="00FA2033">
        <w:t xml:space="preserve"> </w:t>
      </w:r>
      <w:r>
        <w:t xml:space="preserve">Requirements; Design; Configuration; Data Repositories and Migration; Testing; Training; Implementation Plan; and post-Go Live Support. </w:t>
      </w:r>
    </w:p>
    <w:p w14:paraId="08B587A0" w14:textId="2F03FD6B" w:rsidR="001972FB" w:rsidRDefault="001972FB" w:rsidP="0011272C">
      <w:pPr>
        <w:pStyle w:val="LB5"/>
      </w:pPr>
      <w:r>
        <w:t>Design, development, testing and implementation of updated interfaces with TWIST</w:t>
      </w:r>
      <w:r w:rsidR="002C2DFE">
        <w:t>, UI</w:t>
      </w:r>
      <w:r>
        <w:t xml:space="preserve"> and all other systems exchanging data with WIT.</w:t>
      </w:r>
    </w:p>
    <w:p w14:paraId="3DA4236D" w14:textId="7596FD39" w:rsidR="00971211" w:rsidRDefault="00971211" w:rsidP="0011272C">
      <w:pPr>
        <w:pStyle w:val="LB5"/>
      </w:pPr>
      <w:r>
        <w:t>Design, development, testing and execution of data conversion/migration from the legacy system(s) to the hosted solution.</w:t>
      </w:r>
      <w:r w:rsidR="00DA6319">
        <w:t xml:space="preserve"> </w:t>
      </w:r>
    </w:p>
    <w:p w14:paraId="3720C2B8" w14:textId="5A1EBA82" w:rsidR="001972FB" w:rsidRDefault="001972FB" w:rsidP="0011272C">
      <w:pPr>
        <w:pStyle w:val="LB5"/>
      </w:pPr>
      <w:r>
        <w:t xml:space="preserve">Replacement, maintenance and support of any functions (e.g., </w:t>
      </w:r>
      <w:r w:rsidR="00695166" w:rsidRPr="00695166">
        <w:t>Rapid Reemployment Services (RRES</w:t>
      </w:r>
      <w:r w:rsidR="00695166" w:rsidRPr="00741202">
        <w:t>)</w:t>
      </w:r>
      <w:r w:rsidR="00695166" w:rsidRPr="00695166">
        <w:t xml:space="preserve"> and </w:t>
      </w:r>
      <w:r w:rsidRPr="00695166">
        <w:t xml:space="preserve">staff </w:t>
      </w:r>
      <w:r>
        <w:t xml:space="preserve">service tracking) that exist only in WIT. </w:t>
      </w:r>
    </w:p>
    <w:p w14:paraId="1E2CF666" w14:textId="7AED5E1B" w:rsidR="00323BA4" w:rsidRDefault="00323BA4" w:rsidP="0011272C">
      <w:pPr>
        <w:pStyle w:val="LB5"/>
      </w:pPr>
      <w:r>
        <w:t>Management reports</w:t>
      </w:r>
      <w:r w:rsidR="00897DDB">
        <w:t xml:space="preserve"> and ad hoc reporting.</w:t>
      </w:r>
    </w:p>
    <w:p w14:paraId="2AD70707" w14:textId="5B0BB0F5" w:rsidR="001972FB" w:rsidRPr="0056115A" w:rsidRDefault="001972FB">
      <w:pPr>
        <w:pStyle w:val="Heading3"/>
      </w:pPr>
      <w:bookmarkStart w:id="32" w:name="_Toc485396861"/>
      <w:r w:rsidRPr="0056115A">
        <w:t>2.1.2</w:t>
      </w:r>
      <w:r w:rsidRPr="0056115A">
        <w:tab/>
        <w:t>Scope Excludes</w:t>
      </w:r>
      <w:bookmarkEnd w:id="32"/>
    </w:p>
    <w:p w14:paraId="163571FC" w14:textId="7996D2AE" w:rsidR="001972FB" w:rsidRDefault="00B74A50" w:rsidP="001955F7">
      <w:pPr>
        <w:ind w:left="720"/>
      </w:pPr>
      <w:r>
        <w:t xml:space="preserve">The </w:t>
      </w:r>
      <w:r w:rsidR="002B6E78">
        <w:t>Scope does not include:</w:t>
      </w:r>
    </w:p>
    <w:p w14:paraId="194158DA" w14:textId="77777777" w:rsidR="00414634" w:rsidRPr="00414634" w:rsidRDefault="00414634" w:rsidP="0011272C">
      <w:pPr>
        <w:pStyle w:val="LB5"/>
      </w:pPr>
      <w:r w:rsidRPr="00414634">
        <w:t>Replacement or modification of TWC’s current TWIST case management system.</w:t>
      </w:r>
    </w:p>
    <w:p w14:paraId="420451D3" w14:textId="56D4E5B4" w:rsidR="009A1DEE" w:rsidRDefault="009A1DEE" w:rsidP="0011272C">
      <w:pPr>
        <w:pStyle w:val="LB5"/>
      </w:pPr>
      <w:r>
        <w:t xml:space="preserve">Replacement </w:t>
      </w:r>
      <w:r w:rsidR="00B5543A">
        <w:t xml:space="preserve">or modification </w:t>
      </w:r>
      <w:r>
        <w:t xml:space="preserve">of TWC’s current </w:t>
      </w:r>
      <w:r w:rsidR="00672220">
        <w:t xml:space="preserve">UI </w:t>
      </w:r>
      <w:r w:rsidR="005E1648">
        <w:t>systems</w:t>
      </w:r>
      <w:r>
        <w:t>.</w:t>
      </w:r>
    </w:p>
    <w:p w14:paraId="3AC3EAE3" w14:textId="5E064233" w:rsidR="009A1DEE" w:rsidRDefault="009A1DEE" w:rsidP="0011272C">
      <w:pPr>
        <w:pStyle w:val="LB5"/>
      </w:pPr>
      <w:r>
        <w:t xml:space="preserve">Replacement </w:t>
      </w:r>
      <w:r w:rsidR="001A1A76">
        <w:t xml:space="preserve">or modification </w:t>
      </w:r>
      <w:r>
        <w:t>of TWC’s current Vocational Rehabilitation (VR) systems.</w:t>
      </w:r>
    </w:p>
    <w:p w14:paraId="728DB922" w14:textId="312697FD" w:rsidR="009A1DEE" w:rsidRDefault="009A1DEE" w:rsidP="0011272C">
      <w:pPr>
        <w:pStyle w:val="LB5"/>
      </w:pPr>
      <w:r>
        <w:t xml:space="preserve">Replacement </w:t>
      </w:r>
      <w:r w:rsidR="001A1A76">
        <w:t xml:space="preserve">or modification </w:t>
      </w:r>
      <w:r>
        <w:t xml:space="preserve">of TWC’s current </w:t>
      </w:r>
      <w:r w:rsidRPr="00CA08B9">
        <w:t xml:space="preserve">Adult Education </w:t>
      </w:r>
      <w:r w:rsidRPr="008576CF">
        <w:t>and Literacy (AEL)</w:t>
      </w:r>
      <w:r>
        <w:t xml:space="preserve"> system.</w:t>
      </w:r>
    </w:p>
    <w:p w14:paraId="0E592614" w14:textId="5075CCD3" w:rsidR="00323BA4" w:rsidRDefault="00897DDB" w:rsidP="0011272C">
      <w:pPr>
        <w:pStyle w:val="LB5"/>
      </w:pPr>
      <w:r>
        <w:t>Performance measurement and reporting solutions needed for compliance with state and federal WIOA reporting requirements</w:t>
      </w:r>
      <w:r w:rsidR="001972FB">
        <w:t>.</w:t>
      </w:r>
      <w:r w:rsidR="001972FB" w:rsidRPr="003F6BED">
        <w:t xml:space="preserve"> </w:t>
      </w:r>
    </w:p>
    <w:p w14:paraId="27F44D0E" w14:textId="0D1687DD" w:rsidR="00C030AC" w:rsidRPr="003F6BED" w:rsidRDefault="00C030AC" w:rsidP="0011272C">
      <w:pPr>
        <w:pStyle w:val="LB5"/>
      </w:pPr>
      <w:r>
        <w:t xml:space="preserve">Modifying other </w:t>
      </w:r>
      <w:r w:rsidR="005332C0">
        <w:t xml:space="preserve">legacy </w:t>
      </w:r>
      <w:r>
        <w:t>systems</w:t>
      </w:r>
      <w:r w:rsidR="000A3418">
        <w:t>.</w:t>
      </w:r>
    </w:p>
    <w:p w14:paraId="2BF58423" w14:textId="764E3566" w:rsidR="001972FB" w:rsidRPr="0056115A" w:rsidRDefault="001972FB" w:rsidP="001972FB">
      <w:pPr>
        <w:pStyle w:val="Heading2"/>
        <w:rPr>
          <w:bCs/>
        </w:rPr>
      </w:pPr>
      <w:bookmarkStart w:id="33" w:name="_Toc485396862"/>
      <w:r w:rsidRPr="0056115A">
        <w:t>2.2</w:t>
      </w:r>
      <w:r w:rsidRPr="0056115A">
        <w:tab/>
      </w:r>
      <w:r w:rsidRPr="0056115A">
        <w:rPr>
          <w:bCs/>
        </w:rPr>
        <w:t>Required Project Deliverables</w:t>
      </w:r>
      <w:bookmarkEnd w:id="33"/>
    </w:p>
    <w:p w14:paraId="61E7FBFB" w14:textId="371CFCC6" w:rsidR="001972FB" w:rsidRPr="0056115A" w:rsidRDefault="001972FB" w:rsidP="001972FB">
      <w:pPr>
        <w:ind w:left="720"/>
      </w:pPr>
      <w:r w:rsidRPr="0056115A">
        <w:t>The following deliverables are required for the Project.</w:t>
      </w:r>
      <w:r w:rsidR="00DA6319">
        <w:t xml:space="preserve"> </w:t>
      </w:r>
      <w:r w:rsidRPr="0056115A">
        <w:t>These deliverables are also the invoice points.</w:t>
      </w:r>
      <w:r w:rsidR="00DA6319">
        <w:t xml:space="preserve"> </w:t>
      </w:r>
      <w:r w:rsidRPr="0056115A">
        <w:t xml:space="preserve">If the Offeror desires more frequent invoice opportunities than the formal </w:t>
      </w:r>
      <w:r w:rsidRPr="0056115A">
        <w:lastRenderedPageBreak/>
        <w:t>deliverables, Offeror must identify and negotiate sub-deliverables before the contract is final.</w:t>
      </w:r>
      <w:r w:rsidR="00DA6319">
        <w:t xml:space="preserve"> </w:t>
      </w:r>
      <w:r w:rsidRPr="0056115A">
        <w:t>TWC will not negotiate sub-deliverables after the contract has been signed.</w:t>
      </w:r>
    </w:p>
    <w:p w14:paraId="1BBABC0E" w14:textId="77777777" w:rsidR="001972FB" w:rsidRDefault="001972FB" w:rsidP="001972FB">
      <w:pPr>
        <w:spacing w:after="0"/>
        <w:ind w:firstLine="720"/>
      </w:pPr>
    </w:p>
    <w:p w14:paraId="65CD1FD4" w14:textId="70451A91" w:rsidR="001972FB" w:rsidRPr="0056115A" w:rsidRDefault="001972FB" w:rsidP="001972FB">
      <w:pPr>
        <w:spacing w:after="0"/>
        <w:ind w:firstLine="720"/>
      </w:pPr>
      <w:r w:rsidRPr="0056115A">
        <w:t>Following each deliverable below, provide a response in which you:</w:t>
      </w:r>
    </w:p>
    <w:p w14:paraId="094AF172" w14:textId="26192D68" w:rsidR="001972FB" w:rsidRPr="0056115A" w:rsidRDefault="001972FB" w:rsidP="0011272C">
      <w:pPr>
        <w:pStyle w:val="LB5"/>
      </w:pPr>
      <w:r w:rsidRPr="0056115A">
        <w:t>Either state that you accept all activities and work products or describe any changes you propose. If you propose changes, map your proposed changes to the deliverables, activities and work products in the RFO.</w:t>
      </w:r>
    </w:p>
    <w:p w14:paraId="5190EFFD" w14:textId="3A8C8B83" w:rsidR="00C7551E" w:rsidRPr="00E21848" w:rsidRDefault="00C7551E" w:rsidP="0011272C">
      <w:pPr>
        <w:pStyle w:val="LB5"/>
      </w:pPr>
      <w:r w:rsidRPr="00E21848">
        <w:t>Describe the approach you propose to use to develop the deliverable, including your understanding of the deliverable and how you plan to achieve success.</w:t>
      </w:r>
      <w:r w:rsidR="00DA6319">
        <w:t xml:space="preserve"> </w:t>
      </w:r>
    </w:p>
    <w:p w14:paraId="405394A7" w14:textId="03693219" w:rsidR="00C7551E" w:rsidRPr="00E21848" w:rsidRDefault="00C7551E" w:rsidP="0011272C">
      <w:pPr>
        <w:pStyle w:val="LB5"/>
      </w:pPr>
      <w:r w:rsidRPr="00E21848">
        <w:t>Do not repeat the information</w:t>
      </w:r>
      <w:r w:rsidR="003F0343" w:rsidRPr="00E21848">
        <w:t xml:space="preserve"> provided</w:t>
      </w:r>
      <w:r w:rsidRPr="00E21848">
        <w:t xml:space="preserve"> in the </w:t>
      </w:r>
      <w:r w:rsidR="0042056E" w:rsidRPr="00E21848">
        <w:t>RFO</w:t>
      </w:r>
      <w:r w:rsidRPr="00E21848">
        <w:t xml:space="preserve">. </w:t>
      </w:r>
    </w:p>
    <w:p w14:paraId="328A0CF2" w14:textId="77777777" w:rsidR="00100636" w:rsidRPr="00364874" w:rsidRDefault="00100636" w:rsidP="00100636">
      <w:pPr>
        <w:spacing w:before="240"/>
        <w:ind w:left="720"/>
        <w:rPr>
          <w:b/>
        </w:rPr>
      </w:pPr>
      <w:r w:rsidRPr="00364874">
        <w:rPr>
          <w:b/>
        </w:rPr>
        <w:t>Failure to follow these instructions may cause response to be deemed nonresponsive and disqualified.</w:t>
      </w:r>
    </w:p>
    <w:p w14:paraId="0D40594B" w14:textId="407D1889" w:rsidR="00100636" w:rsidRDefault="00100636" w:rsidP="00100636">
      <w:pPr>
        <w:ind w:firstLine="720"/>
      </w:pPr>
      <w:r>
        <w:t xml:space="preserve">Offerors </w:t>
      </w:r>
      <w:r w:rsidR="00F16DF6">
        <w:t>must</w:t>
      </w:r>
      <w:r>
        <w:t>:</w:t>
      </w:r>
    </w:p>
    <w:p w14:paraId="7DB1EE07" w14:textId="3E8CA5AF" w:rsidR="006570DD" w:rsidRDefault="006570DD" w:rsidP="0011272C">
      <w:pPr>
        <w:pStyle w:val="LB5"/>
      </w:pPr>
      <w:r>
        <w:t xml:space="preserve">Identify any User Groups and/or other mechanisms through which customers provide product feedback and input regarding functions that will be included in </w:t>
      </w:r>
      <w:r w:rsidR="00F16DF6">
        <w:t xml:space="preserve">any </w:t>
      </w:r>
      <w:r>
        <w:t>future releases.</w:t>
      </w:r>
    </w:p>
    <w:p w14:paraId="78AE5647" w14:textId="2E058F90" w:rsidR="00100636" w:rsidRDefault="00100636" w:rsidP="0011272C">
      <w:pPr>
        <w:pStyle w:val="LB5"/>
      </w:pPr>
      <w:r>
        <w:t xml:space="preserve">Identify any </w:t>
      </w:r>
      <w:r w:rsidRPr="00FA660B">
        <w:t xml:space="preserve">additional Workforce modules </w:t>
      </w:r>
      <w:r>
        <w:t xml:space="preserve">and/or functions that are </w:t>
      </w:r>
      <w:r w:rsidRPr="00FA660B">
        <w:t xml:space="preserve">available with </w:t>
      </w:r>
      <w:r>
        <w:t>the</w:t>
      </w:r>
      <w:r w:rsidRPr="00FA660B">
        <w:t xml:space="preserve"> </w:t>
      </w:r>
      <w:r>
        <w:t>current product offerings.</w:t>
      </w:r>
    </w:p>
    <w:p w14:paraId="5330DF4C" w14:textId="49537A4E" w:rsidR="00100636" w:rsidRDefault="00100636" w:rsidP="0011272C">
      <w:pPr>
        <w:pStyle w:val="LB5"/>
      </w:pPr>
      <w:r>
        <w:t>Describe any value-added benefits, services, and/or deliverables that are not required by this RFO that the Offeror proposes to provide within the Offeror’s fixed price proposal and</w:t>
      </w:r>
      <w:r w:rsidR="00A43C0A">
        <w:t>,</w:t>
      </w:r>
      <w:r>
        <w:t xml:space="preserve"> thus</w:t>
      </w:r>
      <w:r w:rsidR="00A43C0A">
        <w:t>,</w:t>
      </w:r>
      <w:r>
        <w:t xml:space="preserve"> at no additional cost to the State. </w:t>
      </w:r>
    </w:p>
    <w:p w14:paraId="166D59C2" w14:textId="2467E021" w:rsidR="003A2CED" w:rsidRDefault="003561A5" w:rsidP="003A2CED">
      <w:pPr>
        <w:spacing w:before="240"/>
        <w:ind w:left="720"/>
      </w:pPr>
      <w:r w:rsidRPr="00364874">
        <w:t xml:space="preserve">Attachment </w:t>
      </w:r>
      <w:r w:rsidR="00674C26">
        <w:t>7</w:t>
      </w:r>
      <w:r w:rsidRPr="00364874">
        <w:t xml:space="preserve"> contains the Project’s Deliverable</w:t>
      </w:r>
      <w:r w:rsidR="008D11DB">
        <w:t>s</w:t>
      </w:r>
      <w:r w:rsidRPr="00364874">
        <w:t xml:space="preserve"> Expectations Document (DED) template. During the project, a DED for each deliverable will be prepared by the TWC IT Project Manager based upon inputs from the Awarded Vendor and appropriate TWC program and IT stakeholders. Once approved by TWC, the DED</w:t>
      </w:r>
      <w:r w:rsidR="00215D86">
        <w:t xml:space="preserve"> will be</w:t>
      </w:r>
      <w:r w:rsidR="00215D86" w:rsidRPr="00CB57AE">
        <w:t xml:space="preserve"> incorporated herein for all pu</w:t>
      </w:r>
      <w:r w:rsidR="00215D86">
        <w:t>rposes</w:t>
      </w:r>
      <w:r w:rsidRPr="00364874">
        <w:t xml:space="preserve"> </w:t>
      </w:r>
      <w:r w:rsidR="00215D86">
        <w:t xml:space="preserve">and </w:t>
      </w:r>
      <w:r w:rsidRPr="00364874">
        <w:t>will be the tool used to monitor the Awarded Vendor’s work on the deliverable and for the deliverable acceptance criteria. </w:t>
      </w:r>
      <w:r w:rsidR="003A2CED" w:rsidRPr="00CB57AE">
        <w:t xml:space="preserve">  </w:t>
      </w:r>
    </w:p>
    <w:p w14:paraId="3D8EB0E0" w14:textId="299274B9" w:rsidR="003561A5" w:rsidRPr="00364874" w:rsidRDefault="003561A5" w:rsidP="0011272C">
      <w:pPr>
        <w:pStyle w:val="LB5"/>
      </w:pPr>
      <w:r w:rsidRPr="00364874">
        <w:t>No work is to be performed on any deliverable associated with a payment milestone until the DED has been approved in writing by the TWC IT Contract Manager</w:t>
      </w:r>
      <w:r w:rsidR="000E456C">
        <w:t xml:space="preserve"> and the Awarded Vendor</w:t>
      </w:r>
      <w:r w:rsidRPr="00364874">
        <w:t xml:space="preserve">. </w:t>
      </w:r>
    </w:p>
    <w:p w14:paraId="262455F9" w14:textId="66A9A1ED" w:rsidR="003561A5" w:rsidRPr="00364874" w:rsidRDefault="003561A5" w:rsidP="0011272C">
      <w:pPr>
        <w:pStyle w:val="LB5"/>
      </w:pPr>
      <w:r w:rsidRPr="00364874">
        <w:t xml:space="preserve">Should the </w:t>
      </w:r>
      <w:r w:rsidR="007A7FE9" w:rsidRPr="00364874">
        <w:t xml:space="preserve">Awarded Vendor </w:t>
      </w:r>
      <w:r w:rsidRPr="00364874">
        <w:t xml:space="preserve">perform work on any contract deliverable prior to DED approval, TWC will not be responsible for, nor pay any associated costs the </w:t>
      </w:r>
      <w:r w:rsidR="007A7FE9" w:rsidRPr="00364874">
        <w:t xml:space="preserve">Awarded Vendor </w:t>
      </w:r>
      <w:r w:rsidRPr="00364874">
        <w:t xml:space="preserve">may incur.  </w:t>
      </w:r>
    </w:p>
    <w:p w14:paraId="5B02E7B4" w14:textId="14B5E521" w:rsidR="003561A5" w:rsidRPr="00364874" w:rsidRDefault="003561A5" w:rsidP="0011272C">
      <w:pPr>
        <w:pStyle w:val="LB5"/>
      </w:pPr>
      <w:r w:rsidRPr="00364874">
        <w:t xml:space="preserve">The </w:t>
      </w:r>
      <w:r w:rsidR="007A7FE9" w:rsidRPr="00364874">
        <w:t xml:space="preserve">Awarded Vendor </w:t>
      </w:r>
      <w:r w:rsidRPr="00364874">
        <w:t>must specify and gain prior approval in writing for any software used for the Deliverable.</w:t>
      </w:r>
    </w:p>
    <w:p w14:paraId="197FD1B7" w14:textId="0BBD574B" w:rsidR="003561A5" w:rsidRPr="00364874" w:rsidRDefault="003561A5" w:rsidP="0011272C">
      <w:pPr>
        <w:pStyle w:val="LB5"/>
      </w:pPr>
      <w:r w:rsidRPr="00364874">
        <w:t xml:space="preserve">As each Project </w:t>
      </w:r>
      <w:r w:rsidR="00A90BB9">
        <w:t>delivera</w:t>
      </w:r>
      <w:r w:rsidRPr="00364874">
        <w:t>ble is submitted, the Awarded Vendor must include a copy of the DED as the cover sheet.</w:t>
      </w:r>
    </w:p>
    <w:p w14:paraId="497C67AC" w14:textId="035AA8CC" w:rsidR="00095CF9" w:rsidRDefault="000C75AB">
      <w:pPr>
        <w:pStyle w:val="Heading3"/>
      </w:pPr>
      <w:bookmarkStart w:id="34" w:name="_Toc374717812"/>
      <w:bookmarkStart w:id="35" w:name="_Toc485396863"/>
      <w:r w:rsidRPr="0056115A">
        <w:t>2.</w:t>
      </w:r>
      <w:r>
        <w:t>2</w:t>
      </w:r>
      <w:r w:rsidRPr="0056115A">
        <w:t>.</w:t>
      </w:r>
      <w:r>
        <w:t>1</w:t>
      </w:r>
      <w:r w:rsidRPr="0056115A">
        <w:tab/>
      </w:r>
      <w:r w:rsidR="00095CF9" w:rsidRPr="00E21848">
        <w:t>Required Deliverable 1: Project Planning and Setup</w:t>
      </w:r>
      <w:bookmarkEnd w:id="34"/>
      <w:bookmarkEnd w:id="35"/>
    </w:p>
    <w:p w14:paraId="44A2131E" w14:textId="16363977" w:rsidR="00095CF9" w:rsidRPr="00E21848" w:rsidRDefault="00095CF9" w:rsidP="0054649A">
      <w:pPr>
        <w:spacing w:before="240"/>
        <w:ind w:left="720"/>
      </w:pPr>
      <w:r w:rsidRPr="00E21848">
        <w:t xml:space="preserve">The Project Planning and Setup deliverable completes initial planning and setup tasks for the Project. TWC has already </w:t>
      </w:r>
      <w:r w:rsidR="007645AF">
        <w:t>initiated</w:t>
      </w:r>
      <w:r w:rsidRPr="00E21848">
        <w:t xml:space="preserve"> many of the </w:t>
      </w:r>
      <w:r w:rsidR="004D207E" w:rsidRPr="00E21848">
        <w:t xml:space="preserve">Project Planning </w:t>
      </w:r>
      <w:r w:rsidRPr="00E21848">
        <w:t xml:space="preserve">and </w:t>
      </w:r>
      <w:r w:rsidR="004D207E" w:rsidRPr="00E21848">
        <w:t xml:space="preserve">Setup </w:t>
      </w:r>
      <w:r w:rsidRPr="00E21848">
        <w:t xml:space="preserve">tasks for </w:t>
      </w:r>
      <w:r w:rsidRPr="00E21848">
        <w:lastRenderedPageBreak/>
        <w:t>this Project; therefore, much of this deliverable consists of reviewing and updating existing plans.</w:t>
      </w:r>
    </w:p>
    <w:p w14:paraId="0636B6E1" w14:textId="77777777" w:rsidR="002432A5" w:rsidRDefault="002432A5" w:rsidP="00E21848">
      <w:pPr>
        <w:spacing w:after="0"/>
        <w:ind w:firstLine="720"/>
      </w:pPr>
    </w:p>
    <w:p w14:paraId="18C43361" w14:textId="369989F0" w:rsidR="00095CF9" w:rsidRPr="00E21848" w:rsidRDefault="00F25DB0" w:rsidP="00E21848">
      <w:pPr>
        <w:spacing w:after="0"/>
        <w:ind w:firstLine="720"/>
      </w:pPr>
      <w:r>
        <w:t>A</w:t>
      </w:r>
      <w:r w:rsidR="00095CF9" w:rsidRPr="00E21848">
        <w:t>ctivities</w:t>
      </w:r>
      <w:r w:rsidR="007645AF">
        <w:t xml:space="preserve"> </w:t>
      </w:r>
      <w:r w:rsidR="00095CF9" w:rsidRPr="00E21848">
        <w:t>include:</w:t>
      </w:r>
    </w:p>
    <w:p w14:paraId="27B2FDF7" w14:textId="79CA8A5F" w:rsidR="009E2836" w:rsidRPr="00E21848" w:rsidRDefault="00A80F89" w:rsidP="0011272C">
      <w:pPr>
        <w:pStyle w:val="LB5"/>
      </w:pPr>
      <w:r w:rsidRPr="00E21848">
        <w:t xml:space="preserve">Plan and conduct a Project kick-off meeting at location and time selected by TWC to introduce </w:t>
      </w:r>
      <w:r w:rsidR="00703576">
        <w:t xml:space="preserve">Awarded Vendor </w:t>
      </w:r>
      <w:r w:rsidRPr="00E21848">
        <w:t xml:space="preserve">and TWC staff and provide a common understanding of the Project Scope and approach with TWC stakeholders. </w:t>
      </w:r>
      <w:r w:rsidR="009E2836">
        <w:t xml:space="preserve">Awarded Vendor </w:t>
      </w:r>
      <w:r w:rsidR="009E2836" w:rsidRPr="00E21848">
        <w:t xml:space="preserve">will provide draft materials to the </w:t>
      </w:r>
      <w:r w:rsidR="00810C21">
        <w:t xml:space="preserve">TWC IT Project Manager </w:t>
      </w:r>
      <w:r w:rsidR="009E2836" w:rsidRPr="00E21848">
        <w:t>for approval a minimum of five (5) business days prior to the meeting</w:t>
      </w:r>
      <w:r w:rsidR="009E2836">
        <w:t>.</w:t>
      </w:r>
    </w:p>
    <w:p w14:paraId="18C5B125" w14:textId="77777777" w:rsidR="009E2836" w:rsidRDefault="009E2836" w:rsidP="0011272C">
      <w:pPr>
        <w:pStyle w:val="LB5"/>
      </w:pPr>
      <w:r w:rsidRPr="00E21848">
        <w:t xml:space="preserve">Review existing TWC lessons learned and set up the process for collecting lessons learned in each phase. </w:t>
      </w:r>
    </w:p>
    <w:p w14:paraId="0BB2AAF9" w14:textId="77777777" w:rsidR="009E2836" w:rsidRDefault="009E2836" w:rsidP="009E2836">
      <w:pPr>
        <w:keepNext/>
        <w:ind w:left="720"/>
      </w:pPr>
    </w:p>
    <w:p w14:paraId="7811A695" w14:textId="77777777" w:rsidR="009E2836" w:rsidRDefault="009E2836" w:rsidP="009E2836">
      <w:pPr>
        <w:keepNext/>
        <w:ind w:left="720"/>
      </w:pPr>
      <w:r>
        <w:t>Work products include:</w:t>
      </w:r>
    </w:p>
    <w:p w14:paraId="48265825" w14:textId="5F87E7BC" w:rsidR="00AE15C3" w:rsidRDefault="00AE15C3" w:rsidP="0011272C">
      <w:pPr>
        <w:pStyle w:val="LB5"/>
      </w:pPr>
      <w:r>
        <w:t>Kick-off Meeting</w:t>
      </w:r>
      <w:r w:rsidR="00D00EE0">
        <w:t>,</w:t>
      </w:r>
      <w:r>
        <w:t xml:space="preserve"> Presentation</w:t>
      </w:r>
      <w:r w:rsidR="00D00EE0">
        <w:t>, and Minutes</w:t>
      </w:r>
      <w:r>
        <w:t>:</w:t>
      </w:r>
    </w:p>
    <w:p w14:paraId="5E7558DE" w14:textId="6A2B4C34" w:rsidR="00AE15C3" w:rsidRDefault="00AE15C3" w:rsidP="00364874">
      <w:pPr>
        <w:pStyle w:val="ListParagraph"/>
        <w:numPr>
          <w:ilvl w:val="1"/>
          <w:numId w:val="11"/>
        </w:numPr>
        <w:spacing w:after="0"/>
      </w:pPr>
      <w:r>
        <w:t xml:space="preserve">The Awarded Vendor will conduct a kick-off meeting at location and time selected by TWC to introduce Awarded Vendor and TWC staff and provide a common understanding of the Project scope and approach with TWC stakeholders. </w:t>
      </w:r>
    </w:p>
    <w:p w14:paraId="4D40221A" w14:textId="6F1F0C74" w:rsidR="00AE15C3" w:rsidRPr="00320162" w:rsidRDefault="00CD168C" w:rsidP="00364874">
      <w:pPr>
        <w:pStyle w:val="ListParagraph"/>
        <w:numPr>
          <w:ilvl w:val="1"/>
          <w:numId w:val="11"/>
        </w:numPr>
        <w:spacing w:after="0"/>
      </w:pPr>
      <w:r>
        <w:t>T</w:t>
      </w:r>
      <w:r w:rsidR="00AE15C3">
        <w:t xml:space="preserve">he IT Project Manager and Program Project Manager </w:t>
      </w:r>
      <w:r>
        <w:t xml:space="preserve">will approve agenda and materials </w:t>
      </w:r>
      <w:r w:rsidR="00AE15C3">
        <w:t>before the meeting</w:t>
      </w:r>
      <w:r>
        <w:t>.</w:t>
      </w:r>
      <w:r w:rsidR="00AE15C3">
        <w:t xml:space="preserve"> </w:t>
      </w:r>
      <w:r w:rsidR="0066270A">
        <w:t>The Awarded Vendor will create and distribute meeting minutes to all TWC stakeholders.</w:t>
      </w:r>
    </w:p>
    <w:p w14:paraId="789BF985" w14:textId="5FEA8D4D" w:rsidR="00074B66" w:rsidRDefault="00074B66" w:rsidP="0011272C">
      <w:pPr>
        <w:pStyle w:val="LB5"/>
      </w:pPr>
      <w:r w:rsidRPr="005363D2">
        <w:t>Updated WIT Replacement Project Plan, Staffing Plan</w:t>
      </w:r>
      <w:r w:rsidRPr="00C664E4">
        <w:t>,</w:t>
      </w:r>
      <w:r w:rsidRPr="005363D2">
        <w:t xml:space="preserve"> and Schedule</w:t>
      </w:r>
      <w:r w:rsidR="009D074C">
        <w:t>:</w:t>
      </w:r>
      <w:r>
        <w:t xml:space="preserve"> </w:t>
      </w:r>
    </w:p>
    <w:p w14:paraId="1BF0EF7F" w14:textId="2123E946" w:rsidR="00397733" w:rsidRDefault="00074B66">
      <w:pPr>
        <w:pStyle w:val="ListParagraph"/>
        <w:numPr>
          <w:ilvl w:val="1"/>
          <w:numId w:val="11"/>
        </w:numPr>
        <w:spacing w:after="0"/>
      </w:pPr>
      <w:r>
        <w:t>Based upon the Negotiated Best and Final Offer (BAFO), t</w:t>
      </w:r>
      <w:r w:rsidR="00397733" w:rsidRPr="009E2836">
        <w:t xml:space="preserve">he Awarded Vendor will </w:t>
      </w:r>
      <w:r w:rsidR="00397733">
        <w:t>r</w:t>
      </w:r>
      <w:r w:rsidR="00397733" w:rsidRPr="009E2836">
        <w:t>eview</w:t>
      </w:r>
      <w:r w:rsidR="00397733">
        <w:t xml:space="preserve"> and update the</w:t>
      </w:r>
      <w:r w:rsidR="00397733" w:rsidRPr="009E2836">
        <w:t xml:space="preserve"> Texas Project Delivery Framework (</w:t>
      </w:r>
      <w:r w:rsidR="00397733">
        <w:t>TPDF</w:t>
      </w:r>
      <w:r w:rsidR="00397733" w:rsidRPr="009E2836">
        <w:t>) Project Plan already completed by TWC.</w:t>
      </w:r>
      <w:r w:rsidR="00397733">
        <w:t xml:space="preserve"> </w:t>
      </w:r>
      <w:r w:rsidR="00397733" w:rsidRPr="009E2836">
        <w:t>This Framework Project Plan describes the Project and how it will be managed; it does not include an estimated timeline. The plan includes five (5) appendices (Quality Register, Communication Plan, Configuration Register, Performance Register and Project Risk Matrix) and a Project Glossary.</w:t>
      </w:r>
      <w:r w:rsidR="00397733">
        <w:t xml:space="preserve"> </w:t>
      </w:r>
      <w:r w:rsidR="00397733" w:rsidRPr="009E2836">
        <w:t>The Awarded Vendor will review the existing</w:t>
      </w:r>
      <w:r w:rsidR="00906F0C">
        <w:t xml:space="preserve"> TWC</w:t>
      </w:r>
      <w:r w:rsidR="00397733" w:rsidRPr="009E2836">
        <w:t xml:space="preserve"> Project Plan and make any necessary updates</w:t>
      </w:r>
      <w:r>
        <w:t xml:space="preserve"> (e.g., </w:t>
      </w:r>
      <w:r w:rsidR="008636CD">
        <w:t xml:space="preserve">Project Work Breakdown Structure, </w:t>
      </w:r>
      <w:r>
        <w:t xml:space="preserve">staffing plan, and Project </w:t>
      </w:r>
      <w:r w:rsidR="008636CD" w:rsidRPr="005363D2">
        <w:t>Schedule</w:t>
      </w:r>
      <w:r>
        <w:t>)</w:t>
      </w:r>
      <w:r w:rsidR="00397733" w:rsidRPr="009E2836">
        <w:t>.</w:t>
      </w:r>
      <w:r w:rsidR="00397733">
        <w:t xml:space="preserve"> </w:t>
      </w:r>
      <w:r w:rsidR="00397733" w:rsidRPr="009E2836">
        <w:t xml:space="preserve">Detailed information about the </w:t>
      </w:r>
      <w:r w:rsidR="00397733">
        <w:t xml:space="preserve">TPDF </w:t>
      </w:r>
      <w:r w:rsidR="00397733" w:rsidRPr="009E2836">
        <w:t xml:space="preserve">is located on the Department of Information Resources’ (DIR) website </w:t>
      </w:r>
      <w:r w:rsidR="00397733">
        <w:t>(</w:t>
      </w:r>
      <w:hyperlink r:id="rId19" w:history="1">
        <w:r w:rsidR="00397733" w:rsidRPr="009E2836">
          <w:rPr>
            <w:rStyle w:val="Hyperlink"/>
          </w:rPr>
          <w:t>http://www2.dir.texas.gov/management/projectdelivery/projectframework/Pages/Framework.aspx</w:t>
        </w:r>
      </w:hyperlink>
      <w:r w:rsidR="00397733">
        <w:rPr>
          <w:rStyle w:val="Hyperlink"/>
        </w:rPr>
        <w:t>).</w:t>
      </w:r>
      <w:r w:rsidRPr="00074B66">
        <w:t xml:space="preserve"> </w:t>
      </w:r>
    </w:p>
    <w:p w14:paraId="00B56037" w14:textId="4009FC99" w:rsidR="009E2836" w:rsidRPr="009E2836" w:rsidRDefault="009E2836">
      <w:pPr>
        <w:pStyle w:val="ListParagraph"/>
        <w:numPr>
          <w:ilvl w:val="1"/>
          <w:numId w:val="11"/>
        </w:numPr>
        <w:spacing w:after="0"/>
      </w:pPr>
      <w:r w:rsidRPr="009E2836">
        <w:t xml:space="preserve">The </w:t>
      </w:r>
      <w:r w:rsidR="00D20921" w:rsidRPr="009E2836">
        <w:t xml:space="preserve">Awarded Vendor </w:t>
      </w:r>
      <w:r w:rsidRPr="009E2836">
        <w:t>will develop</w:t>
      </w:r>
      <w:r w:rsidR="00D20921">
        <w:t xml:space="preserve"> the</w:t>
      </w:r>
      <w:r w:rsidRPr="009E2836">
        <w:t xml:space="preserve"> </w:t>
      </w:r>
      <w:r w:rsidR="00D20921" w:rsidRPr="009E2836">
        <w:t xml:space="preserve">Project </w:t>
      </w:r>
      <w:r w:rsidR="00D20921">
        <w:t>S</w:t>
      </w:r>
      <w:r w:rsidR="00D20921" w:rsidRPr="009E2836">
        <w:t xml:space="preserve">chedule </w:t>
      </w:r>
      <w:r w:rsidRPr="009E2836">
        <w:t xml:space="preserve">in collaboration with TWC, and the timeline will depend on the proposed </w:t>
      </w:r>
      <w:r w:rsidR="00570DC8">
        <w:t>solution and delivery methodology</w:t>
      </w:r>
      <w:r w:rsidRPr="009E2836">
        <w:t>.</w:t>
      </w:r>
      <w:r w:rsidR="00397733">
        <w:t xml:space="preserve"> </w:t>
      </w:r>
      <w:r w:rsidR="00D071D8">
        <w:t xml:space="preserve">The </w:t>
      </w:r>
      <w:r w:rsidR="007A29D1" w:rsidRPr="009E2836">
        <w:t xml:space="preserve">Project </w:t>
      </w:r>
      <w:r w:rsidRPr="009E2836">
        <w:t>Schedule includes all tasks, deliverables, dependencies and resource requirements (IT, business and Data Center Services</w:t>
      </w:r>
      <w:r w:rsidR="00794CF5">
        <w:t xml:space="preserve"> (DCS)</w:t>
      </w:r>
      <w:r w:rsidRPr="009E2836">
        <w:t>) to complete the Project.</w:t>
      </w:r>
    </w:p>
    <w:p w14:paraId="4938C8C4" w14:textId="79B8E470" w:rsidR="009E2836" w:rsidRPr="009E2836" w:rsidRDefault="009E2836" w:rsidP="009E2836">
      <w:pPr>
        <w:pStyle w:val="ListParagraph"/>
        <w:numPr>
          <w:ilvl w:val="1"/>
          <w:numId w:val="11"/>
        </w:numPr>
        <w:spacing w:after="0"/>
      </w:pPr>
      <w:r w:rsidRPr="009E2836">
        <w:t xml:space="preserve">The Awarded Vendor will maintain the Project </w:t>
      </w:r>
      <w:r w:rsidR="007A29D1">
        <w:t>S</w:t>
      </w:r>
      <w:r w:rsidRPr="009E2836">
        <w:t>chedule in Microsoft Project and must publish the schedule in PDF format at intervals agreed upon by the Project Team.</w:t>
      </w:r>
      <w:r w:rsidR="00DA6319">
        <w:t xml:space="preserve"> </w:t>
      </w:r>
      <w:r w:rsidR="00A25685">
        <w:t>Most</w:t>
      </w:r>
      <w:r w:rsidRPr="009E2836">
        <w:t xml:space="preserve"> TWC Project Team members will not have Microsoft Project licenses.</w:t>
      </w:r>
    </w:p>
    <w:p w14:paraId="617CAD97" w14:textId="0F5506D2" w:rsidR="00D92F6E" w:rsidRDefault="00D92F6E" w:rsidP="0011272C">
      <w:pPr>
        <w:pStyle w:val="LB5"/>
      </w:pPr>
      <w:r>
        <w:t xml:space="preserve">Knowledge Transfer Plan, </w:t>
      </w:r>
      <w:r w:rsidR="00B42C7A">
        <w:t>t</w:t>
      </w:r>
      <w:r w:rsidR="00B42C7A" w:rsidRPr="00713EB0">
        <w:t>o include the scope and format of the knowledge transfer and associated training; roles and responsibilities; participants</w:t>
      </w:r>
      <w:r w:rsidR="00B42C7A" w:rsidRPr="00B8149F">
        <w:t xml:space="preserve"> and scheduling considerations; materials required;</w:t>
      </w:r>
      <w:r w:rsidR="00B42C7A" w:rsidRPr="00CE3D17">
        <w:t xml:space="preserve"> training environment and preparation </w:t>
      </w:r>
      <w:r w:rsidR="00B42C7A" w:rsidRPr="00CE3D17">
        <w:lastRenderedPageBreak/>
        <w:t>requirements</w:t>
      </w:r>
      <w:r w:rsidR="00B42C7A">
        <w:t xml:space="preserve">. </w:t>
      </w:r>
      <w:r w:rsidR="006C6934" w:rsidRPr="009E2836">
        <w:t>The Awarded Vendor</w:t>
      </w:r>
      <w:r w:rsidR="006C6934">
        <w:t xml:space="preserve"> </w:t>
      </w:r>
      <w:r w:rsidR="00B459DE">
        <w:t xml:space="preserve">will </w:t>
      </w:r>
      <w:r>
        <w:t>includ</w:t>
      </w:r>
      <w:r w:rsidR="00B42C7A">
        <w:t>e</w:t>
      </w:r>
      <w:r>
        <w:t xml:space="preserve"> </w:t>
      </w:r>
      <w:r w:rsidR="00B42C7A">
        <w:t xml:space="preserve">the </w:t>
      </w:r>
      <w:r>
        <w:t>involvement of TWC staff throughout the Project to promote knowledge transfer and a formal system knowledge transfer to the production support staff during the Project Closeout</w:t>
      </w:r>
      <w:r w:rsidR="00696A17">
        <w:t>.</w:t>
      </w:r>
    </w:p>
    <w:p w14:paraId="788369F2" w14:textId="0E67DA91" w:rsidR="00475CEC" w:rsidRDefault="00D92F6E" w:rsidP="0011272C">
      <w:pPr>
        <w:pStyle w:val="LB5"/>
      </w:pPr>
      <w:r>
        <w:t xml:space="preserve">Licensing Plan, </w:t>
      </w:r>
      <w:r w:rsidR="00B42C7A">
        <w:t>t</w:t>
      </w:r>
      <w:r w:rsidR="00B42C7A" w:rsidRPr="00966558">
        <w:t xml:space="preserve">o include the complete list and quantity of licenses needed if the solution requires any software not specified in the </w:t>
      </w:r>
      <w:r w:rsidR="009D074C">
        <w:t>RFO</w:t>
      </w:r>
      <w:r w:rsidR="009D074C" w:rsidRPr="00966558">
        <w:t xml:space="preserve"> </w:t>
      </w:r>
      <w:r w:rsidR="00B42C7A" w:rsidRPr="00966558">
        <w:t>for the target environment</w:t>
      </w:r>
      <w:r w:rsidR="00B42C7A">
        <w:t xml:space="preserve">. </w:t>
      </w:r>
      <w:r w:rsidR="006C6934" w:rsidRPr="009E2836">
        <w:t>The Awarded Vendor</w:t>
      </w:r>
      <w:r w:rsidR="006C6934">
        <w:t xml:space="preserve"> will develop the Licensing Plan</w:t>
      </w:r>
      <w:r w:rsidR="006C6934" w:rsidDel="006C6934">
        <w:t xml:space="preserve"> </w:t>
      </w:r>
      <w:r>
        <w:t xml:space="preserve">with TWC’s IT Infrastructure Services </w:t>
      </w:r>
      <w:r w:rsidR="00E55CB4">
        <w:t xml:space="preserve">(IT IS) </w:t>
      </w:r>
      <w:r>
        <w:t xml:space="preserve">department, only if the solution requires any software not listed in the </w:t>
      </w:r>
      <w:r w:rsidR="009D074C">
        <w:t xml:space="preserve">RFO </w:t>
      </w:r>
      <w:r>
        <w:t>for the target environment</w:t>
      </w:r>
      <w:r w:rsidR="00696A17">
        <w:t>.</w:t>
      </w:r>
    </w:p>
    <w:p w14:paraId="720E9CB6" w14:textId="6055BFA3" w:rsidR="00F25DB0" w:rsidRDefault="00F25DB0" w:rsidP="009E2836">
      <w:pPr>
        <w:keepNext/>
      </w:pPr>
    </w:p>
    <w:tbl>
      <w:tblPr>
        <w:tblStyle w:val="TableGrid"/>
        <w:tblW w:w="0" w:type="auto"/>
        <w:tblInd w:w="828" w:type="dxa"/>
        <w:tblLook w:val="04A0" w:firstRow="1" w:lastRow="0" w:firstColumn="1" w:lastColumn="0" w:noHBand="0" w:noVBand="1"/>
        <w:tblCaption w:val="Deliverable Schedule table"/>
        <w:tblDescription w:val="Deliverable Schedule table"/>
      </w:tblPr>
      <w:tblGrid>
        <w:gridCol w:w="835"/>
        <w:gridCol w:w="9127"/>
      </w:tblGrid>
      <w:tr w:rsidR="00FE401A" w:rsidRPr="00873442" w14:paraId="3EDCD907" w14:textId="77777777" w:rsidTr="00364874">
        <w:trPr>
          <w:cantSplit/>
          <w:tblHeader/>
        </w:trPr>
        <w:tc>
          <w:tcPr>
            <w:tcW w:w="841" w:type="dxa"/>
            <w:shd w:val="clear" w:color="auto" w:fill="DBE5F1" w:themeFill="accent1" w:themeFillTint="33"/>
            <w:vAlign w:val="bottom"/>
          </w:tcPr>
          <w:p w14:paraId="359EF2FF" w14:textId="77777777" w:rsidR="00FE401A" w:rsidRPr="00E21848" w:rsidRDefault="00FE401A" w:rsidP="00B0599B">
            <w:pPr>
              <w:keepNext/>
              <w:spacing w:after="0"/>
              <w:jc w:val="center"/>
              <w:rPr>
                <w:rFonts w:cs="Arial"/>
                <w:b/>
                <w:color w:val="1F497D" w:themeColor="text2"/>
              </w:rPr>
            </w:pPr>
            <w:r>
              <w:rPr>
                <w:rFonts w:cs="Arial"/>
                <w:b/>
                <w:color w:val="1F497D" w:themeColor="text2"/>
              </w:rPr>
              <w:t>No.</w:t>
            </w:r>
          </w:p>
        </w:tc>
        <w:tc>
          <w:tcPr>
            <w:tcW w:w="9329" w:type="dxa"/>
            <w:shd w:val="clear" w:color="auto" w:fill="DBE5F1" w:themeFill="accent1" w:themeFillTint="33"/>
            <w:vAlign w:val="bottom"/>
          </w:tcPr>
          <w:p w14:paraId="2DDCE44C" w14:textId="08D5BF8F" w:rsidR="00FE401A" w:rsidRDefault="00FE401A" w:rsidP="00196441">
            <w:pPr>
              <w:keepNext/>
              <w:spacing w:after="0"/>
              <w:jc w:val="center"/>
              <w:rPr>
                <w:rFonts w:cs="Arial"/>
                <w:b/>
                <w:color w:val="1F497D" w:themeColor="text2"/>
              </w:rPr>
            </w:pPr>
            <w:r>
              <w:rPr>
                <w:rFonts w:cs="Arial"/>
                <w:b/>
                <w:color w:val="1F497D" w:themeColor="text2"/>
              </w:rPr>
              <w:t>Deliverable 1 Artifact</w:t>
            </w:r>
          </w:p>
        </w:tc>
      </w:tr>
      <w:tr w:rsidR="00FE401A" w:rsidRPr="00873442" w14:paraId="3B4E7071" w14:textId="77777777" w:rsidTr="00364874">
        <w:trPr>
          <w:cantSplit/>
        </w:trPr>
        <w:tc>
          <w:tcPr>
            <w:tcW w:w="841" w:type="dxa"/>
          </w:tcPr>
          <w:p w14:paraId="397EB3F7" w14:textId="2C55F5C0" w:rsidR="00FE401A" w:rsidRPr="006252D8" w:rsidRDefault="00FE401A" w:rsidP="00E2768E">
            <w:pPr>
              <w:keepNext/>
              <w:jc w:val="center"/>
            </w:pPr>
            <w:r>
              <w:t>1A</w:t>
            </w:r>
          </w:p>
        </w:tc>
        <w:tc>
          <w:tcPr>
            <w:tcW w:w="9329" w:type="dxa"/>
          </w:tcPr>
          <w:p w14:paraId="4CCADD14" w14:textId="43FB456A" w:rsidR="00FE401A" w:rsidRPr="006252D8" w:rsidRDefault="00FE401A" w:rsidP="00E2768E">
            <w:r>
              <w:t>Kick-off Meeting, Presentation, and Minutes</w:t>
            </w:r>
            <w:r w:rsidRPr="00E21848">
              <w:t xml:space="preserve"> </w:t>
            </w:r>
          </w:p>
        </w:tc>
      </w:tr>
      <w:tr w:rsidR="00FE401A" w:rsidRPr="00873442" w14:paraId="39D758E9" w14:textId="77777777" w:rsidTr="00364874">
        <w:trPr>
          <w:cantSplit/>
        </w:trPr>
        <w:tc>
          <w:tcPr>
            <w:tcW w:w="841" w:type="dxa"/>
          </w:tcPr>
          <w:p w14:paraId="1CAD5B80" w14:textId="3260CA66" w:rsidR="00FE401A" w:rsidRDefault="00FE401A" w:rsidP="00F05866">
            <w:pPr>
              <w:jc w:val="center"/>
            </w:pPr>
            <w:r>
              <w:t>1B</w:t>
            </w:r>
          </w:p>
        </w:tc>
        <w:tc>
          <w:tcPr>
            <w:tcW w:w="9329" w:type="dxa"/>
          </w:tcPr>
          <w:p w14:paraId="419C0714" w14:textId="627AFCA9" w:rsidR="00FE401A" w:rsidRPr="005363D2" w:rsidRDefault="00FE401A">
            <w:r w:rsidRPr="005363D2">
              <w:t xml:space="preserve">Updated </w:t>
            </w:r>
            <w:r w:rsidR="005363D2" w:rsidRPr="005363D2">
              <w:t xml:space="preserve">WIT Replacement </w:t>
            </w:r>
            <w:r w:rsidRPr="005363D2">
              <w:t>Project Plan</w:t>
            </w:r>
            <w:r w:rsidR="005363D2" w:rsidRPr="005363D2">
              <w:t xml:space="preserve">, </w:t>
            </w:r>
            <w:r w:rsidRPr="005363D2">
              <w:t>Staffing Plan</w:t>
            </w:r>
            <w:r w:rsidR="005363D2" w:rsidRPr="00364874">
              <w:t>,</w:t>
            </w:r>
            <w:r w:rsidRPr="005363D2">
              <w:t xml:space="preserve"> and </w:t>
            </w:r>
            <w:r w:rsidR="005363D2" w:rsidRPr="005363D2">
              <w:t>Schedule</w:t>
            </w:r>
          </w:p>
        </w:tc>
      </w:tr>
      <w:tr w:rsidR="00FE401A" w:rsidRPr="00873442" w14:paraId="61CB3345" w14:textId="77777777" w:rsidTr="00364874">
        <w:trPr>
          <w:cantSplit/>
        </w:trPr>
        <w:tc>
          <w:tcPr>
            <w:tcW w:w="841" w:type="dxa"/>
          </w:tcPr>
          <w:p w14:paraId="04BFE5F2" w14:textId="46416DD1" w:rsidR="00FE401A" w:rsidRDefault="00FE401A" w:rsidP="00E2768E">
            <w:pPr>
              <w:jc w:val="center"/>
            </w:pPr>
            <w:r>
              <w:t>1C</w:t>
            </w:r>
          </w:p>
        </w:tc>
        <w:tc>
          <w:tcPr>
            <w:tcW w:w="9329" w:type="dxa"/>
          </w:tcPr>
          <w:p w14:paraId="50E5362D" w14:textId="4A96545A" w:rsidR="00FE401A" w:rsidRPr="00E21848" w:rsidRDefault="00FE401A" w:rsidP="00E2768E">
            <w:r w:rsidRPr="00741202">
              <w:t>Knowledge Transfer Plan</w:t>
            </w:r>
          </w:p>
        </w:tc>
      </w:tr>
      <w:tr w:rsidR="00FE401A" w:rsidRPr="00873442" w14:paraId="66EAE7AF" w14:textId="77777777" w:rsidTr="00364874">
        <w:trPr>
          <w:cantSplit/>
        </w:trPr>
        <w:tc>
          <w:tcPr>
            <w:tcW w:w="841" w:type="dxa"/>
          </w:tcPr>
          <w:p w14:paraId="5B63770A" w14:textId="51868F5A" w:rsidR="00FE401A" w:rsidRDefault="00FE401A" w:rsidP="00E2768E">
            <w:pPr>
              <w:jc w:val="center"/>
            </w:pPr>
            <w:r>
              <w:t>1D</w:t>
            </w:r>
          </w:p>
        </w:tc>
        <w:tc>
          <w:tcPr>
            <w:tcW w:w="9329" w:type="dxa"/>
          </w:tcPr>
          <w:p w14:paraId="11DA9F87" w14:textId="6AABF1BF" w:rsidR="00FE401A" w:rsidRPr="00741202" w:rsidRDefault="00FE401A" w:rsidP="00E2768E">
            <w:r w:rsidRPr="00741202">
              <w:t>Licensing Plan</w:t>
            </w:r>
          </w:p>
        </w:tc>
      </w:tr>
    </w:tbl>
    <w:p w14:paraId="52458360" w14:textId="77777777" w:rsidR="00B77FC2" w:rsidRPr="00BE56F2" w:rsidRDefault="00B77FC2" w:rsidP="00B77FC2">
      <w:pPr>
        <w:ind w:left="720"/>
      </w:pPr>
    </w:p>
    <w:p w14:paraId="10524C4B" w14:textId="1FED4CE0" w:rsidR="00751BA4" w:rsidRDefault="00A43C08" w:rsidP="00364874">
      <w:pPr>
        <w:pStyle w:val="Heading3"/>
      </w:pPr>
      <w:bookmarkStart w:id="36" w:name="_Required_Deliverable_2:"/>
      <w:bookmarkStart w:id="37" w:name="_Toc485396864"/>
      <w:bookmarkEnd w:id="36"/>
      <w:r w:rsidRPr="0056115A">
        <w:t>2.</w:t>
      </w:r>
      <w:r>
        <w:t>2</w:t>
      </w:r>
      <w:r w:rsidRPr="0056115A">
        <w:t>.</w:t>
      </w:r>
      <w:r>
        <w:t>2</w:t>
      </w:r>
      <w:r w:rsidRPr="0056115A">
        <w:tab/>
      </w:r>
      <w:r w:rsidR="00751BA4" w:rsidRPr="00684798">
        <w:t xml:space="preserve">Required Deliverable </w:t>
      </w:r>
      <w:r w:rsidR="00751BA4">
        <w:t>2</w:t>
      </w:r>
      <w:r w:rsidR="00751BA4" w:rsidRPr="00684798">
        <w:t xml:space="preserve">: </w:t>
      </w:r>
      <w:r w:rsidR="00965948">
        <w:t>Labor Exchange</w:t>
      </w:r>
      <w:r w:rsidR="00751BA4">
        <w:t xml:space="preserve"> </w:t>
      </w:r>
      <w:r w:rsidR="00751BA4" w:rsidRPr="00CB6E8D">
        <w:t>Requirements</w:t>
      </w:r>
      <w:r w:rsidR="00382ECC" w:rsidRPr="00CB6E8D">
        <w:t xml:space="preserve"> </w:t>
      </w:r>
      <w:r w:rsidR="00A035D5">
        <w:t xml:space="preserve">and </w:t>
      </w:r>
      <w:r w:rsidR="00382ECC" w:rsidRPr="00CB6E8D">
        <w:t>Initial Software Purchase or Subscription</w:t>
      </w:r>
      <w:bookmarkEnd w:id="37"/>
    </w:p>
    <w:p w14:paraId="388957E0" w14:textId="45EB5B54" w:rsidR="004C7C28" w:rsidRPr="0054649A" w:rsidRDefault="004C7C28" w:rsidP="004C7C28">
      <w:pPr>
        <w:spacing w:before="240"/>
        <w:ind w:left="720"/>
        <w:rPr>
          <w:color w:val="000000" w:themeColor="text1"/>
        </w:rPr>
      </w:pPr>
      <w:r w:rsidRPr="0054649A">
        <w:rPr>
          <w:color w:val="000000" w:themeColor="text1"/>
        </w:rPr>
        <w:t xml:space="preserve">The </w:t>
      </w:r>
      <w:r w:rsidR="00703576">
        <w:rPr>
          <w:color w:val="000000" w:themeColor="text1"/>
        </w:rPr>
        <w:t xml:space="preserve">Awarded Vendor </w:t>
      </w:r>
      <w:r w:rsidRPr="0054649A">
        <w:rPr>
          <w:color w:val="000000" w:themeColor="text1"/>
        </w:rPr>
        <w:t>will perform the</w:t>
      </w:r>
      <w:r w:rsidR="0066065D">
        <w:rPr>
          <w:color w:val="000000" w:themeColor="text1"/>
        </w:rPr>
        <w:t xml:space="preserve"> Solution Configuration</w:t>
      </w:r>
      <w:r w:rsidR="008218F6">
        <w:rPr>
          <w:color w:val="000000" w:themeColor="text1"/>
        </w:rPr>
        <w:t>/Customization</w:t>
      </w:r>
      <w:r w:rsidRPr="0054649A">
        <w:rPr>
          <w:color w:val="000000" w:themeColor="text1"/>
        </w:rPr>
        <w:t xml:space="preserve"> </w:t>
      </w:r>
      <w:r w:rsidR="0066065D">
        <w:rPr>
          <w:color w:val="000000" w:themeColor="text1"/>
        </w:rPr>
        <w:t>R</w:t>
      </w:r>
      <w:r w:rsidRPr="0054649A">
        <w:rPr>
          <w:color w:val="000000" w:themeColor="text1"/>
        </w:rPr>
        <w:t xml:space="preserve">equirements documentation, design, configuration, development, </w:t>
      </w:r>
      <w:r w:rsidR="008D57E4">
        <w:rPr>
          <w:color w:val="000000" w:themeColor="text1"/>
        </w:rPr>
        <w:t xml:space="preserve">data migration, interface, </w:t>
      </w:r>
      <w:r w:rsidRPr="0054649A">
        <w:rPr>
          <w:color w:val="000000" w:themeColor="text1"/>
        </w:rPr>
        <w:t xml:space="preserve">test, and implementation activities necessary to deliver the Labor Exchange solution that fulfills the business, technical and security requirements described in </w:t>
      </w:r>
      <w:hyperlink w:anchor="_Attachment_7_–" w:history="1">
        <w:r w:rsidRPr="008259A9">
          <w:rPr>
            <w:rStyle w:val="Hyperlink"/>
          </w:rPr>
          <w:t xml:space="preserve">Attachment </w:t>
        </w:r>
        <w:r w:rsidR="008259A9" w:rsidRPr="008259A9">
          <w:rPr>
            <w:rStyle w:val="Hyperlink"/>
          </w:rPr>
          <w:t>6</w:t>
        </w:r>
      </w:hyperlink>
      <w:r w:rsidRPr="0054649A">
        <w:rPr>
          <w:color w:val="000000" w:themeColor="text1"/>
        </w:rPr>
        <w:t xml:space="preserve"> </w:t>
      </w:r>
      <w:r w:rsidR="003B1894">
        <w:rPr>
          <w:color w:val="000000" w:themeColor="text1"/>
        </w:rPr>
        <w:t>–</w:t>
      </w:r>
      <w:r w:rsidRPr="0054649A">
        <w:rPr>
          <w:color w:val="000000" w:themeColor="text1"/>
        </w:rPr>
        <w:t xml:space="preserve"> </w:t>
      </w:r>
      <w:r w:rsidR="003B1894">
        <w:rPr>
          <w:color w:val="000000" w:themeColor="text1"/>
        </w:rPr>
        <w:t xml:space="preserve">Labor Exchange </w:t>
      </w:r>
      <w:r w:rsidRPr="0054649A">
        <w:rPr>
          <w:color w:val="000000" w:themeColor="text1"/>
        </w:rPr>
        <w:t>Requirements and Response Sheet.</w:t>
      </w:r>
    </w:p>
    <w:p w14:paraId="5F62119B" w14:textId="7DC87A87" w:rsidR="00F37EE1" w:rsidRDefault="004C7C28" w:rsidP="004C7C28">
      <w:pPr>
        <w:spacing w:before="240"/>
        <w:ind w:left="720"/>
        <w:rPr>
          <w:color w:val="000000" w:themeColor="text1"/>
        </w:rPr>
      </w:pPr>
      <w:r w:rsidRPr="0054649A">
        <w:rPr>
          <w:color w:val="000000" w:themeColor="text1"/>
        </w:rPr>
        <w:t xml:space="preserve">The Offeror’s Response will detail the </w:t>
      </w:r>
      <w:r w:rsidR="002C2DFE">
        <w:rPr>
          <w:color w:val="000000" w:themeColor="text1"/>
        </w:rPr>
        <w:t>commercially available hosted solution</w:t>
      </w:r>
      <w:r w:rsidRPr="0054649A">
        <w:rPr>
          <w:color w:val="000000" w:themeColor="text1"/>
        </w:rPr>
        <w:t xml:space="preserve"> to be supplied, </w:t>
      </w:r>
      <w:r w:rsidR="003D2023">
        <w:rPr>
          <w:color w:val="000000" w:themeColor="text1"/>
        </w:rPr>
        <w:t xml:space="preserve">Use Cases that address requirements </w:t>
      </w:r>
      <w:r w:rsidR="003D2023" w:rsidRPr="0054649A">
        <w:rPr>
          <w:color w:val="000000" w:themeColor="text1"/>
        </w:rPr>
        <w:t xml:space="preserve">described in </w:t>
      </w:r>
      <w:hyperlink w:anchor="_Attachment_7_–" w:history="1">
        <w:r w:rsidR="003D2023" w:rsidRPr="008259A9">
          <w:rPr>
            <w:rStyle w:val="Hyperlink"/>
          </w:rPr>
          <w:t>Attachment 6</w:t>
        </w:r>
      </w:hyperlink>
      <w:r w:rsidR="003D2023">
        <w:rPr>
          <w:rStyle w:val="Hyperlink"/>
        </w:rPr>
        <w:t>,</w:t>
      </w:r>
      <w:r w:rsidR="003D2023" w:rsidRPr="0054649A">
        <w:rPr>
          <w:color w:val="000000" w:themeColor="text1"/>
        </w:rPr>
        <w:t xml:space="preserve"> </w:t>
      </w:r>
      <w:r w:rsidRPr="0054649A">
        <w:rPr>
          <w:color w:val="000000" w:themeColor="text1"/>
        </w:rPr>
        <w:t xml:space="preserve">the specific hardware configurations required to support the solution, and any other software needed to support the solution. Include any hardware or software that would need to be supplied directly to TWC by the Awarded Vendor. Itemize the costs of such hardware or software. </w:t>
      </w:r>
      <w:r w:rsidR="00E02C69" w:rsidRPr="0054649A">
        <w:rPr>
          <w:color w:val="000000" w:themeColor="text1"/>
        </w:rPr>
        <w:t xml:space="preserve">Awarded </w:t>
      </w:r>
      <w:r w:rsidR="00E02C69" w:rsidRPr="00E02C69">
        <w:rPr>
          <w:color w:val="000000" w:themeColor="text1"/>
        </w:rPr>
        <w:t xml:space="preserve">Vendor agrees that in the event that additional licenses or software products not included in </w:t>
      </w:r>
      <w:r w:rsidR="00E02C69">
        <w:rPr>
          <w:color w:val="000000" w:themeColor="text1"/>
        </w:rPr>
        <w:t xml:space="preserve">the </w:t>
      </w:r>
      <w:r w:rsidR="00E02C69" w:rsidRPr="00E02C69">
        <w:rPr>
          <w:color w:val="000000" w:themeColor="text1"/>
        </w:rPr>
        <w:t>signed contract and are required to satisfy such requirements</w:t>
      </w:r>
      <w:r w:rsidR="00E02C69">
        <w:rPr>
          <w:color w:val="000000" w:themeColor="text1"/>
        </w:rPr>
        <w:t>,</w:t>
      </w:r>
      <w:r w:rsidR="00E02C69" w:rsidRPr="00E02C69">
        <w:rPr>
          <w:color w:val="000000" w:themeColor="text1"/>
        </w:rPr>
        <w:t xml:space="preserve"> </w:t>
      </w:r>
      <w:r w:rsidR="00E02C69" w:rsidRPr="0054649A">
        <w:rPr>
          <w:color w:val="000000" w:themeColor="text1"/>
        </w:rPr>
        <w:t>Awarded Vendor</w:t>
      </w:r>
      <w:r w:rsidR="00E02C69" w:rsidRPr="00E02C69">
        <w:rPr>
          <w:color w:val="000000" w:themeColor="text1"/>
        </w:rPr>
        <w:t xml:space="preserve"> </w:t>
      </w:r>
      <w:r w:rsidR="00B2377D">
        <w:rPr>
          <w:color w:val="000000" w:themeColor="text1"/>
        </w:rPr>
        <w:t>must</w:t>
      </w:r>
      <w:r w:rsidR="00B2377D" w:rsidRPr="00E02C69">
        <w:rPr>
          <w:color w:val="000000" w:themeColor="text1"/>
        </w:rPr>
        <w:t xml:space="preserve"> </w:t>
      </w:r>
      <w:r w:rsidR="00E02C69" w:rsidRPr="00E02C69">
        <w:rPr>
          <w:color w:val="000000" w:themeColor="text1"/>
        </w:rPr>
        <w:t>be responsible for the costs of any and all such additional software licenses</w:t>
      </w:r>
      <w:r w:rsidR="00E02C69">
        <w:rPr>
          <w:color w:val="000000" w:themeColor="text1"/>
        </w:rPr>
        <w:t>.</w:t>
      </w:r>
      <w:r w:rsidR="00F50A4D">
        <w:rPr>
          <w:color w:val="000000" w:themeColor="text1"/>
        </w:rPr>
        <w:t xml:space="preserve"> However, TWC will retain the right to own</w:t>
      </w:r>
      <w:r w:rsidR="00993890">
        <w:rPr>
          <w:color w:val="000000" w:themeColor="text1"/>
        </w:rPr>
        <w:t>ership of</w:t>
      </w:r>
      <w:r w:rsidR="00F50A4D">
        <w:rPr>
          <w:color w:val="000000" w:themeColor="text1"/>
        </w:rPr>
        <w:t xml:space="preserve"> any such licenses. </w:t>
      </w:r>
    </w:p>
    <w:p w14:paraId="2578FF4C" w14:textId="73A9DA86" w:rsidR="004C7C28" w:rsidRDefault="004C7C28" w:rsidP="004C7C28">
      <w:pPr>
        <w:spacing w:before="240"/>
        <w:ind w:left="720"/>
        <w:rPr>
          <w:color w:val="000000" w:themeColor="text1"/>
        </w:rPr>
      </w:pPr>
      <w:r w:rsidRPr="0054649A">
        <w:rPr>
          <w:color w:val="000000" w:themeColor="text1"/>
        </w:rPr>
        <w:t xml:space="preserve">The Offeror will detail the provisions of the </w:t>
      </w:r>
      <w:r w:rsidR="001F0F47">
        <w:rPr>
          <w:color w:val="000000" w:themeColor="text1"/>
        </w:rPr>
        <w:t>initial</w:t>
      </w:r>
      <w:r w:rsidR="001F0F47" w:rsidRPr="0054649A">
        <w:rPr>
          <w:color w:val="000000" w:themeColor="text1"/>
        </w:rPr>
        <w:t xml:space="preserve"> software</w:t>
      </w:r>
      <w:r w:rsidRPr="0054649A">
        <w:rPr>
          <w:color w:val="000000" w:themeColor="text1"/>
        </w:rPr>
        <w:t xml:space="preserve"> purchase or subscription, including the user licensing model(s) being offered, such as: concurrent users, named users, unlimited users, or a hybrid model. </w:t>
      </w:r>
      <w:r w:rsidR="001F0F47">
        <w:rPr>
          <w:color w:val="000000" w:themeColor="text1"/>
        </w:rPr>
        <w:t xml:space="preserve">This initial software purchase or subscription is to cover the period from Go Live through the end of the </w:t>
      </w:r>
      <w:r w:rsidR="008218F6">
        <w:rPr>
          <w:color w:val="000000" w:themeColor="text1"/>
        </w:rPr>
        <w:t>W</w:t>
      </w:r>
      <w:r w:rsidR="001F0F47">
        <w:rPr>
          <w:color w:val="000000" w:themeColor="text1"/>
        </w:rPr>
        <w:t xml:space="preserve">arranty </w:t>
      </w:r>
      <w:r w:rsidR="008218F6">
        <w:rPr>
          <w:color w:val="000000" w:themeColor="text1"/>
        </w:rPr>
        <w:t>Period</w:t>
      </w:r>
      <w:r w:rsidR="001F0F47">
        <w:rPr>
          <w:color w:val="000000" w:themeColor="text1"/>
        </w:rPr>
        <w:t>.</w:t>
      </w:r>
    </w:p>
    <w:p w14:paraId="0C55FFC7" w14:textId="61FAA396" w:rsidR="00BE0FA3" w:rsidRDefault="00D36B65" w:rsidP="004C7C28">
      <w:pPr>
        <w:spacing w:before="240"/>
        <w:ind w:left="720"/>
        <w:rPr>
          <w:color w:val="000000" w:themeColor="text1"/>
        </w:rPr>
      </w:pPr>
      <w:r w:rsidRPr="0054649A">
        <w:rPr>
          <w:color w:val="000000" w:themeColor="text1"/>
        </w:rPr>
        <w:t>The Offeror will detail the</w:t>
      </w:r>
      <w:r>
        <w:rPr>
          <w:color w:val="000000" w:themeColor="text1"/>
        </w:rPr>
        <w:t xml:space="preserve"> cost of their solution’s base configuration that meets TWC’s requirements as well as any </w:t>
      </w:r>
      <w:r w:rsidR="00C16C7A">
        <w:rPr>
          <w:color w:val="000000" w:themeColor="text1"/>
        </w:rPr>
        <w:t xml:space="preserve">additional </w:t>
      </w:r>
      <w:r>
        <w:rPr>
          <w:color w:val="000000" w:themeColor="text1"/>
        </w:rPr>
        <w:t xml:space="preserve">functionality </w:t>
      </w:r>
      <w:r w:rsidR="002D1A6B">
        <w:rPr>
          <w:color w:val="000000" w:themeColor="text1"/>
        </w:rPr>
        <w:t xml:space="preserve">or customizations </w:t>
      </w:r>
      <w:r>
        <w:rPr>
          <w:color w:val="000000" w:themeColor="text1"/>
        </w:rPr>
        <w:t>for TWC to consider adding to the base configuration at the sole discretion of TWC.</w:t>
      </w:r>
      <w:r w:rsidR="004E754A">
        <w:rPr>
          <w:color w:val="000000" w:themeColor="text1"/>
        </w:rPr>
        <w:t xml:space="preserve"> </w:t>
      </w:r>
    </w:p>
    <w:p w14:paraId="282D3D54" w14:textId="0F1191F8" w:rsidR="00BE0FA3" w:rsidRPr="0054649A" w:rsidRDefault="00DD52E2" w:rsidP="00BE0FA3">
      <w:pPr>
        <w:spacing w:before="240"/>
        <w:ind w:left="720"/>
        <w:rPr>
          <w:color w:val="000000" w:themeColor="text1"/>
        </w:rPr>
      </w:pPr>
      <w:r>
        <w:rPr>
          <w:color w:val="000000" w:themeColor="text1"/>
        </w:rPr>
        <w:lastRenderedPageBreak/>
        <w:t xml:space="preserve">Activities, </w:t>
      </w:r>
      <w:r w:rsidR="00BE0FA3">
        <w:rPr>
          <w:color w:val="000000" w:themeColor="text1"/>
        </w:rPr>
        <w:t>Work product</w:t>
      </w:r>
      <w:r>
        <w:rPr>
          <w:color w:val="000000" w:themeColor="text1"/>
        </w:rPr>
        <w:t>s,</w:t>
      </w:r>
      <w:r w:rsidR="00BE0FA3">
        <w:rPr>
          <w:color w:val="000000" w:themeColor="text1"/>
        </w:rPr>
        <w:t xml:space="preserve"> and Acceptance Criteria</w:t>
      </w:r>
      <w:r>
        <w:rPr>
          <w:color w:val="000000" w:themeColor="text1"/>
        </w:rPr>
        <w:t xml:space="preserve"> for this </w:t>
      </w:r>
      <w:r w:rsidR="00A90BB9">
        <w:rPr>
          <w:color w:val="000000" w:themeColor="text1"/>
        </w:rPr>
        <w:t>delivera</w:t>
      </w:r>
      <w:r>
        <w:rPr>
          <w:color w:val="000000" w:themeColor="text1"/>
        </w:rPr>
        <w:t xml:space="preserve">ble are </w:t>
      </w:r>
      <w:r w:rsidR="00397AF1">
        <w:rPr>
          <w:color w:val="000000" w:themeColor="text1"/>
        </w:rPr>
        <w:t>included in</w:t>
      </w:r>
      <w:r w:rsidR="00BE0FA3">
        <w:rPr>
          <w:color w:val="000000" w:themeColor="text1"/>
        </w:rPr>
        <w:t xml:space="preserve"> </w:t>
      </w:r>
      <w:hyperlink w:anchor="_Required_Deliverable_9:" w:history="1">
        <w:r w:rsidR="00BE0FA3" w:rsidRPr="00794F96">
          <w:rPr>
            <w:rStyle w:val="Hyperlink"/>
          </w:rPr>
          <w:t>Required Deliverable 9</w:t>
        </w:r>
      </w:hyperlink>
      <w:r w:rsidR="00BE0FA3">
        <w:rPr>
          <w:color w:val="000000" w:themeColor="text1"/>
        </w:rPr>
        <w:t>.</w:t>
      </w:r>
    </w:p>
    <w:p w14:paraId="533BA879" w14:textId="28FAE12B" w:rsidR="00D36B65" w:rsidRDefault="004E754A" w:rsidP="004C7C28">
      <w:pPr>
        <w:spacing w:before="240"/>
        <w:ind w:left="720"/>
        <w:rPr>
          <w:color w:val="000000" w:themeColor="text1"/>
        </w:rPr>
      </w:pPr>
      <w:r>
        <w:rPr>
          <w:color w:val="000000" w:themeColor="text1"/>
        </w:rPr>
        <w:t xml:space="preserve">Costs </w:t>
      </w:r>
      <w:r w:rsidR="00D45B97">
        <w:rPr>
          <w:color w:val="000000" w:themeColor="text1"/>
        </w:rPr>
        <w:t>are to</w:t>
      </w:r>
      <w:r>
        <w:rPr>
          <w:color w:val="000000" w:themeColor="text1"/>
        </w:rPr>
        <w:t xml:space="preserve"> be submitted separately as defined in Section 10.2</w:t>
      </w:r>
      <w:r w:rsidR="001B7CAF">
        <w:rPr>
          <w:color w:val="000000" w:themeColor="text1"/>
        </w:rPr>
        <w:t>,</w:t>
      </w:r>
      <w:r>
        <w:rPr>
          <w:color w:val="000000" w:themeColor="text1"/>
        </w:rPr>
        <w:t xml:space="preserve"> Submission Detail.</w:t>
      </w:r>
    </w:p>
    <w:p w14:paraId="6D5E9C6F" w14:textId="4E404EBB" w:rsidR="00751BA4" w:rsidRDefault="00BE2EF0">
      <w:pPr>
        <w:pStyle w:val="Heading3"/>
      </w:pPr>
      <w:bookmarkStart w:id="38" w:name="_Toc485396865"/>
      <w:r w:rsidRPr="0056115A">
        <w:t>2.</w:t>
      </w:r>
      <w:r>
        <w:t>2</w:t>
      </w:r>
      <w:r w:rsidRPr="0056115A">
        <w:t>.</w:t>
      </w:r>
      <w:r>
        <w:t>3</w:t>
      </w:r>
      <w:r w:rsidRPr="0056115A">
        <w:tab/>
      </w:r>
      <w:r w:rsidR="00751BA4" w:rsidRPr="00684798">
        <w:t xml:space="preserve">Required Deliverable </w:t>
      </w:r>
      <w:r w:rsidR="00751BA4">
        <w:t>3</w:t>
      </w:r>
      <w:r w:rsidR="00751BA4" w:rsidRPr="00684798">
        <w:t xml:space="preserve">: </w:t>
      </w:r>
      <w:r w:rsidR="007039ED">
        <w:t>Solution Configuration</w:t>
      </w:r>
      <w:r w:rsidR="008218F6">
        <w:t>/Customization</w:t>
      </w:r>
      <w:r w:rsidR="007039ED">
        <w:t xml:space="preserve"> Requirements</w:t>
      </w:r>
      <w:bookmarkEnd w:id="38"/>
    </w:p>
    <w:p w14:paraId="7157AFA4" w14:textId="5354A3E4" w:rsidR="002F6CE3" w:rsidRDefault="00751BA4" w:rsidP="00741202">
      <w:pPr>
        <w:spacing w:after="0"/>
        <w:ind w:left="720"/>
        <w:rPr>
          <w:color w:val="000000" w:themeColor="text1"/>
        </w:rPr>
      </w:pPr>
      <w:r w:rsidRPr="00BE56F2">
        <w:t xml:space="preserve">The </w:t>
      </w:r>
      <w:r w:rsidR="00703576">
        <w:t xml:space="preserve">Awarded Vendor </w:t>
      </w:r>
      <w:r w:rsidRPr="00BE56F2">
        <w:t xml:space="preserve">will </w:t>
      </w:r>
      <w:r w:rsidR="008F5724">
        <w:t>be responsible for the specification and documentation of all requirements necessary to configure/customize and host the solution for TWC. Documentation will include, but</w:t>
      </w:r>
      <w:r w:rsidR="008218F6">
        <w:t xml:space="preserve"> is</w:t>
      </w:r>
      <w:r w:rsidR="008F5724">
        <w:t xml:space="preserve"> not limited to</w:t>
      </w:r>
      <w:r w:rsidR="002F6CE3">
        <w:t xml:space="preserve">, </w:t>
      </w:r>
      <w:r w:rsidR="00B111C2">
        <w:t xml:space="preserve">collecting and documenting </w:t>
      </w:r>
      <w:r w:rsidR="002F6CE3">
        <w:t xml:space="preserve">those requirements </w:t>
      </w:r>
      <w:r w:rsidR="00B111C2">
        <w:t xml:space="preserve">and Use Cases </w:t>
      </w:r>
      <w:r w:rsidR="002F6CE3">
        <w:t>necessary for</w:t>
      </w:r>
      <w:r w:rsidR="00B111C2">
        <w:t>: configur</w:t>
      </w:r>
      <w:r w:rsidR="00791325">
        <w:t>ing</w:t>
      </w:r>
      <w:r w:rsidR="00B111C2">
        <w:t>/</w:t>
      </w:r>
      <w:r w:rsidR="00791325">
        <w:t xml:space="preserve">customizing </w:t>
      </w:r>
      <w:r w:rsidR="00B111C2">
        <w:t xml:space="preserve">of </w:t>
      </w:r>
      <w:r w:rsidR="00230F28">
        <w:t xml:space="preserve">the solution to </w:t>
      </w:r>
      <w:r w:rsidR="00230F28">
        <w:rPr>
          <w:color w:val="000000" w:themeColor="text1"/>
        </w:rPr>
        <w:t>meet TWC’s requirements</w:t>
      </w:r>
      <w:r w:rsidR="00B111C2">
        <w:t xml:space="preserve">; establishing Workflows and business rules; enabling </w:t>
      </w:r>
      <w:r w:rsidR="00791325">
        <w:t xml:space="preserve">management and ad hoc </w:t>
      </w:r>
      <w:r w:rsidR="00B111C2">
        <w:t>reporting; and m</w:t>
      </w:r>
      <w:r w:rsidR="002F6CE3">
        <w:t>eeting</w:t>
      </w:r>
      <w:r w:rsidR="008F5724">
        <w:t xml:space="preserve"> </w:t>
      </w:r>
      <w:r w:rsidR="00B111C2">
        <w:t xml:space="preserve">all </w:t>
      </w:r>
      <w:r w:rsidR="00B111C2" w:rsidRPr="00741202">
        <w:rPr>
          <w:color w:val="000000" w:themeColor="text1"/>
        </w:rPr>
        <w:t xml:space="preserve">pertinent </w:t>
      </w:r>
      <w:r w:rsidR="002F6CE3" w:rsidRPr="00741202">
        <w:rPr>
          <w:color w:val="000000" w:themeColor="text1"/>
        </w:rPr>
        <w:t xml:space="preserve">federal and </w:t>
      </w:r>
      <w:r w:rsidR="008F5724" w:rsidRPr="00741202">
        <w:rPr>
          <w:color w:val="000000" w:themeColor="text1"/>
        </w:rPr>
        <w:t xml:space="preserve">State </w:t>
      </w:r>
      <w:r w:rsidR="002F6CE3" w:rsidRPr="00741202">
        <w:rPr>
          <w:color w:val="000000" w:themeColor="text1"/>
        </w:rPr>
        <w:t>statutes</w:t>
      </w:r>
      <w:r w:rsidR="008218F6" w:rsidRPr="008218F6">
        <w:rPr>
          <w:color w:val="000000" w:themeColor="text1"/>
        </w:rPr>
        <w:t xml:space="preserve"> </w:t>
      </w:r>
      <w:r w:rsidR="008218F6">
        <w:rPr>
          <w:color w:val="000000" w:themeColor="text1"/>
        </w:rPr>
        <w:t>and regulations</w:t>
      </w:r>
      <w:r w:rsidR="00B111C2" w:rsidRPr="00741202">
        <w:rPr>
          <w:color w:val="000000" w:themeColor="text1"/>
        </w:rPr>
        <w:t>.</w:t>
      </w:r>
    </w:p>
    <w:p w14:paraId="5954D631" w14:textId="77777777" w:rsidR="009C7522" w:rsidRDefault="009C7522" w:rsidP="00741202">
      <w:pPr>
        <w:spacing w:after="0"/>
        <w:ind w:left="720"/>
      </w:pPr>
    </w:p>
    <w:p w14:paraId="26A9F5C9" w14:textId="71D9A9AF" w:rsidR="009C7522" w:rsidRDefault="009C7522" w:rsidP="00741202">
      <w:pPr>
        <w:spacing w:after="0"/>
        <w:ind w:left="720"/>
      </w:pPr>
      <w:r>
        <w:t xml:space="preserve">Creation and maintenance of these requirements in the Hewlett Packard (HP) </w:t>
      </w:r>
      <w:r w:rsidRPr="009C7522">
        <w:t xml:space="preserve">Application Lifecycle Management </w:t>
      </w:r>
      <w:r>
        <w:t>(ALM) toolset is preferred.</w:t>
      </w:r>
    </w:p>
    <w:p w14:paraId="4AB3F6BF" w14:textId="696F540F" w:rsidR="008F5724" w:rsidRDefault="008F5724" w:rsidP="00326588">
      <w:pPr>
        <w:spacing w:after="0"/>
        <w:ind w:left="720"/>
      </w:pPr>
    </w:p>
    <w:p w14:paraId="683D78D8" w14:textId="77777777" w:rsidR="00326588" w:rsidRDefault="00326588" w:rsidP="00326588">
      <w:pPr>
        <w:ind w:left="720"/>
      </w:pPr>
      <w:r>
        <w:t>Activities include:</w:t>
      </w:r>
    </w:p>
    <w:p w14:paraId="37A047A9" w14:textId="7E360E6D" w:rsidR="0016574E" w:rsidRDefault="0016574E" w:rsidP="0011272C">
      <w:pPr>
        <w:pStyle w:val="LB5"/>
      </w:pPr>
      <w:r>
        <w:t>Identify and schedule workshops.</w:t>
      </w:r>
    </w:p>
    <w:p w14:paraId="4C0816F7" w14:textId="77777777" w:rsidR="00BF5545" w:rsidRDefault="00BF5545" w:rsidP="0011272C">
      <w:pPr>
        <w:pStyle w:val="LB5"/>
      </w:pPr>
      <w:r>
        <w:t>Develop workshop agendas.</w:t>
      </w:r>
    </w:p>
    <w:p w14:paraId="18B0343A" w14:textId="6A0E64ED" w:rsidR="00326588" w:rsidRDefault="0016574E" w:rsidP="0011272C">
      <w:pPr>
        <w:pStyle w:val="LB5"/>
      </w:pPr>
      <w:r>
        <w:t>Facilitate</w:t>
      </w:r>
      <w:r w:rsidR="00326588">
        <w:t xml:space="preserve"> workshops with users</w:t>
      </w:r>
      <w:r>
        <w:t xml:space="preserve"> and document results</w:t>
      </w:r>
      <w:r w:rsidR="00326588">
        <w:t>.</w:t>
      </w:r>
      <w:r w:rsidR="00326588" w:rsidRPr="00741202">
        <w:t xml:space="preserve"> </w:t>
      </w:r>
    </w:p>
    <w:p w14:paraId="3AD04972" w14:textId="77777777" w:rsidR="00326588" w:rsidRDefault="00326588" w:rsidP="00326588">
      <w:pPr>
        <w:ind w:left="720"/>
      </w:pPr>
    </w:p>
    <w:p w14:paraId="639E72FA" w14:textId="77777777" w:rsidR="00326588" w:rsidRDefault="00326588" w:rsidP="00326588">
      <w:pPr>
        <w:ind w:left="720"/>
      </w:pPr>
      <w:r>
        <w:t>Work products include:</w:t>
      </w:r>
    </w:p>
    <w:p w14:paraId="5907916F" w14:textId="26AA1ED2" w:rsidR="00322259" w:rsidRDefault="00322259" w:rsidP="0011272C">
      <w:pPr>
        <w:pStyle w:val="LB5"/>
      </w:pPr>
      <w:r>
        <w:t xml:space="preserve">Solution Configuration Workshop schedule and agendas, </w:t>
      </w:r>
      <w:r w:rsidR="00B42C7A">
        <w:t xml:space="preserve">to </w:t>
      </w:r>
      <w:r w:rsidRPr="00966558">
        <w:t>includ</w:t>
      </w:r>
      <w:r w:rsidR="00B42C7A">
        <w:t>e</w:t>
      </w:r>
      <w:r w:rsidRPr="00966558">
        <w:t xml:space="preserve"> the schedule of workshops, agendas, and attendees for each workshop</w:t>
      </w:r>
      <w:r>
        <w:t>.</w:t>
      </w:r>
    </w:p>
    <w:p w14:paraId="033AE525" w14:textId="190EB501" w:rsidR="00B42C7A" w:rsidRDefault="00B42C7A" w:rsidP="0011272C">
      <w:pPr>
        <w:pStyle w:val="LB5"/>
      </w:pPr>
      <w:r>
        <w:t xml:space="preserve">Solution Configuration and Customization Document, to </w:t>
      </w:r>
      <w:r w:rsidRPr="00966558">
        <w:t>include documentation of all configurations, recommended modifications/customizations and a Requirements Traceability Matrix</w:t>
      </w:r>
      <w:r>
        <w:t>.</w:t>
      </w:r>
    </w:p>
    <w:p w14:paraId="7E96D17F" w14:textId="77777777" w:rsidR="00322259" w:rsidRDefault="00322259" w:rsidP="007225B0">
      <w:pPr>
        <w:pStyle w:val="LB5"/>
        <w:numPr>
          <w:ilvl w:val="0"/>
          <w:numId w:val="0"/>
        </w:numPr>
        <w:ind w:left="1080"/>
      </w:pPr>
    </w:p>
    <w:tbl>
      <w:tblPr>
        <w:tblStyle w:val="TableGrid"/>
        <w:tblW w:w="0" w:type="auto"/>
        <w:tblInd w:w="828" w:type="dxa"/>
        <w:tblLook w:val="04A0" w:firstRow="1" w:lastRow="0" w:firstColumn="1" w:lastColumn="0" w:noHBand="0" w:noVBand="1"/>
        <w:tblCaption w:val="Deliverable Schedule table"/>
        <w:tblDescription w:val="Table of Solution Configuration Requirements Deliverables"/>
      </w:tblPr>
      <w:tblGrid>
        <w:gridCol w:w="990"/>
        <w:gridCol w:w="8910"/>
      </w:tblGrid>
      <w:tr w:rsidR="000A3525" w:rsidRPr="00873442" w14:paraId="0569117F" w14:textId="77777777" w:rsidTr="00364874">
        <w:trPr>
          <w:cantSplit/>
          <w:tblHeader/>
        </w:trPr>
        <w:tc>
          <w:tcPr>
            <w:tcW w:w="990" w:type="dxa"/>
            <w:shd w:val="clear" w:color="auto" w:fill="DBE5F1" w:themeFill="accent1" w:themeFillTint="33"/>
            <w:vAlign w:val="bottom"/>
          </w:tcPr>
          <w:p w14:paraId="50ADD57C" w14:textId="77777777" w:rsidR="000A3525" w:rsidRPr="00E21848" w:rsidRDefault="000A3525" w:rsidP="008836A9">
            <w:pPr>
              <w:spacing w:after="0"/>
              <w:jc w:val="center"/>
              <w:rPr>
                <w:rFonts w:cs="Arial"/>
                <w:b/>
                <w:color w:val="1F497D" w:themeColor="text2"/>
              </w:rPr>
            </w:pPr>
            <w:r>
              <w:rPr>
                <w:rFonts w:cs="Arial"/>
                <w:b/>
                <w:color w:val="1F497D" w:themeColor="text2"/>
              </w:rPr>
              <w:t>No.</w:t>
            </w:r>
          </w:p>
        </w:tc>
        <w:tc>
          <w:tcPr>
            <w:tcW w:w="8910" w:type="dxa"/>
            <w:shd w:val="clear" w:color="auto" w:fill="DBE5F1" w:themeFill="accent1" w:themeFillTint="33"/>
            <w:vAlign w:val="bottom"/>
          </w:tcPr>
          <w:p w14:paraId="37E3C8C5" w14:textId="37A3DB5F" w:rsidR="000A3525" w:rsidRDefault="000A3525" w:rsidP="00196441">
            <w:pPr>
              <w:spacing w:after="0"/>
              <w:jc w:val="center"/>
              <w:rPr>
                <w:rFonts w:cs="Arial"/>
                <w:b/>
                <w:color w:val="1F497D" w:themeColor="text2"/>
              </w:rPr>
            </w:pPr>
            <w:r>
              <w:rPr>
                <w:rFonts w:cs="Arial"/>
                <w:b/>
                <w:color w:val="1F497D" w:themeColor="text2"/>
              </w:rPr>
              <w:t>Deliverable 3 Artifact</w:t>
            </w:r>
          </w:p>
        </w:tc>
      </w:tr>
      <w:tr w:rsidR="000A3525" w:rsidRPr="00873442" w14:paraId="7364AB4A" w14:textId="77777777" w:rsidTr="00364874">
        <w:trPr>
          <w:cantSplit/>
        </w:trPr>
        <w:tc>
          <w:tcPr>
            <w:tcW w:w="990" w:type="dxa"/>
          </w:tcPr>
          <w:p w14:paraId="3DB4A8E1" w14:textId="6465AE3A" w:rsidR="000A3525" w:rsidRDefault="000A3525" w:rsidP="00E2768E">
            <w:pPr>
              <w:jc w:val="center"/>
            </w:pPr>
            <w:r>
              <w:t>3A</w:t>
            </w:r>
          </w:p>
        </w:tc>
        <w:tc>
          <w:tcPr>
            <w:tcW w:w="8910" w:type="dxa"/>
          </w:tcPr>
          <w:p w14:paraId="56BF9E5F" w14:textId="4ADBA408" w:rsidR="000A3525" w:rsidRDefault="000A3525" w:rsidP="00E2768E">
            <w:r>
              <w:t>Solution Configuration Workshop schedule and agendas</w:t>
            </w:r>
          </w:p>
        </w:tc>
      </w:tr>
      <w:tr w:rsidR="000A3525" w:rsidRPr="00873442" w14:paraId="723676BD" w14:textId="77777777" w:rsidTr="00364874">
        <w:trPr>
          <w:cantSplit/>
        </w:trPr>
        <w:tc>
          <w:tcPr>
            <w:tcW w:w="990" w:type="dxa"/>
          </w:tcPr>
          <w:p w14:paraId="2AD0DFC6" w14:textId="25F97140" w:rsidR="000A3525" w:rsidRPr="006252D8" w:rsidRDefault="000A3525" w:rsidP="00E2768E">
            <w:pPr>
              <w:jc w:val="center"/>
            </w:pPr>
            <w:r>
              <w:t>3B</w:t>
            </w:r>
          </w:p>
        </w:tc>
        <w:tc>
          <w:tcPr>
            <w:tcW w:w="8910" w:type="dxa"/>
          </w:tcPr>
          <w:p w14:paraId="2A256FF8" w14:textId="5EC69844" w:rsidR="000A3525" w:rsidRPr="006252D8" w:rsidRDefault="000A3525" w:rsidP="00E2768E">
            <w:r>
              <w:t>Solution Configuration and Customization Document</w:t>
            </w:r>
          </w:p>
        </w:tc>
      </w:tr>
    </w:tbl>
    <w:p w14:paraId="3621E51B" w14:textId="77777777" w:rsidR="00B77FC2" w:rsidRPr="00BE56F2" w:rsidRDefault="00B77FC2" w:rsidP="00B77FC2">
      <w:pPr>
        <w:ind w:left="720"/>
      </w:pPr>
    </w:p>
    <w:p w14:paraId="39FBFFE2" w14:textId="4DFC6AC6" w:rsidR="007D3625" w:rsidRDefault="00BE2EF0">
      <w:pPr>
        <w:pStyle w:val="Heading3"/>
      </w:pPr>
      <w:bookmarkStart w:id="39" w:name="_Toc485396866"/>
      <w:r w:rsidRPr="0056115A">
        <w:t>2.</w:t>
      </w:r>
      <w:r>
        <w:t>2</w:t>
      </w:r>
      <w:r w:rsidRPr="0056115A">
        <w:t>.</w:t>
      </w:r>
      <w:r>
        <w:t>4</w:t>
      </w:r>
      <w:r w:rsidRPr="0056115A">
        <w:tab/>
      </w:r>
      <w:r w:rsidR="007D3625" w:rsidRPr="00684798">
        <w:t xml:space="preserve">Required Deliverable </w:t>
      </w:r>
      <w:r w:rsidR="007D3625">
        <w:t>4</w:t>
      </w:r>
      <w:r w:rsidR="007D3625" w:rsidRPr="00684798">
        <w:t xml:space="preserve">: </w:t>
      </w:r>
      <w:r w:rsidR="007D3625">
        <w:t>Data Migration Plan and Detailed Design</w:t>
      </w:r>
      <w:bookmarkEnd w:id="39"/>
    </w:p>
    <w:p w14:paraId="139460DD" w14:textId="062F565C" w:rsidR="007D3625" w:rsidRDefault="007D3625" w:rsidP="007D3625">
      <w:pPr>
        <w:spacing w:after="0"/>
        <w:ind w:left="720"/>
      </w:pPr>
      <w:r w:rsidRPr="00BE56F2">
        <w:t xml:space="preserve">The </w:t>
      </w:r>
      <w:r w:rsidR="00703576">
        <w:t xml:space="preserve">Awarded Vendor </w:t>
      </w:r>
      <w:r w:rsidRPr="00BE56F2">
        <w:t xml:space="preserve">will </w:t>
      </w:r>
      <w:r w:rsidR="00414C7D">
        <w:t xml:space="preserve">collaborate </w:t>
      </w:r>
      <w:r>
        <w:t xml:space="preserve">with TWC </w:t>
      </w:r>
      <w:r w:rsidR="00414C7D">
        <w:t>S</w:t>
      </w:r>
      <w:r>
        <w:t xml:space="preserve">ubject </w:t>
      </w:r>
      <w:r w:rsidR="00414C7D">
        <w:t>M</w:t>
      </w:r>
      <w:r>
        <w:t xml:space="preserve">atter </w:t>
      </w:r>
      <w:r w:rsidR="00414C7D">
        <w:t>E</w:t>
      </w:r>
      <w:r>
        <w:t>xperts</w:t>
      </w:r>
      <w:r w:rsidR="00414C7D">
        <w:t xml:space="preserve"> (SMEs)</w:t>
      </w:r>
      <w:r>
        <w:t xml:space="preserve"> to gather inputs for and provide the following documentation. </w:t>
      </w:r>
    </w:p>
    <w:p w14:paraId="3E54B702" w14:textId="7B56B335" w:rsidR="007D3625" w:rsidRDefault="007D3625" w:rsidP="0011272C">
      <w:pPr>
        <w:pStyle w:val="LB5"/>
      </w:pPr>
      <w:r>
        <w:t xml:space="preserve">Data Migration </w:t>
      </w:r>
      <w:r w:rsidR="00E523B7">
        <w:t xml:space="preserve">Strategy and </w:t>
      </w:r>
      <w:r>
        <w:t xml:space="preserve">Plan specifying data requirements and mappings; </w:t>
      </w:r>
      <w:r w:rsidR="00E523B7">
        <w:t xml:space="preserve">data cleansing and removing duplicates; </w:t>
      </w:r>
      <w:r>
        <w:t xml:space="preserve">Extract, Transform, Load (ETL) approach and sequencing of data loads; default data values; and testing plan, controls, and reporting. </w:t>
      </w:r>
      <w:r w:rsidR="00F35606">
        <w:t xml:space="preserve">The Awarded Vendor will migrate all non-archived, non-purged Labor Exchange data in WIT at the time of migration. </w:t>
      </w:r>
      <w:r w:rsidR="00A83F5C">
        <w:t xml:space="preserve">TWC will perform the extract </w:t>
      </w:r>
      <w:r w:rsidR="00CE3D17">
        <w:t xml:space="preserve">from TWC </w:t>
      </w:r>
      <w:r w:rsidR="00CE3D17">
        <w:lastRenderedPageBreak/>
        <w:t>data repositories</w:t>
      </w:r>
      <w:r w:rsidR="00A83F5C">
        <w:t xml:space="preserve"> and Awarded Vendor will transform and load extracted data into their solution. </w:t>
      </w:r>
      <w:r w:rsidR="00F35606">
        <w:t>See Section 1.</w:t>
      </w:r>
      <w:r w:rsidR="001E181F">
        <w:t>4</w:t>
      </w:r>
      <w:r w:rsidR="0096790F">
        <w:t>,</w:t>
      </w:r>
      <w:r w:rsidR="00F35606">
        <w:t xml:space="preserve"> Current Statistics</w:t>
      </w:r>
      <w:r w:rsidR="0096790F">
        <w:t>,</w:t>
      </w:r>
      <w:r w:rsidR="00F35606">
        <w:t xml:space="preserve"> for more details.</w:t>
      </w:r>
    </w:p>
    <w:p w14:paraId="644F0A53" w14:textId="77777777" w:rsidR="007D3625" w:rsidRDefault="007D3625" w:rsidP="0011272C">
      <w:pPr>
        <w:pStyle w:val="LB5"/>
      </w:pPr>
      <w:r>
        <w:t>Detailed Design documentation at a minimum will include:</w:t>
      </w:r>
    </w:p>
    <w:p w14:paraId="48D9C7BA" w14:textId="77777777" w:rsidR="007D3625" w:rsidRPr="007D3625" w:rsidRDefault="007D3625" w:rsidP="0040641A">
      <w:pPr>
        <w:pStyle w:val="ListParagraph"/>
        <w:numPr>
          <w:ilvl w:val="1"/>
          <w:numId w:val="11"/>
        </w:numPr>
        <w:spacing w:after="0"/>
      </w:pPr>
      <w:r w:rsidRPr="007D3625">
        <w:t>Data Dictionary;</w:t>
      </w:r>
    </w:p>
    <w:p w14:paraId="65D005FB" w14:textId="77777777" w:rsidR="007D3625" w:rsidRDefault="007D3625" w:rsidP="0040641A">
      <w:pPr>
        <w:pStyle w:val="ListParagraph"/>
        <w:numPr>
          <w:ilvl w:val="1"/>
          <w:numId w:val="11"/>
        </w:numPr>
        <w:spacing w:after="0"/>
      </w:pPr>
      <w:r w:rsidRPr="007D3625">
        <w:t>Data conversion and migration;</w:t>
      </w:r>
    </w:p>
    <w:p w14:paraId="2A7CEE0F" w14:textId="143192D3" w:rsidR="007D3625" w:rsidRDefault="00485D53" w:rsidP="0040641A">
      <w:pPr>
        <w:pStyle w:val="ListParagraph"/>
        <w:numPr>
          <w:ilvl w:val="1"/>
          <w:numId w:val="11"/>
        </w:numPr>
        <w:spacing w:after="0"/>
      </w:pPr>
      <w:r>
        <w:t>Data validation</w:t>
      </w:r>
      <w:r w:rsidR="007D3625">
        <w:t>.</w:t>
      </w:r>
    </w:p>
    <w:p w14:paraId="5BF432BB" w14:textId="77777777" w:rsidR="00E523B7" w:rsidRDefault="00E523B7" w:rsidP="00230F28">
      <w:pPr>
        <w:ind w:left="720"/>
      </w:pPr>
    </w:p>
    <w:p w14:paraId="016277C4" w14:textId="77777777" w:rsidR="00230F28" w:rsidRDefault="00230F28" w:rsidP="00230F28">
      <w:pPr>
        <w:ind w:left="720"/>
      </w:pPr>
      <w:r>
        <w:t>Activities include:</w:t>
      </w:r>
    </w:p>
    <w:p w14:paraId="39993B19" w14:textId="77777777" w:rsidR="00230F28" w:rsidRDefault="00230F28" w:rsidP="0011272C">
      <w:pPr>
        <w:pStyle w:val="LB5"/>
      </w:pPr>
      <w:r>
        <w:t>Identify and schedule workshops.</w:t>
      </w:r>
    </w:p>
    <w:p w14:paraId="467CFDF5" w14:textId="77777777" w:rsidR="00230F28" w:rsidRDefault="00230F28" w:rsidP="0011272C">
      <w:pPr>
        <w:pStyle w:val="LB5"/>
      </w:pPr>
      <w:r>
        <w:t>Develop workshop agendas.</w:t>
      </w:r>
    </w:p>
    <w:p w14:paraId="44277712" w14:textId="77777777" w:rsidR="00230F28" w:rsidRDefault="00230F28" w:rsidP="0011272C">
      <w:pPr>
        <w:pStyle w:val="LB5"/>
      </w:pPr>
      <w:r>
        <w:t>Facilitate workshops with users and document results.</w:t>
      </w:r>
      <w:r w:rsidRPr="00741202">
        <w:t xml:space="preserve"> </w:t>
      </w:r>
    </w:p>
    <w:p w14:paraId="390FC9ED" w14:textId="77777777" w:rsidR="00230F28" w:rsidRDefault="00230F28" w:rsidP="00230F28">
      <w:pPr>
        <w:ind w:left="720"/>
      </w:pPr>
    </w:p>
    <w:p w14:paraId="2DC26184" w14:textId="77777777" w:rsidR="00230F28" w:rsidRDefault="00230F28" w:rsidP="00230F28">
      <w:pPr>
        <w:ind w:left="720"/>
      </w:pPr>
      <w:r>
        <w:t>Work products include:</w:t>
      </w:r>
    </w:p>
    <w:p w14:paraId="0EA3064E" w14:textId="76CC5B5C" w:rsidR="00B70E00" w:rsidRDefault="00B70E00" w:rsidP="0011272C">
      <w:pPr>
        <w:pStyle w:val="LB5"/>
      </w:pPr>
      <w:r>
        <w:t>Data Migration Workshop schedule and agendas, t</w:t>
      </w:r>
      <w:r w:rsidRPr="00713EB0">
        <w:t>o include the schedule of workshops, agendas, and attendees for each workshop</w:t>
      </w:r>
      <w:r>
        <w:t>.</w:t>
      </w:r>
    </w:p>
    <w:p w14:paraId="1F358AFF" w14:textId="1C853BD0" w:rsidR="00B70E00" w:rsidRDefault="00B70E00" w:rsidP="0011272C">
      <w:pPr>
        <w:pStyle w:val="LB5"/>
      </w:pPr>
      <w:r>
        <w:t>Data Migration Strategy and Plan, t</w:t>
      </w:r>
      <w:r w:rsidRPr="00BD6220">
        <w:t>o include approach; schedule with all tasks, deliverables, dependencies and resource requirements; and identified risks, issues and mitigation strategies</w:t>
      </w:r>
      <w:r>
        <w:t>.</w:t>
      </w:r>
    </w:p>
    <w:p w14:paraId="64221600" w14:textId="7069ED42" w:rsidR="00B70E00" w:rsidRDefault="00B70E00" w:rsidP="0011272C">
      <w:pPr>
        <w:pStyle w:val="LB5"/>
      </w:pPr>
      <w:r>
        <w:t>Data Migration Detailed Design documentation, t</w:t>
      </w:r>
      <w:r w:rsidRPr="00713EB0">
        <w:t>o document the approach, data dictionary, and detailed specifications for converting and migrating data from TWC legacy systems to the new solution. Documentation will address complying wit</w:t>
      </w:r>
      <w:r w:rsidRPr="00B8149F">
        <w:t>h TWC record retention requirements; improving data quality; recommended default values for data elements not found in TWC’s legacy datab</w:t>
      </w:r>
      <w:r w:rsidRPr="00CE3D17">
        <w:t>ases; and eliminating redundant information. The approach and resource requirements to verify/validate migrated data also is to be addressed</w:t>
      </w:r>
      <w:r>
        <w:t>.</w:t>
      </w:r>
    </w:p>
    <w:p w14:paraId="5B104A40" w14:textId="77777777" w:rsidR="00B70E00" w:rsidRDefault="00B70E00" w:rsidP="00230F28">
      <w:pPr>
        <w:ind w:left="720"/>
      </w:pPr>
    </w:p>
    <w:tbl>
      <w:tblPr>
        <w:tblStyle w:val="TableGrid"/>
        <w:tblW w:w="0" w:type="auto"/>
        <w:tblInd w:w="828" w:type="dxa"/>
        <w:tblLook w:val="04A0" w:firstRow="1" w:lastRow="0" w:firstColumn="1" w:lastColumn="0" w:noHBand="0" w:noVBand="1"/>
        <w:tblCaption w:val="Deliverable Schedule table"/>
        <w:tblDescription w:val="Deliverable Schedule table"/>
      </w:tblPr>
      <w:tblGrid>
        <w:gridCol w:w="838"/>
        <w:gridCol w:w="9124"/>
      </w:tblGrid>
      <w:tr w:rsidR="00B77FC2" w:rsidRPr="00873442" w14:paraId="09E5A8A1" w14:textId="77777777" w:rsidTr="00364874">
        <w:trPr>
          <w:cantSplit/>
          <w:tblHeader/>
        </w:trPr>
        <w:tc>
          <w:tcPr>
            <w:tcW w:w="841" w:type="dxa"/>
            <w:shd w:val="clear" w:color="auto" w:fill="DBE5F1" w:themeFill="accent1" w:themeFillTint="33"/>
            <w:vAlign w:val="bottom"/>
          </w:tcPr>
          <w:p w14:paraId="1523C552" w14:textId="77777777" w:rsidR="00B77FC2" w:rsidRPr="00E21848" w:rsidRDefault="00B77FC2" w:rsidP="008836A9">
            <w:pPr>
              <w:spacing w:after="0"/>
              <w:jc w:val="center"/>
              <w:rPr>
                <w:rFonts w:cs="Arial"/>
                <w:b/>
                <w:color w:val="1F497D" w:themeColor="text2"/>
              </w:rPr>
            </w:pPr>
            <w:r>
              <w:rPr>
                <w:rFonts w:cs="Arial"/>
                <w:b/>
                <w:color w:val="1F497D" w:themeColor="text2"/>
              </w:rPr>
              <w:t>No.</w:t>
            </w:r>
          </w:p>
        </w:tc>
        <w:tc>
          <w:tcPr>
            <w:tcW w:w="9239" w:type="dxa"/>
            <w:shd w:val="clear" w:color="auto" w:fill="DBE5F1" w:themeFill="accent1" w:themeFillTint="33"/>
            <w:vAlign w:val="bottom"/>
          </w:tcPr>
          <w:p w14:paraId="18558F64" w14:textId="7DA95193" w:rsidR="00B77FC2" w:rsidRDefault="00B77FC2" w:rsidP="00196441">
            <w:pPr>
              <w:spacing w:after="0"/>
              <w:jc w:val="center"/>
              <w:rPr>
                <w:rFonts w:cs="Arial"/>
                <w:b/>
                <w:color w:val="1F497D" w:themeColor="text2"/>
              </w:rPr>
            </w:pPr>
            <w:r>
              <w:rPr>
                <w:rFonts w:cs="Arial"/>
                <w:b/>
                <w:color w:val="1F497D" w:themeColor="text2"/>
              </w:rPr>
              <w:t>Deliverable 4 Artifact</w:t>
            </w:r>
          </w:p>
        </w:tc>
      </w:tr>
      <w:tr w:rsidR="00B77FC2" w:rsidRPr="00873442" w14:paraId="5F506F34" w14:textId="77777777" w:rsidTr="00364874">
        <w:trPr>
          <w:cantSplit/>
        </w:trPr>
        <w:tc>
          <w:tcPr>
            <w:tcW w:w="841" w:type="dxa"/>
          </w:tcPr>
          <w:p w14:paraId="4A82D5F8" w14:textId="0A67CEEA" w:rsidR="00B77FC2" w:rsidRDefault="00B77FC2" w:rsidP="00E2768E">
            <w:pPr>
              <w:jc w:val="center"/>
            </w:pPr>
            <w:r>
              <w:t>4A</w:t>
            </w:r>
          </w:p>
        </w:tc>
        <w:tc>
          <w:tcPr>
            <w:tcW w:w="9239" w:type="dxa"/>
          </w:tcPr>
          <w:p w14:paraId="18576EC0" w14:textId="11B402A8" w:rsidR="00B77FC2" w:rsidRDefault="00B77FC2" w:rsidP="00E2768E">
            <w:r>
              <w:t>Data Migration Workshop schedule and agendas</w:t>
            </w:r>
          </w:p>
        </w:tc>
      </w:tr>
      <w:tr w:rsidR="00B77FC2" w:rsidRPr="00873442" w14:paraId="11C26382" w14:textId="77777777" w:rsidTr="00364874">
        <w:trPr>
          <w:cantSplit/>
        </w:trPr>
        <w:tc>
          <w:tcPr>
            <w:tcW w:w="841" w:type="dxa"/>
          </w:tcPr>
          <w:p w14:paraId="78C6B2EF" w14:textId="4B799983" w:rsidR="00B77FC2" w:rsidRPr="006252D8" w:rsidRDefault="00B77FC2" w:rsidP="00E2768E">
            <w:pPr>
              <w:jc w:val="center"/>
            </w:pPr>
            <w:r>
              <w:t>4B</w:t>
            </w:r>
          </w:p>
        </w:tc>
        <w:tc>
          <w:tcPr>
            <w:tcW w:w="9239" w:type="dxa"/>
          </w:tcPr>
          <w:p w14:paraId="79CB7E52" w14:textId="50644B2B" w:rsidR="00B77FC2" w:rsidRPr="006252D8" w:rsidRDefault="00B77FC2" w:rsidP="00E2768E">
            <w:r>
              <w:t>Data Migration Strategy and Plan</w:t>
            </w:r>
          </w:p>
        </w:tc>
      </w:tr>
      <w:tr w:rsidR="00B77FC2" w:rsidRPr="00873442" w14:paraId="65D70F65" w14:textId="77777777" w:rsidTr="00364874">
        <w:trPr>
          <w:cantSplit/>
        </w:trPr>
        <w:tc>
          <w:tcPr>
            <w:tcW w:w="841" w:type="dxa"/>
          </w:tcPr>
          <w:p w14:paraId="7B717962" w14:textId="13031166" w:rsidR="00B77FC2" w:rsidDel="00E523B7" w:rsidRDefault="00B77FC2" w:rsidP="00E2768E">
            <w:pPr>
              <w:jc w:val="center"/>
            </w:pPr>
            <w:r>
              <w:t>4C</w:t>
            </w:r>
          </w:p>
        </w:tc>
        <w:tc>
          <w:tcPr>
            <w:tcW w:w="9239" w:type="dxa"/>
          </w:tcPr>
          <w:p w14:paraId="4B4A93A5" w14:textId="2626F80C" w:rsidR="00B77FC2" w:rsidRDefault="00B77FC2" w:rsidP="00E2768E">
            <w:r>
              <w:t>Data Migration Detailed Design documentation</w:t>
            </w:r>
          </w:p>
        </w:tc>
      </w:tr>
    </w:tbl>
    <w:p w14:paraId="1ED4DB33" w14:textId="77777777" w:rsidR="00B77FC2" w:rsidRPr="00BE56F2" w:rsidRDefault="00B77FC2" w:rsidP="00B77FC2">
      <w:pPr>
        <w:ind w:left="720"/>
      </w:pPr>
    </w:p>
    <w:p w14:paraId="6BF082D9" w14:textId="13996FFD" w:rsidR="00751BA4" w:rsidRDefault="00BE2EF0">
      <w:pPr>
        <w:pStyle w:val="Heading3"/>
      </w:pPr>
      <w:bookmarkStart w:id="40" w:name="_Toc485396867"/>
      <w:r w:rsidRPr="0056115A">
        <w:t>2.</w:t>
      </w:r>
      <w:r>
        <w:t>2</w:t>
      </w:r>
      <w:r w:rsidRPr="0056115A">
        <w:t>.</w:t>
      </w:r>
      <w:r>
        <w:t>5</w:t>
      </w:r>
      <w:r w:rsidRPr="0056115A">
        <w:tab/>
      </w:r>
      <w:r w:rsidR="00751BA4" w:rsidRPr="00684798">
        <w:t xml:space="preserve">Required Deliverable </w:t>
      </w:r>
      <w:r w:rsidR="007D3625">
        <w:t>5</w:t>
      </w:r>
      <w:r w:rsidR="00751BA4" w:rsidRPr="00684798">
        <w:t>:</w:t>
      </w:r>
      <w:r w:rsidR="00E268BA">
        <w:t xml:space="preserve"> Interface Specifications and </w:t>
      </w:r>
      <w:r w:rsidR="00867D06">
        <w:t>Detailed Design</w:t>
      </w:r>
      <w:bookmarkEnd w:id="40"/>
    </w:p>
    <w:p w14:paraId="5BD53F47" w14:textId="19D3BED7" w:rsidR="00F91A18" w:rsidRDefault="00F11001" w:rsidP="00741202">
      <w:pPr>
        <w:spacing w:after="0"/>
        <w:ind w:left="720"/>
      </w:pPr>
      <w:r w:rsidRPr="00F11001">
        <w:t xml:space="preserve">The </w:t>
      </w:r>
      <w:r>
        <w:t xml:space="preserve">Awarded Vendor </w:t>
      </w:r>
      <w:r w:rsidRPr="00F11001">
        <w:t>must provide interfaces with their solution as needed using industry standards such as Standard Object Access Protocol (SOAP) or Representational State Transfer (REST) web services. These services will be secured for usage based on the logged in user’s security using OpenID or some other compatible token-based open ID system acceptable to both parties. Only registered users of the external interfaces will be allowed to access the Application Programming Interface (API) methods</w:t>
      </w:r>
      <w:r>
        <w:t>.</w:t>
      </w:r>
      <w:r w:rsidR="00F91A18" w:rsidRPr="00F91A18">
        <w:t xml:space="preserve"> </w:t>
      </w:r>
    </w:p>
    <w:p w14:paraId="7BB9A6AC" w14:textId="77777777" w:rsidR="00F91A18" w:rsidRDefault="00F91A18" w:rsidP="00741202">
      <w:pPr>
        <w:spacing w:after="0"/>
        <w:ind w:left="720"/>
      </w:pPr>
    </w:p>
    <w:p w14:paraId="683BBD8E" w14:textId="48E3EAD2" w:rsidR="00E268BA" w:rsidRDefault="00F91A18" w:rsidP="00741202">
      <w:pPr>
        <w:spacing w:after="0"/>
        <w:ind w:left="720"/>
      </w:pPr>
      <w:r w:rsidRPr="00BE56F2">
        <w:t xml:space="preserve">The </w:t>
      </w:r>
      <w:r>
        <w:t xml:space="preserve">Awarded Vendor </w:t>
      </w:r>
      <w:r w:rsidRPr="00BE56F2">
        <w:t xml:space="preserve">will </w:t>
      </w:r>
      <w:r>
        <w:t>collaborate with TWC SMEs to gather inputs for and provide the following documentation:</w:t>
      </w:r>
    </w:p>
    <w:p w14:paraId="1F08EAEF" w14:textId="73BF10A2" w:rsidR="0079139C" w:rsidRDefault="0079139C" w:rsidP="0011272C">
      <w:pPr>
        <w:pStyle w:val="LB5"/>
      </w:pPr>
      <w:r w:rsidRPr="00F67B96">
        <w:lastRenderedPageBreak/>
        <w:t xml:space="preserve">Interface Control Document that </w:t>
      </w:r>
      <w:r w:rsidR="00D902A7">
        <w:t>details the interface architecture, technical specifications, and the plan for developing, testing and implementing all new and replacement interfaces. The document also</w:t>
      </w:r>
      <w:r w:rsidR="00D902A7" w:rsidRPr="00F67B96">
        <w:t xml:space="preserve"> will</w:t>
      </w:r>
      <w:r w:rsidRPr="00F67B96">
        <w:t xml:space="preserve"> include the approach for coordinating with stakeholders internal and external to TWC; interfacing and viewing data transmitted to and from the hosted solution; technologies required from the TWC; </w:t>
      </w:r>
      <w:r w:rsidR="00F23676">
        <w:t xml:space="preserve">Awarded Vendor </w:t>
      </w:r>
      <w:r w:rsidRPr="00F67B96">
        <w:t>and TWC roles and responsibilities; and implementing and testing the interfaces.</w:t>
      </w:r>
    </w:p>
    <w:p w14:paraId="326A95C3" w14:textId="463D4DAF" w:rsidR="00E268BA" w:rsidRDefault="00D902A7" w:rsidP="0011272C">
      <w:pPr>
        <w:pStyle w:val="LB5"/>
      </w:pPr>
      <w:r>
        <w:t xml:space="preserve">Detailed </w:t>
      </w:r>
      <w:r w:rsidR="00E268BA">
        <w:t>Design documentation at a minimum will include:</w:t>
      </w:r>
    </w:p>
    <w:p w14:paraId="23DEB193" w14:textId="058008E7" w:rsidR="00425A1B" w:rsidRDefault="00425A1B" w:rsidP="00DF5F4F">
      <w:pPr>
        <w:pStyle w:val="ListParagraph"/>
        <w:numPr>
          <w:ilvl w:val="1"/>
          <w:numId w:val="11"/>
        </w:numPr>
        <w:spacing w:after="0"/>
      </w:pPr>
      <w:r>
        <w:t>APIs</w:t>
      </w:r>
      <w:r w:rsidR="00600AA2">
        <w:t>;</w:t>
      </w:r>
    </w:p>
    <w:p w14:paraId="538D2A9F" w14:textId="3C84BC85" w:rsidR="00425A1B" w:rsidRDefault="00425A1B" w:rsidP="00DF5F4F">
      <w:pPr>
        <w:pStyle w:val="ListParagraph"/>
        <w:numPr>
          <w:ilvl w:val="1"/>
          <w:numId w:val="11"/>
        </w:numPr>
        <w:spacing w:after="0"/>
      </w:pPr>
      <w:r>
        <w:t>Interfaces</w:t>
      </w:r>
      <w:r w:rsidR="00600AA2">
        <w:t>;</w:t>
      </w:r>
    </w:p>
    <w:p w14:paraId="206F18A1" w14:textId="4C4FDA07" w:rsidR="00425A1B" w:rsidRDefault="00425A1B" w:rsidP="00DF5F4F">
      <w:pPr>
        <w:pStyle w:val="ListParagraph"/>
        <w:numPr>
          <w:ilvl w:val="1"/>
          <w:numId w:val="11"/>
        </w:numPr>
        <w:spacing w:after="0"/>
      </w:pPr>
      <w:r>
        <w:t>Configurations</w:t>
      </w:r>
      <w:r w:rsidR="00600AA2">
        <w:t>.</w:t>
      </w:r>
    </w:p>
    <w:p w14:paraId="0791EDCB" w14:textId="0AF077C4" w:rsidR="00326588" w:rsidRDefault="00326588" w:rsidP="001955F7">
      <w:pPr>
        <w:spacing w:after="0"/>
        <w:ind w:left="720"/>
      </w:pPr>
    </w:p>
    <w:p w14:paraId="5E07A9EF" w14:textId="77777777" w:rsidR="00791325" w:rsidRDefault="00791325" w:rsidP="00791325">
      <w:pPr>
        <w:ind w:left="720"/>
      </w:pPr>
      <w:r>
        <w:t>Activities include:</w:t>
      </w:r>
    </w:p>
    <w:p w14:paraId="670F25EA" w14:textId="77777777" w:rsidR="00791325" w:rsidRDefault="00791325" w:rsidP="0011272C">
      <w:pPr>
        <w:pStyle w:val="LB5"/>
      </w:pPr>
      <w:r>
        <w:t>Identify and schedule workshops.</w:t>
      </w:r>
    </w:p>
    <w:p w14:paraId="4B2E7805" w14:textId="77777777" w:rsidR="00791325" w:rsidRDefault="00791325" w:rsidP="0011272C">
      <w:pPr>
        <w:pStyle w:val="LB5"/>
      </w:pPr>
      <w:r>
        <w:t>Develop workshop agendas.</w:t>
      </w:r>
    </w:p>
    <w:p w14:paraId="50BF34E0" w14:textId="77777777" w:rsidR="00791325" w:rsidRDefault="00791325" w:rsidP="0011272C">
      <w:pPr>
        <w:pStyle w:val="LB5"/>
      </w:pPr>
      <w:r>
        <w:t>Facilitate workshops with users and document results.</w:t>
      </w:r>
      <w:r w:rsidRPr="00741202">
        <w:t xml:space="preserve"> </w:t>
      </w:r>
    </w:p>
    <w:p w14:paraId="525C6624" w14:textId="77777777" w:rsidR="00791325" w:rsidRDefault="00791325" w:rsidP="00791325">
      <w:pPr>
        <w:ind w:left="720"/>
      </w:pPr>
    </w:p>
    <w:p w14:paraId="3DC75B14" w14:textId="77777777" w:rsidR="00791325" w:rsidRDefault="00791325" w:rsidP="00791325">
      <w:pPr>
        <w:ind w:left="720"/>
      </w:pPr>
      <w:r>
        <w:t>Work products include:</w:t>
      </w:r>
    </w:p>
    <w:p w14:paraId="42D43812" w14:textId="70C0F870" w:rsidR="00016BD3" w:rsidRDefault="00016BD3" w:rsidP="0011272C">
      <w:pPr>
        <w:pStyle w:val="LB5"/>
      </w:pPr>
      <w:r>
        <w:t>Interface Specifications Workshop schedule and agendas, t</w:t>
      </w:r>
      <w:r w:rsidRPr="00966558">
        <w:t>o include the schedule of workshops, agendas, and attendees for each workshop</w:t>
      </w:r>
      <w:r>
        <w:t>.</w:t>
      </w:r>
    </w:p>
    <w:p w14:paraId="6277D89D" w14:textId="3921CD60" w:rsidR="00016BD3" w:rsidRDefault="00016BD3" w:rsidP="0011272C">
      <w:pPr>
        <w:pStyle w:val="LB5"/>
      </w:pPr>
      <w:r w:rsidRPr="00F67B96">
        <w:t>Interface Control Document</w:t>
      </w:r>
      <w:r>
        <w:t>, t</w:t>
      </w:r>
      <w:r w:rsidR="001518C0">
        <w:t>o include</w:t>
      </w:r>
      <w:r w:rsidRPr="000C5217">
        <w:t xml:space="preserve"> interface architecture </w:t>
      </w:r>
      <w:r w:rsidRPr="000C5217">
        <w:rPr>
          <w:lang w:val="en"/>
        </w:rPr>
        <w:t xml:space="preserve">drawings /diagrams, </w:t>
      </w:r>
      <w:r w:rsidRPr="000C5217">
        <w:t xml:space="preserve">technical specifications, </w:t>
      </w:r>
      <w:r w:rsidRPr="000C5217">
        <w:rPr>
          <w:lang w:val="en"/>
        </w:rPr>
        <w:t xml:space="preserve">tables, and textual information necessary to specify the interfaces between the legacy system(s) and the new solution; </w:t>
      </w:r>
      <w:r w:rsidRPr="000C5217">
        <w:t xml:space="preserve">technologies required from TWC; </w:t>
      </w:r>
      <w:r w:rsidRPr="000C5217">
        <w:rPr>
          <w:lang w:val="en"/>
        </w:rPr>
        <w:t>interfaces</w:t>
      </w:r>
      <w:r w:rsidRPr="000C5217">
        <w:t xml:space="preserve"> </w:t>
      </w:r>
      <w:r w:rsidRPr="000C5217">
        <w:rPr>
          <w:lang w:val="en"/>
        </w:rPr>
        <w:t xml:space="preserve">implementation plan; </w:t>
      </w:r>
      <w:r w:rsidR="001518C0" w:rsidRPr="009E2836">
        <w:t>Awarded Vendor</w:t>
      </w:r>
      <w:r w:rsidR="001518C0">
        <w:t xml:space="preserve"> </w:t>
      </w:r>
      <w:r w:rsidRPr="000C5217">
        <w:t>and TWC roles and responsibilities; approaches for coordinating with stakeholders, interfacing and viewing transmitted data, and the testing and implementing of all interfaces</w:t>
      </w:r>
      <w:r>
        <w:t>.</w:t>
      </w:r>
    </w:p>
    <w:p w14:paraId="2ABDE337" w14:textId="0E49A69B" w:rsidR="00016BD3" w:rsidRDefault="00016BD3" w:rsidP="0011272C">
      <w:pPr>
        <w:pStyle w:val="LB5"/>
      </w:pPr>
      <w:r>
        <w:t>Interface Specifications Detailed Design documentation, t</w:t>
      </w:r>
      <w:r w:rsidRPr="00966558">
        <w:t xml:space="preserve">o include detailed </w:t>
      </w:r>
      <w:r>
        <w:t xml:space="preserve">design </w:t>
      </w:r>
      <w:r w:rsidRPr="00966558">
        <w:t>specifications</w:t>
      </w:r>
      <w:r>
        <w:t xml:space="preserve"> that address the replacement or modification of all interfaces required to enable a seamless transition to the new solution.</w:t>
      </w:r>
    </w:p>
    <w:p w14:paraId="09883AA3" w14:textId="77777777" w:rsidR="00016BD3" w:rsidRDefault="00016BD3" w:rsidP="00791325">
      <w:pPr>
        <w:ind w:left="720"/>
      </w:pPr>
    </w:p>
    <w:tbl>
      <w:tblPr>
        <w:tblStyle w:val="TableGrid"/>
        <w:tblW w:w="0" w:type="auto"/>
        <w:tblInd w:w="828" w:type="dxa"/>
        <w:tblLook w:val="04A0" w:firstRow="1" w:lastRow="0" w:firstColumn="1" w:lastColumn="0" w:noHBand="0" w:noVBand="1"/>
        <w:tblCaption w:val="Deliverable Schedule table"/>
        <w:tblDescription w:val="Deliverable Schedule table"/>
      </w:tblPr>
      <w:tblGrid>
        <w:gridCol w:w="840"/>
        <w:gridCol w:w="9122"/>
      </w:tblGrid>
      <w:tr w:rsidR="00B77FC2" w:rsidRPr="00873442" w14:paraId="3F9BA84B" w14:textId="77777777" w:rsidTr="00364874">
        <w:trPr>
          <w:cantSplit/>
          <w:tblHeader/>
        </w:trPr>
        <w:tc>
          <w:tcPr>
            <w:tcW w:w="841" w:type="dxa"/>
            <w:shd w:val="clear" w:color="auto" w:fill="DBE5F1" w:themeFill="accent1" w:themeFillTint="33"/>
            <w:vAlign w:val="bottom"/>
          </w:tcPr>
          <w:p w14:paraId="23FDEC9A" w14:textId="77777777" w:rsidR="00B77FC2" w:rsidRPr="00E21848" w:rsidRDefault="00B77FC2" w:rsidP="008836A9">
            <w:pPr>
              <w:spacing w:after="0"/>
              <w:jc w:val="center"/>
              <w:rPr>
                <w:rFonts w:cs="Arial"/>
                <w:b/>
                <w:color w:val="1F497D" w:themeColor="text2"/>
              </w:rPr>
            </w:pPr>
            <w:r>
              <w:rPr>
                <w:rFonts w:cs="Arial"/>
                <w:b/>
                <w:color w:val="1F497D" w:themeColor="text2"/>
              </w:rPr>
              <w:t>No.</w:t>
            </w:r>
          </w:p>
        </w:tc>
        <w:tc>
          <w:tcPr>
            <w:tcW w:w="9149" w:type="dxa"/>
            <w:shd w:val="clear" w:color="auto" w:fill="DBE5F1" w:themeFill="accent1" w:themeFillTint="33"/>
            <w:vAlign w:val="bottom"/>
          </w:tcPr>
          <w:p w14:paraId="5F6A9DB8" w14:textId="64BBA8FF" w:rsidR="00B77FC2" w:rsidRDefault="00B77FC2" w:rsidP="00196441">
            <w:pPr>
              <w:spacing w:after="0"/>
              <w:jc w:val="center"/>
              <w:rPr>
                <w:rFonts w:cs="Arial"/>
                <w:b/>
                <w:color w:val="1F497D" w:themeColor="text2"/>
              </w:rPr>
            </w:pPr>
            <w:r>
              <w:rPr>
                <w:rFonts w:cs="Arial"/>
                <w:b/>
                <w:color w:val="1F497D" w:themeColor="text2"/>
              </w:rPr>
              <w:t>Deliverable 5 Artifact</w:t>
            </w:r>
          </w:p>
        </w:tc>
      </w:tr>
      <w:tr w:rsidR="00B77FC2" w:rsidRPr="00873442" w14:paraId="20911402" w14:textId="77777777" w:rsidTr="00364874">
        <w:trPr>
          <w:cantSplit/>
        </w:trPr>
        <w:tc>
          <w:tcPr>
            <w:tcW w:w="841" w:type="dxa"/>
          </w:tcPr>
          <w:p w14:paraId="519423E1" w14:textId="0EF430BE" w:rsidR="00B77FC2" w:rsidRDefault="00B77FC2" w:rsidP="00611D8C">
            <w:pPr>
              <w:jc w:val="center"/>
            </w:pPr>
            <w:r>
              <w:t>5A</w:t>
            </w:r>
          </w:p>
        </w:tc>
        <w:tc>
          <w:tcPr>
            <w:tcW w:w="9149" w:type="dxa"/>
          </w:tcPr>
          <w:p w14:paraId="3B315863" w14:textId="1BDBA54F" w:rsidR="00B77FC2" w:rsidRDefault="00B77FC2" w:rsidP="00611D8C">
            <w:r>
              <w:t>Interface Specifications Workshop schedule and agendas</w:t>
            </w:r>
          </w:p>
        </w:tc>
      </w:tr>
      <w:tr w:rsidR="00B77FC2" w:rsidRPr="00873442" w14:paraId="39AA954C" w14:textId="77777777" w:rsidTr="00364874">
        <w:trPr>
          <w:cantSplit/>
        </w:trPr>
        <w:tc>
          <w:tcPr>
            <w:tcW w:w="841" w:type="dxa"/>
          </w:tcPr>
          <w:p w14:paraId="22DC080D" w14:textId="48FEA5F1" w:rsidR="00B77FC2" w:rsidRPr="006252D8" w:rsidRDefault="00B77FC2" w:rsidP="00611D8C">
            <w:pPr>
              <w:jc w:val="center"/>
            </w:pPr>
            <w:r>
              <w:t>5B</w:t>
            </w:r>
          </w:p>
        </w:tc>
        <w:tc>
          <w:tcPr>
            <w:tcW w:w="9149" w:type="dxa"/>
          </w:tcPr>
          <w:p w14:paraId="6E2D9B02" w14:textId="09A975F8" w:rsidR="00B77FC2" w:rsidRPr="006252D8" w:rsidRDefault="00B77FC2" w:rsidP="00611D8C">
            <w:r w:rsidRPr="00F67B96">
              <w:t>Interface Control Document</w:t>
            </w:r>
          </w:p>
        </w:tc>
      </w:tr>
      <w:tr w:rsidR="00B77FC2" w:rsidRPr="00873442" w14:paraId="33CB8D28" w14:textId="77777777" w:rsidTr="00364874">
        <w:trPr>
          <w:cantSplit/>
        </w:trPr>
        <w:tc>
          <w:tcPr>
            <w:tcW w:w="841" w:type="dxa"/>
          </w:tcPr>
          <w:p w14:paraId="602E4D23" w14:textId="6C30DBE0" w:rsidR="00B77FC2" w:rsidDel="00E523B7" w:rsidRDefault="00B77FC2" w:rsidP="00611D8C">
            <w:pPr>
              <w:jc w:val="center"/>
            </w:pPr>
            <w:r>
              <w:t>5C</w:t>
            </w:r>
          </w:p>
        </w:tc>
        <w:tc>
          <w:tcPr>
            <w:tcW w:w="9149" w:type="dxa"/>
          </w:tcPr>
          <w:p w14:paraId="6B523152" w14:textId="414BAD80" w:rsidR="00B77FC2" w:rsidRDefault="00B77FC2" w:rsidP="00611D8C">
            <w:r>
              <w:t>Interface Specifications Detailed Design documentation</w:t>
            </w:r>
          </w:p>
        </w:tc>
      </w:tr>
    </w:tbl>
    <w:p w14:paraId="08F35109" w14:textId="77777777" w:rsidR="00B77FC2" w:rsidRPr="00BE56F2" w:rsidRDefault="00B77FC2" w:rsidP="00B77FC2">
      <w:pPr>
        <w:ind w:left="720"/>
      </w:pPr>
    </w:p>
    <w:p w14:paraId="620F291E" w14:textId="415030A6" w:rsidR="00751BA4" w:rsidRDefault="00BE2EF0">
      <w:pPr>
        <w:pStyle w:val="Heading3"/>
      </w:pPr>
      <w:bookmarkStart w:id="41" w:name="_Toc485396868"/>
      <w:r w:rsidRPr="0056115A">
        <w:t>2.</w:t>
      </w:r>
      <w:r>
        <w:t>2</w:t>
      </w:r>
      <w:r w:rsidRPr="0056115A">
        <w:t>.</w:t>
      </w:r>
      <w:r>
        <w:t>6</w:t>
      </w:r>
      <w:r w:rsidRPr="0056115A">
        <w:tab/>
      </w:r>
      <w:r w:rsidR="00751BA4" w:rsidRPr="00684798">
        <w:t xml:space="preserve">Required Deliverable </w:t>
      </w:r>
      <w:r w:rsidR="007D3625">
        <w:t>6</w:t>
      </w:r>
      <w:r w:rsidR="00751BA4" w:rsidRPr="00684798">
        <w:t xml:space="preserve">: </w:t>
      </w:r>
      <w:r w:rsidR="00867D06">
        <w:t>Implementation Plan</w:t>
      </w:r>
      <w:r w:rsidR="00282C9C">
        <w:t>ning</w:t>
      </w:r>
      <w:bookmarkEnd w:id="41"/>
    </w:p>
    <w:p w14:paraId="498CF3FE" w14:textId="631FC662" w:rsidR="00313FCF" w:rsidRDefault="00313FCF" w:rsidP="00751BA4">
      <w:pPr>
        <w:ind w:left="720"/>
      </w:pPr>
      <w:r w:rsidRPr="0089213A">
        <w:t xml:space="preserve">Implementation planning defines how the components or system will be deployed to </w:t>
      </w:r>
      <w:r>
        <w:t>each environment</w:t>
      </w:r>
      <w:r w:rsidRPr="0089213A">
        <w:t xml:space="preserve"> while minimizing any negative impact to TWC customers, </w:t>
      </w:r>
      <w:r w:rsidR="005F238A">
        <w:t>TWS</w:t>
      </w:r>
      <w:r>
        <w:t xml:space="preserve"> </w:t>
      </w:r>
      <w:r w:rsidRPr="0089213A">
        <w:t>s</w:t>
      </w:r>
      <w:r w:rsidR="004529C9">
        <w:t>taff,</w:t>
      </w:r>
      <w:r w:rsidRPr="0089213A">
        <w:t xml:space="preserve"> and business processes. </w:t>
      </w:r>
    </w:p>
    <w:p w14:paraId="3286C345" w14:textId="550A98C8" w:rsidR="006C2708" w:rsidRDefault="00751BA4">
      <w:pPr>
        <w:ind w:left="720"/>
      </w:pPr>
      <w:r w:rsidRPr="00BE56F2">
        <w:t xml:space="preserve">The </w:t>
      </w:r>
      <w:r w:rsidR="00703576">
        <w:t xml:space="preserve">Awarded Vendor </w:t>
      </w:r>
      <w:r w:rsidRPr="00BE56F2">
        <w:t xml:space="preserve">will </w:t>
      </w:r>
      <w:r w:rsidR="0089213A">
        <w:t xml:space="preserve">provide an Implementation Plan to TWC for review and approval. </w:t>
      </w:r>
      <w:r w:rsidR="0089213A" w:rsidRPr="0089213A">
        <w:t xml:space="preserve">The Implementation Plan </w:t>
      </w:r>
      <w:r w:rsidR="00A90BB9">
        <w:t>delivera</w:t>
      </w:r>
      <w:r w:rsidR="0089213A" w:rsidRPr="0089213A">
        <w:t xml:space="preserve">ble </w:t>
      </w:r>
      <w:r w:rsidR="001518C0">
        <w:t xml:space="preserve">must </w:t>
      </w:r>
      <w:r w:rsidR="0089213A" w:rsidRPr="0089213A">
        <w:t xml:space="preserve">include all planning for deploying the new </w:t>
      </w:r>
      <w:r w:rsidR="0089213A" w:rsidRPr="0089213A">
        <w:lastRenderedPageBreak/>
        <w:t xml:space="preserve">system in </w:t>
      </w:r>
      <w:r w:rsidR="003C3EE4">
        <w:t xml:space="preserve">test, training and </w:t>
      </w:r>
      <w:r w:rsidR="0089213A" w:rsidRPr="0089213A">
        <w:t>production</w:t>
      </w:r>
      <w:r w:rsidR="003C3EE4">
        <w:t xml:space="preserve"> environments</w:t>
      </w:r>
      <w:r w:rsidR="0089213A" w:rsidRPr="0089213A">
        <w:t>.</w:t>
      </w:r>
      <w:r w:rsidR="00DA6319">
        <w:t xml:space="preserve"> </w:t>
      </w:r>
      <w:r w:rsidR="006C2708">
        <w:t xml:space="preserve">The Implementation Plan </w:t>
      </w:r>
      <w:r w:rsidR="00875399">
        <w:t>must</w:t>
      </w:r>
      <w:r w:rsidR="006C2708">
        <w:t xml:space="preserve"> </w:t>
      </w:r>
      <w:r w:rsidR="00875399">
        <w:t>identify the delivery methodology (e.g., iterative, incremental</w:t>
      </w:r>
      <w:r w:rsidR="00570DC8">
        <w:t>,</w:t>
      </w:r>
      <w:r w:rsidR="00875399">
        <w:t xml:space="preserve"> waterfall</w:t>
      </w:r>
      <w:r w:rsidR="00570DC8">
        <w:t>, etc.</w:t>
      </w:r>
      <w:r w:rsidR="00875399">
        <w:t xml:space="preserve">) and </w:t>
      </w:r>
      <w:r w:rsidR="006C2708">
        <w:t xml:space="preserve">include </w:t>
      </w:r>
      <w:r w:rsidR="00DD0A1C">
        <w:t>prototyping</w:t>
      </w:r>
      <w:r w:rsidR="00DD0A1C" w:rsidRPr="006C2708">
        <w:t xml:space="preserve"> </w:t>
      </w:r>
      <w:r w:rsidR="006C2708" w:rsidRPr="006C2708">
        <w:t>for</w:t>
      </w:r>
      <w:r w:rsidR="002F05CE">
        <w:t xml:space="preserve"> staff and stakeholder</w:t>
      </w:r>
      <w:r w:rsidR="006C2708" w:rsidRPr="006C2708">
        <w:t xml:space="preserve"> </w:t>
      </w:r>
      <w:r w:rsidR="00DD0A1C">
        <w:t xml:space="preserve">representatives </w:t>
      </w:r>
      <w:r w:rsidR="002F05CE">
        <w:t>(both</w:t>
      </w:r>
      <w:r w:rsidR="00DD0A1C">
        <w:t xml:space="preserve"> central office</w:t>
      </w:r>
      <w:r w:rsidR="002F05CE">
        <w:t xml:space="preserve"> </w:t>
      </w:r>
      <w:r w:rsidR="00DD0A1C">
        <w:t>and remote</w:t>
      </w:r>
      <w:r w:rsidR="002F05CE">
        <w:t>)</w:t>
      </w:r>
      <w:r w:rsidR="00DD0A1C">
        <w:t xml:space="preserve"> as </w:t>
      </w:r>
      <w:r w:rsidR="006C2708">
        <w:t>identifie</w:t>
      </w:r>
      <w:r w:rsidR="006C2708" w:rsidRPr="006C2708">
        <w:t>d by TWC</w:t>
      </w:r>
      <w:r w:rsidR="006C2708">
        <w:t>.</w:t>
      </w:r>
    </w:p>
    <w:p w14:paraId="076CBD78" w14:textId="1294222D" w:rsidR="0089213A" w:rsidRDefault="003C3EE4" w:rsidP="00751BA4">
      <w:pPr>
        <w:ind w:left="720"/>
      </w:pPr>
      <w:r>
        <w:t xml:space="preserve">There is a standard release cycle for TWC Workforce applications. </w:t>
      </w:r>
      <w:r w:rsidR="00DD28CB" w:rsidRPr="00DD28CB">
        <w:t>Labor Exchange releases will need to be planned, scheduled and approved in advance to avoid negative impact to other, tightly coupled Workforce Systems.</w:t>
      </w:r>
      <w:r w:rsidR="00DD28CB">
        <w:t xml:space="preserve"> </w:t>
      </w:r>
      <w:r w:rsidR="0089213A" w:rsidRPr="0089213A">
        <w:t>The Project Team will determine when the components will be released into production.</w:t>
      </w:r>
      <w:r w:rsidR="00DA6319">
        <w:t xml:space="preserve"> </w:t>
      </w:r>
      <w:r w:rsidR="0089213A" w:rsidRPr="0089213A">
        <w:t>There may be multiple deployments during the Project.</w:t>
      </w:r>
      <w:r w:rsidR="00DA6319">
        <w:t xml:space="preserve"> </w:t>
      </w:r>
      <w:r w:rsidR="00897DDB">
        <w:t>Awarded Vendor</w:t>
      </w:r>
      <w:r w:rsidR="00897DDB" w:rsidRPr="0089213A">
        <w:t xml:space="preserve"> </w:t>
      </w:r>
      <w:r w:rsidR="0089213A" w:rsidRPr="0089213A">
        <w:t>has</w:t>
      </w:r>
      <w:r w:rsidR="0089213A">
        <w:t xml:space="preserve"> </w:t>
      </w:r>
      <w:r w:rsidR="0089213A" w:rsidRPr="0089213A">
        <w:t xml:space="preserve">responsibility for executing production releases </w:t>
      </w:r>
      <w:r w:rsidR="00897DDB">
        <w:t>after communicating, coordinating, and receiving TWC program and IT management approval in advance of implementations</w:t>
      </w:r>
      <w:r w:rsidR="0089213A" w:rsidRPr="0089213A">
        <w:t>.</w:t>
      </w:r>
      <w:r w:rsidR="0089213A">
        <w:t xml:space="preserve"> </w:t>
      </w:r>
    </w:p>
    <w:p w14:paraId="45CF21ED" w14:textId="77777777" w:rsidR="000B15C0" w:rsidRDefault="000B15C0" w:rsidP="000B15C0">
      <w:pPr>
        <w:ind w:left="720"/>
      </w:pPr>
      <w:r>
        <w:t>Activities include:</w:t>
      </w:r>
    </w:p>
    <w:p w14:paraId="2D6141C8" w14:textId="789B85E5" w:rsidR="00D55825" w:rsidRDefault="000B15C0" w:rsidP="0011272C">
      <w:pPr>
        <w:pStyle w:val="LB5"/>
      </w:pPr>
      <w:r>
        <w:t>C</w:t>
      </w:r>
      <w:r w:rsidR="0089213A">
        <w:t>onduct implementation planning meetings to confirm tasks,</w:t>
      </w:r>
      <w:r>
        <w:t xml:space="preserve"> r</w:t>
      </w:r>
      <w:r w:rsidR="0089213A">
        <w:t>esponsible parties and timelines</w:t>
      </w:r>
      <w:r w:rsidR="00D55825">
        <w:t>.</w:t>
      </w:r>
      <w:r w:rsidR="00D55825" w:rsidRPr="00D55825">
        <w:t xml:space="preserve"> </w:t>
      </w:r>
    </w:p>
    <w:p w14:paraId="0BEE7C2E" w14:textId="7500D437" w:rsidR="00D55825" w:rsidRDefault="00CD615E" w:rsidP="0011272C">
      <w:pPr>
        <w:pStyle w:val="LB5"/>
      </w:pPr>
      <w:r>
        <w:t>Prepare</w:t>
      </w:r>
      <w:r w:rsidRPr="00AA3907">
        <w:t xml:space="preserve"> </w:t>
      </w:r>
      <w:r w:rsidR="00D55825" w:rsidRPr="00AA3907">
        <w:t>a</w:t>
      </w:r>
      <w:r w:rsidR="00D55825">
        <w:t>n</w:t>
      </w:r>
      <w:r w:rsidR="00D55825" w:rsidRPr="00AA3907">
        <w:t xml:space="preserve"> </w:t>
      </w:r>
      <w:r w:rsidR="00D55825" w:rsidRPr="00D674DE">
        <w:t>Implementation Plan</w:t>
      </w:r>
      <w:r w:rsidR="00D55825">
        <w:t>.</w:t>
      </w:r>
    </w:p>
    <w:p w14:paraId="07CA26C7" w14:textId="77777777" w:rsidR="00D55825" w:rsidRDefault="00D55825" w:rsidP="0011272C">
      <w:pPr>
        <w:pStyle w:val="LB5"/>
      </w:pPr>
      <w:r w:rsidRPr="00AA3907">
        <w:t>Provide a detailed plan of all technical, training, staffing, and communication tasks required for successful implementation</w:t>
      </w:r>
      <w:r>
        <w:t>.</w:t>
      </w:r>
      <w:r w:rsidRPr="00D55825">
        <w:t xml:space="preserve"> </w:t>
      </w:r>
    </w:p>
    <w:p w14:paraId="0BB46FF9" w14:textId="713E466E" w:rsidR="000B15C0" w:rsidRDefault="00D55825" w:rsidP="0011272C">
      <w:pPr>
        <w:pStyle w:val="LB5"/>
      </w:pPr>
      <w:r w:rsidRPr="00AA3907">
        <w:t>Define the steps to back out the new system, recover the previous version of the system, and release the recovered system in the event of an unsuccessful implementation</w:t>
      </w:r>
      <w:r>
        <w:t>.</w:t>
      </w:r>
    </w:p>
    <w:p w14:paraId="610F1319" w14:textId="29FCB7D4" w:rsidR="0089213A" w:rsidRDefault="000B15C0" w:rsidP="0011272C">
      <w:pPr>
        <w:pStyle w:val="LB5"/>
      </w:pPr>
      <w:r>
        <w:t>M</w:t>
      </w:r>
      <w:r w:rsidR="0089213A">
        <w:t>onitor the status of implementation tasks and update the Implementation Checklist as required.</w:t>
      </w:r>
    </w:p>
    <w:p w14:paraId="02A1E595" w14:textId="77777777" w:rsidR="008963F7" w:rsidRDefault="008963F7" w:rsidP="0011272C">
      <w:pPr>
        <w:pStyle w:val="ListBullet"/>
        <w:numPr>
          <w:ilvl w:val="0"/>
          <w:numId w:val="0"/>
        </w:numPr>
        <w:ind w:left="1080"/>
      </w:pPr>
    </w:p>
    <w:p w14:paraId="5E8CEE49" w14:textId="77777777" w:rsidR="000B15C0" w:rsidRDefault="000B15C0" w:rsidP="00364874">
      <w:pPr>
        <w:keepNext/>
        <w:ind w:left="720"/>
      </w:pPr>
      <w:r>
        <w:t>Work products include:</w:t>
      </w:r>
    </w:p>
    <w:p w14:paraId="5933F9FA" w14:textId="3665A5F8" w:rsidR="00263B10" w:rsidRDefault="00263B10" w:rsidP="0011272C">
      <w:pPr>
        <w:pStyle w:val="LB5"/>
      </w:pPr>
      <w:r w:rsidRPr="00D674DE">
        <w:t>Implementation Plan</w:t>
      </w:r>
      <w:r w:rsidR="00CD615E">
        <w:t xml:space="preserve"> with a </w:t>
      </w:r>
      <w:r w:rsidR="00CD615E" w:rsidRPr="00AA3907">
        <w:t>detailed strategy for executing Implementation</w:t>
      </w:r>
      <w:r>
        <w:t xml:space="preserve"> t</w:t>
      </w:r>
      <w:r w:rsidRPr="00966558">
        <w:t xml:space="preserve">o </w:t>
      </w:r>
      <w:r w:rsidRPr="00C103D5">
        <w:t>includ</w:t>
      </w:r>
      <w:r>
        <w:t>e</w:t>
      </w:r>
      <w:r w:rsidRPr="00C103D5">
        <w:t xml:space="preserve"> scope</w:t>
      </w:r>
      <w:r w:rsidR="00CD615E">
        <w:t>;</w:t>
      </w:r>
      <w:r>
        <w:t xml:space="preserve"> </w:t>
      </w:r>
      <w:r w:rsidR="005F4E5C" w:rsidRPr="00AA3907">
        <w:t>scheduling considerations</w:t>
      </w:r>
      <w:r w:rsidR="00CD615E">
        <w:t>;</w:t>
      </w:r>
      <w:r w:rsidR="005F4E5C" w:rsidRPr="00AA3907">
        <w:t xml:space="preserve"> coordination </w:t>
      </w:r>
      <w:r w:rsidR="005F4E5C">
        <w:t>activities</w:t>
      </w:r>
      <w:r w:rsidR="00CD615E">
        <w:t>;</w:t>
      </w:r>
      <w:r w:rsidR="005F4E5C" w:rsidRPr="00AA3907">
        <w:t xml:space="preserve"> staff</w:t>
      </w:r>
      <w:r w:rsidR="005F4E5C">
        <w:t>ing</w:t>
      </w:r>
      <w:r w:rsidR="00CD615E">
        <w:t>;</w:t>
      </w:r>
      <w:r w:rsidR="005F4E5C" w:rsidRPr="00AA3907">
        <w:t xml:space="preserve"> data </w:t>
      </w:r>
      <w:r w:rsidR="005F4E5C">
        <w:t xml:space="preserve">migration and </w:t>
      </w:r>
      <w:r w:rsidR="005F4E5C" w:rsidRPr="00AA3907">
        <w:t>preparation process</w:t>
      </w:r>
      <w:r w:rsidR="00CD615E">
        <w:t>;</w:t>
      </w:r>
      <w:r w:rsidR="005F4E5C" w:rsidRPr="00AA3907">
        <w:t xml:space="preserve"> </w:t>
      </w:r>
      <w:r w:rsidR="005F4E5C">
        <w:t>configuration</w:t>
      </w:r>
      <w:r w:rsidR="00CD615E">
        <w:t>;</w:t>
      </w:r>
      <w:r w:rsidR="005F4E5C">
        <w:t xml:space="preserve"> </w:t>
      </w:r>
      <w:r w:rsidR="005D08F3">
        <w:t>interfaces cutover</w:t>
      </w:r>
      <w:r w:rsidR="00CD615E">
        <w:t>;</w:t>
      </w:r>
      <w:r w:rsidR="005D08F3">
        <w:t xml:space="preserve"> </w:t>
      </w:r>
      <w:r w:rsidR="005F4E5C">
        <w:t>training</w:t>
      </w:r>
      <w:r w:rsidR="00CD615E">
        <w:t>;</w:t>
      </w:r>
      <w:r w:rsidR="005F4E5C">
        <w:t xml:space="preserve"> communications</w:t>
      </w:r>
      <w:r w:rsidR="00CD615E">
        <w:t>;</w:t>
      </w:r>
      <w:r w:rsidR="005F4E5C" w:rsidRPr="00C103D5">
        <w:t xml:space="preserve"> </w:t>
      </w:r>
      <w:r w:rsidR="005F4E5C" w:rsidRPr="00AA3907">
        <w:t>implementation environment requirements</w:t>
      </w:r>
      <w:r w:rsidR="005F4E5C">
        <w:t xml:space="preserve"> and preparation</w:t>
      </w:r>
      <w:r w:rsidR="00CD615E">
        <w:t>;</w:t>
      </w:r>
      <w:r w:rsidR="005F4E5C">
        <w:t xml:space="preserve"> release and deploy</w:t>
      </w:r>
      <w:r w:rsidR="00CD615E">
        <w:t>ment plan,</w:t>
      </w:r>
      <w:r w:rsidR="005F4E5C">
        <w:t xml:space="preserve"> processes and procedures</w:t>
      </w:r>
      <w:r w:rsidR="00CD615E">
        <w:t>;</w:t>
      </w:r>
      <w:r w:rsidR="005D08F3">
        <w:t xml:space="preserve"> and support for Go Live</w:t>
      </w:r>
      <w:r w:rsidRPr="00810E93">
        <w:t xml:space="preserve"> </w:t>
      </w:r>
      <w:r w:rsidR="005D08F3" w:rsidRPr="00810E93">
        <w:t xml:space="preserve">required </w:t>
      </w:r>
      <w:r w:rsidRPr="00810E93">
        <w:t>for a successful implementation</w:t>
      </w:r>
      <w:r>
        <w:t>.</w:t>
      </w:r>
    </w:p>
    <w:p w14:paraId="3A09D9E4" w14:textId="464030B3" w:rsidR="00263B10" w:rsidRDefault="00263B10" w:rsidP="0011272C">
      <w:pPr>
        <w:pStyle w:val="LB5"/>
      </w:pPr>
      <w:r w:rsidRPr="00D674DE">
        <w:t>Implementation Checklist</w:t>
      </w:r>
      <w:r>
        <w:t>, t</w:t>
      </w:r>
      <w:r w:rsidRPr="00966558">
        <w:t xml:space="preserve">o include a detailed list of all </w:t>
      </w:r>
      <w:r>
        <w:t xml:space="preserve">Implementation Plan and associated </w:t>
      </w:r>
      <w:r w:rsidRPr="00966558">
        <w:t xml:space="preserve">activities required for each stage of implementation </w:t>
      </w:r>
      <w:r>
        <w:t xml:space="preserve">(e.g., </w:t>
      </w:r>
      <w:r w:rsidRPr="001A437A">
        <w:t>execution strategy, scope, scheduling considerations, coordination requirements &amp; support staff, data preparation/process and implementation environment requirements/changes</w:t>
      </w:r>
      <w:r>
        <w:t>,</w:t>
      </w:r>
      <w:r w:rsidRPr="00966558">
        <w:t xml:space="preserve"> dependencies, responsible </w:t>
      </w:r>
      <w:r w:rsidRPr="001A437A">
        <w:t>parties, and dates required)</w:t>
      </w:r>
      <w:r>
        <w:t>.</w:t>
      </w:r>
    </w:p>
    <w:p w14:paraId="26F8D326" w14:textId="1E6C1683" w:rsidR="00263B10" w:rsidRDefault="00263B10" w:rsidP="0011272C">
      <w:pPr>
        <w:pStyle w:val="LB5"/>
      </w:pPr>
      <w:r w:rsidRPr="00D674DE">
        <w:t>Back</w:t>
      </w:r>
      <w:r>
        <w:t xml:space="preserve"> </w:t>
      </w:r>
      <w:r w:rsidRPr="00D674DE">
        <w:t>out and Recovery Checklist</w:t>
      </w:r>
      <w:r>
        <w:t>, t</w:t>
      </w:r>
      <w:r w:rsidRPr="00966558">
        <w:t xml:space="preserve">o include </w:t>
      </w:r>
      <w:r>
        <w:t xml:space="preserve">all </w:t>
      </w:r>
      <w:r w:rsidRPr="00966558">
        <w:t>steps to back out the new solution</w:t>
      </w:r>
      <w:r>
        <w:t xml:space="preserve"> and</w:t>
      </w:r>
      <w:r w:rsidRPr="00966558">
        <w:t xml:space="preserve"> re</w:t>
      </w:r>
      <w:r>
        <w:t>store legacy system services in</w:t>
      </w:r>
      <w:r w:rsidRPr="00966558">
        <w:t xml:space="preserve"> the event of an unsuccessful implementation</w:t>
      </w:r>
      <w:r>
        <w:t>.</w:t>
      </w:r>
    </w:p>
    <w:p w14:paraId="05A85689" w14:textId="77777777" w:rsidR="00263B10" w:rsidRDefault="00263B10" w:rsidP="00364874">
      <w:pPr>
        <w:keepNext/>
        <w:ind w:left="720"/>
      </w:pPr>
    </w:p>
    <w:tbl>
      <w:tblPr>
        <w:tblStyle w:val="TableGrid"/>
        <w:tblW w:w="0" w:type="auto"/>
        <w:tblInd w:w="828" w:type="dxa"/>
        <w:tblLook w:val="04A0" w:firstRow="1" w:lastRow="0" w:firstColumn="1" w:lastColumn="0" w:noHBand="0" w:noVBand="1"/>
        <w:tblCaption w:val="Deliverable Schedule table"/>
        <w:tblDescription w:val="Deliverable Schedule table"/>
      </w:tblPr>
      <w:tblGrid>
        <w:gridCol w:w="866"/>
        <w:gridCol w:w="9096"/>
      </w:tblGrid>
      <w:tr w:rsidR="00B77FC2" w:rsidRPr="00873442" w14:paraId="0BE1D21F" w14:textId="77777777" w:rsidTr="00364874">
        <w:trPr>
          <w:cantSplit/>
          <w:tblHeader/>
        </w:trPr>
        <w:tc>
          <w:tcPr>
            <w:tcW w:w="867" w:type="dxa"/>
            <w:shd w:val="clear" w:color="auto" w:fill="DBE5F1" w:themeFill="accent1" w:themeFillTint="33"/>
            <w:vAlign w:val="bottom"/>
          </w:tcPr>
          <w:p w14:paraId="5F9E53D7" w14:textId="77777777" w:rsidR="00B77FC2" w:rsidRPr="00E21848" w:rsidRDefault="00B77FC2" w:rsidP="00364874">
            <w:pPr>
              <w:keepNext/>
              <w:spacing w:after="0"/>
              <w:jc w:val="center"/>
              <w:rPr>
                <w:rFonts w:cs="Arial"/>
                <w:b/>
                <w:color w:val="1F497D" w:themeColor="text2"/>
              </w:rPr>
            </w:pPr>
            <w:r>
              <w:rPr>
                <w:rFonts w:cs="Arial"/>
                <w:b/>
                <w:color w:val="1F497D" w:themeColor="text2"/>
              </w:rPr>
              <w:t>No.</w:t>
            </w:r>
          </w:p>
        </w:tc>
        <w:tc>
          <w:tcPr>
            <w:tcW w:w="9123" w:type="dxa"/>
            <w:shd w:val="clear" w:color="auto" w:fill="DBE5F1" w:themeFill="accent1" w:themeFillTint="33"/>
            <w:vAlign w:val="bottom"/>
          </w:tcPr>
          <w:p w14:paraId="58033978" w14:textId="2C3D513B" w:rsidR="00B77FC2" w:rsidRDefault="00B77FC2" w:rsidP="00364874">
            <w:pPr>
              <w:keepNext/>
              <w:spacing w:after="0"/>
              <w:jc w:val="center"/>
              <w:rPr>
                <w:rFonts w:cs="Arial"/>
                <w:b/>
                <w:color w:val="1F497D" w:themeColor="text2"/>
              </w:rPr>
            </w:pPr>
            <w:r>
              <w:rPr>
                <w:rFonts w:cs="Arial"/>
                <w:b/>
                <w:color w:val="1F497D" w:themeColor="text2"/>
              </w:rPr>
              <w:t>Deliverable 6 Artifact</w:t>
            </w:r>
          </w:p>
        </w:tc>
      </w:tr>
      <w:tr w:rsidR="00B77FC2" w:rsidRPr="00873442" w14:paraId="2DB938B4" w14:textId="77777777" w:rsidTr="00364874">
        <w:trPr>
          <w:cantSplit/>
        </w:trPr>
        <w:tc>
          <w:tcPr>
            <w:tcW w:w="867" w:type="dxa"/>
          </w:tcPr>
          <w:p w14:paraId="714699BE" w14:textId="36D9B51A" w:rsidR="00B77FC2" w:rsidRDefault="00B77FC2" w:rsidP="00FF577F">
            <w:pPr>
              <w:jc w:val="center"/>
            </w:pPr>
            <w:r>
              <w:t>6A</w:t>
            </w:r>
          </w:p>
        </w:tc>
        <w:tc>
          <w:tcPr>
            <w:tcW w:w="9123" w:type="dxa"/>
          </w:tcPr>
          <w:p w14:paraId="3C850DDA" w14:textId="1DE860C3" w:rsidR="00B77FC2" w:rsidRDefault="00B77FC2" w:rsidP="00FF577F">
            <w:r w:rsidRPr="00D674DE">
              <w:t>Implementation Plan</w:t>
            </w:r>
            <w:r w:rsidRPr="00AA3907">
              <w:t xml:space="preserve"> </w:t>
            </w:r>
          </w:p>
        </w:tc>
      </w:tr>
      <w:tr w:rsidR="00B77FC2" w:rsidRPr="00873442" w14:paraId="75E750F2" w14:textId="77777777" w:rsidTr="00364874">
        <w:trPr>
          <w:cantSplit/>
        </w:trPr>
        <w:tc>
          <w:tcPr>
            <w:tcW w:w="867" w:type="dxa"/>
          </w:tcPr>
          <w:p w14:paraId="35C11580" w14:textId="4325A18B" w:rsidR="00B77FC2" w:rsidRDefault="00B77FC2" w:rsidP="00F76DBC">
            <w:pPr>
              <w:jc w:val="center"/>
            </w:pPr>
            <w:r>
              <w:t>6B</w:t>
            </w:r>
          </w:p>
        </w:tc>
        <w:tc>
          <w:tcPr>
            <w:tcW w:w="9123" w:type="dxa"/>
          </w:tcPr>
          <w:p w14:paraId="4B62AD9C" w14:textId="286DC2D4" w:rsidR="00B77FC2" w:rsidRDefault="00B77FC2" w:rsidP="00F76DBC">
            <w:r w:rsidRPr="00D674DE">
              <w:t>Implementation Checklist</w:t>
            </w:r>
          </w:p>
        </w:tc>
      </w:tr>
      <w:tr w:rsidR="00B77FC2" w:rsidRPr="00873442" w14:paraId="5624746F" w14:textId="77777777" w:rsidTr="00364874">
        <w:trPr>
          <w:cantSplit/>
        </w:trPr>
        <w:tc>
          <w:tcPr>
            <w:tcW w:w="867" w:type="dxa"/>
          </w:tcPr>
          <w:p w14:paraId="46195DDB" w14:textId="15B33CA5" w:rsidR="00B77FC2" w:rsidRPr="006252D8" w:rsidRDefault="00B77FC2" w:rsidP="00F76DBC">
            <w:pPr>
              <w:jc w:val="center"/>
            </w:pPr>
            <w:r>
              <w:lastRenderedPageBreak/>
              <w:t>6C</w:t>
            </w:r>
          </w:p>
        </w:tc>
        <w:tc>
          <w:tcPr>
            <w:tcW w:w="9123" w:type="dxa"/>
          </w:tcPr>
          <w:p w14:paraId="563283D5" w14:textId="1A280A4F" w:rsidR="00B77FC2" w:rsidRPr="006252D8" w:rsidRDefault="00B77FC2" w:rsidP="00F76DBC">
            <w:r w:rsidRPr="00D674DE">
              <w:t>Back</w:t>
            </w:r>
            <w:r>
              <w:t xml:space="preserve"> </w:t>
            </w:r>
            <w:r w:rsidRPr="00D674DE">
              <w:t>out and Recovery Checklist</w:t>
            </w:r>
          </w:p>
        </w:tc>
      </w:tr>
    </w:tbl>
    <w:p w14:paraId="608CA583" w14:textId="77777777" w:rsidR="000B15C0" w:rsidRPr="00BE56F2" w:rsidRDefault="000B15C0" w:rsidP="008836A9">
      <w:pPr>
        <w:ind w:left="720"/>
      </w:pPr>
    </w:p>
    <w:p w14:paraId="7C4C6A19" w14:textId="4C5C5FEE" w:rsidR="00751BA4" w:rsidRDefault="00BE2EF0">
      <w:pPr>
        <w:pStyle w:val="Heading3"/>
      </w:pPr>
      <w:bookmarkStart w:id="42" w:name="_Toc485396869"/>
      <w:r w:rsidRPr="0056115A">
        <w:t>2.</w:t>
      </w:r>
      <w:r>
        <w:t>2</w:t>
      </w:r>
      <w:r w:rsidRPr="0056115A">
        <w:t>.</w:t>
      </w:r>
      <w:r>
        <w:t>7</w:t>
      </w:r>
      <w:r w:rsidRPr="0056115A">
        <w:tab/>
      </w:r>
      <w:r w:rsidR="00751BA4" w:rsidRPr="00684798">
        <w:t xml:space="preserve">Required Deliverable </w:t>
      </w:r>
      <w:r w:rsidR="00FD687A">
        <w:t>7</w:t>
      </w:r>
      <w:r w:rsidR="00751BA4" w:rsidRPr="00684798">
        <w:t xml:space="preserve">: </w:t>
      </w:r>
      <w:r w:rsidR="00867D06">
        <w:t>Configuration, Development</w:t>
      </w:r>
      <w:r w:rsidR="00FD7109">
        <w:t>,</w:t>
      </w:r>
      <w:r w:rsidR="00FD687A">
        <w:t xml:space="preserve"> and Technical </w:t>
      </w:r>
      <w:r w:rsidR="00FD687A" w:rsidRPr="00684798">
        <w:t>Acceptance Test</w:t>
      </w:r>
      <w:r w:rsidR="00FD687A">
        <w:t>ing</w:t>
      </w:r>
      <w:bookmarkEnd w:id="42"/>
    </w:p>
    <w:p w14:paraId="1A8F3DD7" w14:textId="40ABD73D" w:rsidR="00751BA4" w:rsidRPr="00BE56F2" w:rsidRDefault="00751BA4" w:rsidP="00751BA4">
      <w:pPr>
        <w:ind w:left="720"/>
      </w:pPr>
      <w:r w:rsidRPr="00BE56F2">
        <w:t xml:space="preserve">The </w:t>
      </w:r>
      <w:r w:rsidR="00703576">
        <w:t xml:space="preserve">Awarded Vendor </w:t>
      </w:r>
      <w:r w:rsidRPr="00BE56F2">
        <w:t xml:space="preserve">will </w:t>
      </w:r>
      <w:r w:rsidR="00713EB0">
        <w:t xml:space="preserve">implement </w:t>
      </w:r>
      <w:r w:rsidR="001803C8">
        <w:t xml:space="preserve">the </w:t>
      </w:r>
      <w:r w:rsidR="00713EB0">
        <w:t xml:space="preserve">software </w:t>
      </w:r>
      <w:r w:rsidR="001803C8">
        <w:t>configuration, customization and development activities necessary to implement the Labor Exchange solution that meets TWC’s requirements</w:t>
      </w:r>
      <w:r w:rsidR="00F10EBE">
        <w:t xml:space="preserve">. The resulting solution </w:t>
      </w:r>
      <w:r w:rsidR="00E3790A">
        <w:t>will</w:t>
      </w:r>
      <w:r w:rsidR="00F10EBE">
        <w:t xml:space="preserve"> enable </w:t>
      </w:r>
      <w:r w:rsidR="007B31BF" w:rsidRPr="003B2D86">
        <w:t xml:space="preserve">Technical </w:t>
      </w:r>
      <w:r w:rsidR="00F10EBE">
        <w:t xml:space="preserve">Acceptance </w:t>
      </w:r>
      <w:r w:rsidR="008836A9">
        <w:t>T</w:t>
      </w:r>
      <w:r w:rsidR="00F10EBE">
        <w:t>esting.</w:t>
      </w:r>
      <w:r w:rsidR="001803C8">
        <w:t xml:space="preserve"> </w:t>
      </w:r>
      <w:r w:rsidR="00B16E8F">
        <w:t xml:space="preserve">The Awarded Vendor will </w:t>
      </w:r>
      <w:r w:rsidR="00F37F36">
        <w:t xml:space="preserve">plan, </w:t>
      </w:r>
      <w:r w:rsidR="00B16E8F">
        <w:t>develop</w:t>
      </w:r>
      <w:r w:rsidR="00F37F36">
        <w:t>,</w:t>
      </w:r>
      <w:r w:rsidR="00B16E8F">
        <w:t xml:space="preserve"> and execute technical test scripts and perform Technical </w:t>
      </w:r>
      <w:r w:rsidR="00B16E8F" w:rsidRPr="003B2D86">
        <w:t>Acceptance Test</w:t>
      </w:r>
      <w:r w:rsidR="00B16E8F">
        <w:t>ing on the solution.</w:t>
      </w:r>
    </w:p>
    <w:p w14:paraId="142FDDD3" w14:textId="77777777" w:rsidR="007D06CA" w:rsidRDefault="007D06CA" w:rsidP="007D06CA">
      <w:pPr>
        <w:ind w:left="720"/>
      </w:pPr>
      <w:r>
        <w:t>Activities include:</w:t>
      </w:r>
    </w:p>
    <w:p w14:paraId="158C85A3" w14:textId="11B4B3C6" w:rsidR="00833ACA" w:rsidRDefault="00833ACA" w:rsidP="0011272C">
      <w:pPr>
        <w:pStyle w:val="LB5"/>
      </w:pPr>
      <w:r>
        <w:t>Complete the configuration, customization and development activities necessary to implement the Labor Exchange solution that meets TWC’s requirements</w:t>
      </w:r>
      <w:r w:rsidR="00282C9C">
        <w:t>.</w:t>
      </w:r>
      <w:r>
        <w:t xml:space="preserve"> </w:t>
      </w:r>
    </w:p>
    <w:p w14:paraId="289D537B" w14:textId="274D2EAE" w:rsidR="00B33DBA" w:rsidRDefault="002F05CE" w:rsidP="0011272C">
      <w:pPr>
        <w:pStyle w:val="LB5"/>
      </w:pPr>
      <w:r>
        <w:t>Perform p</w:t>
      </w:r>
      <w:r w:rsidR="00B33DBA">
        <w:t xml:space="preserve">rototype(s) with </w:t>
      </w:r>
      <w:r>
        <w:t>staff and stakeholder</w:t>
      </w:r>
      <w:r w:rsidRPr="006C2708">
        <w:t xml:space="preserve"> </w:t>
      </w:r>
      <w:r>
        <w:t xml:space="preserve">representatives (both central office and remote) </w:t>
      </w:r>
      <w:r w:rsidR="00B33DBA">
        <w:t>as appropriate.</w:t>
      </w:r>
    </w:p>
    <w:p w14:paraId="12FD5020" w14:textId="1B6D0AD7" w:rsidR="00282C9C" w:rsidRPr="00FE33CC" w:rsidRDefault="007635BA" w:rsidP="0011272C">
      <w:pPr>
        <w:pStyle w:val="LB5"/>
      </w:pPr>
      <w:r w:rsidRPr="009E5DE1">
        <w:t xml:space="preserve">Document a </w:t>
      </w:r>
      <w:r w:rsidRPr="00A25F8C">
        <w:t xml:space="preserve">Technical Test Plan that addresses </w:t>
      </w:r>
      <w:r w:rsidR="00282C9C" w:rsidRPr="00FE33CC">
        <w:t xml:space="preserve">solution configuration, </w:t>
      </w:r>
      <w:r w:rsidRPr="00FE33CC">
        <w:t xml:space="preserve">data conversion and migration; interfaces and data exchange; reporting; accessibility; </w:t>
      </w:r>
      <w:r w:rsidR="0040317F" w:rsidRPr="00FE33CC">
        <w:t xml:space="preserve">regression and </w:t>
      </w:r>
      <w:r w:rsidRPr="00FE33CC">
        <w:t xml:space="preserve">system integration testing; </w:t>
      </w:r>
      <w:r w:rsidR="00DD0A1C" w:rsidRPr="00FE33CC">
        <w:t xml:space="preserve">prototyping; </w:t>
      </w:r>
      <w:r w:rsidRPr="00FE33CC">
        <w:t xml:space="preserve">performance testing; and security scans. The Technical Test Plan </w:t>
      </w:r>
      <w:r w:rsidR="00E3790A" w:rsidRPr="00FE33CC">
        <w:t>will</w:t>
      </w:r>
      <w:r w:rsidRPr="00FE33CC">
        <w:t xml:space="preserve"> include a Technical Acceptance Testing Checklist containing all necessary activities to perform Technical Acceptance Testing on the solution</w:t>
      </w:r>
      <w:r w:rsidR="003F239F" w:rsidRPr="00FE33CC">
        <w:t xml:space="preserve">. </w:t>
      </w:r>
    </w:p>
    <w:p w14:paraId="4370EB46" w14:textId="04736242" w:rsidR="007635BA" w:rsidRPr="00BC1CA7" w:rsidRDefault="00FE33CC" w:rsidP="0011272C">
      <w:pPr>
        <w:pStyle w:val="LB5"/>
      </w:pPr>
      <w:r>
        <w:t>P</w:t>
      </w:r>
      <w:r w:rsidR="00F37F36">
        <w:t xml:space="preserve">lan, develop, and </w:t>
      </w:r>
      <w:r w:rsidR="00F37F36" w:rsidRPr="002908A9">
        <w:t>execut</w:t>
      </w:r>
      <w:r w:rsidR="00F37F36">
        <w:t xml:space="preserve">e </w:t>
      </w:r>
      <w:r>
        <w:t xml:space="preserve">Technical </w:t>
      </w:r>
      <w:r w:rsidRPr="003B2D86">
        <w:t>Acceptance Test</w:t>
      </w:r>
      <w:r>
        <w:t xml:space="preserve">ing on the solution, making </w:t>
      </w:r>
      <w:r w:rsidR="003F3AB5">
        <w:t>adjustments as needed</w:t>
      </w:r>
      <w:r>
        <w:t xml:space="preserve">, </w:t>
      </w:r>
      <w:r w:rsidR="008E527E">
        <w:t>until</w:t>
      </w:r>
      <w:r>
        <w:t xml:space="preserve"> </w:t>
      </w:r>
      <w:r w:rsidR="003F3AB5">
        <w:t>s</w:t>
      </w:r>
      <w:r w:rsidR="003F3AB5" w:rsidRPr="00966558">
        <w:t xml:space="preserve">uccessful completion of all </w:t>
      </w:r>
      <w:r w:rsidR="003F3AB5">
        <w:t xml:space="preserve">Technical </w:t>
      </w:r>
      <w:r w:rsidR="003F3AB5" w:rsidRPr="00090536">
        <w:t xml:space="preserve">Acceptance </w:t>
      </w:r>
      <w:r w:rsidR="003F3AB5" w:rsidRPr="00966558">
        <w:t xml:space="preserve">activities and </w:t>
      </w:r>
      <w:r w:rsidR="003F3AB5">
        <w:t>Technical Acceptance T</w:t>
      </w:r>
      <w:r w:rsidR="003F3AB5" w:rsidRPr="00090536">
        <w:t>est</w:t>
      </w:r>
      <w:r w:rsidR="003F3AB5" w:rsidRPr="002908A9">
        <w:t>ing</w:t>
      </w:r>
      <w:r w:rsidR="003F3AB5">
        <w:t xml:space="preserve"> Checklist</w:t>
      </w:r>
      <w:r w:rsidR="003F3AB5" w:rsidRPr="00966558">
        <w:t xml:space="preserve"> items</w:t>
      </w:r>
      <w:r>
        <w:t xml:space="preserve">. </w:t>
      </w:r>
      <w:r w:rsidR="001A3C36">
        <w:t>T</w:t>
      </w:r>
      <w:r w:rsidR="003F239F">
        <w:t>he</w:t>
      </w:r>
      <w:r w:rsidR="001A3C36">
        <w:t xml:space="preserve"> solution is ready for </w:t>
      </w:r>
      <w:r w:rsidR="00E26BC1">
        <w:t>User Acceptance Testing (</w:t>
      </w:r>
      <w:r w:rsidR="001A3C36">
        <w:t>UAT</w:t>
      </w:r>
      <w:r w:rsidR="00E26BC1">
        <w:t>)</w:t>
      </w:r>
      <w:r w:rsidR="001A3C36">
        <w:t xml:space="preserve"> after successfully completing all items on the</w:t>
      </w:r>
      <w:r w:rsidR="003F239F">
        <w:t xml:space="preserve"> Technical </w:t>
      </w:r>
      <w:r w:rsidR="003F239F" w:rsidRPr="003B2D86">
        <w:t>Acceptance Test</w:t>
      </w:r>
      <w:r w:rsidR="003F239F">
        <w:t>ing</w:t>
      </w:r>
      <w:r w:rsidR="003F239F" w:rsidRPr="003B2D86">
        <w:t xml:space="preserve"> </w:t>
      </w:r>
      <w:r w:rsidR="003F239F">
        <w:t>Checklist</w:t>
      </w:r>
      <w:r w:rsidR="00F37F36">
        <w:t xml:space="preserve"> and TWC approval</w:t>
      </w:r>
      <w:r w:rsidR="00282C9C">
        <w:t>.</w:t>
      </w:r>
    </w:p>
    <w:p w14:paraId="23625826" w14:textId="77777777" w:rsidR="007D06CA" w:rsidRDefault="007D06CA" w:rsidP="007D06CA">
      <w:pPr>
        <w:ind w:left="720"/>
      </w:pPr>
    </w:p>
    <w:p w14:paraId="0EDC8260" w14:textId="77777777" w:rsidR="007D06CA" w:rsidRDefault="007D06CA" w:rsidP="007D06CA">
      <w:pPr>
        <w:ind w:left="720"/>
      </w:pPr>
      <w:r>
        <w:t>Work products include:</w:t>
      </w:r>
    </w:p>
    <w:p w14:paraId="165BF96F" w14:textId="310CD2E1" w:rsidR="004316DB" w:rsidRDefault="004316DB" w:rsidP="0011272C">
      <w:pPr>
        <w:pStyle w:val="LB5"/>
      </w:pPr>
      <w:r w:rsidRPr="003B2D86">
        <w:t>Technical Test Plan</w:t>
      </w:r>
      <w:r>
        <w:t>, t</w:t>
      </w:r>
      <w:r w:rsidRPr="00966558">
        <w:t xml:space="preserve">o include </w:t>
      </w:r>
      <w:r>
        <w:t>the</w:t>
      </w:r>
      <w:r w:rsidRPr="00966558">
        <w:t xml:space="preserve"> plan for building test</w:t>
      </w:r>
      <w:r>
        <w:t xml:space="preserve"> </w:t>
      </w:r>
      <w:r w:rsidRPr="00966558">
        <w:t>environments and setting up reusable test data for integration, performance, user acceptance, and accessibility</w:t>
      </w:r>
      <w:r>
        <w:t xml:space="preserve"> testing</w:t>
      </w:r>
      <w:r w:rsidRPr="00966558">
        <w:t xml:space="preserve">; a testing, tracking, and reporting process; a Technical Acceptance Testing Checklist with all activities </w:t>
      </w:r>
      <w:r>
        <w:t xml:space="preserve">necessary </w:t>
      </w:r>
      <w:r w:rsidRPr="00966558">
        <w:t xml:space="preserve">to </w:t>
      </w:r>
      <w:r>
        <w:t xml:space="preserve">test </w:t>
      </w:r>
      <w:r w:rsidRPr="00966558">
        <w:t>the solution</w:t>
      </w:r>
      <w:r>
        <w:t>’s</w:t>
      </w:r>
      <w:r w:rsidRPr="00966558">
        <w:t xml:space="preserve"> configurations</w:t>
      </w:r>
      <w:r>
        <w:t xml:space="preserve">/ </w:t>
      </w:r>
      <w:r w:rsidRPr="00966558">
        <w:t>customizations</w:t>
      </w:r>
      <w:r>
        <w:t>, data migration, interfaces, system integration, and end-to-end functionality</w:t>
      </w:r>
      <w:r w:rsidRPr="00966558">
        <w:t xml:space="preserve">; and a procedure for </w:t>
      </w:r>
      <w:r>
        <w:t>correcting defects.</w:t>
      </w:r>
    </w:p>
    <w:p w14:paraId="4B683005" w14:textId="246F411E" w:rsidR="004316DB" w:rsidRDefault="004316DB" w:rsidP="0011272C">
      <w:pPr>
        <w:pStyle w:val="LB5"/>
      </w:pPr>
      <w:r>
        <w:t xml:space="preserve">Completed Configuration, Development, </w:t>
      </w:r>
      <w:r w:rsidR="00E93321">
        <w:t xml:space="preserve">Testing and Implementation of interfaces, Data Migration, </w:t>
      </w:r>
      <w:r>
        <w:t xml:space="preserve">and Technical </w:t>
      </w:r>
      <w:r w:rsidRPr="00090536">
        <w:t xml:space="preserve">Acceptance </w:t>
      </w:r>
      <w:r>
        <w:t>as documented in Technical Acceptance T</w:t>
      </w:r>
      <w:r w:rsidRPr="00090536">
        <w:t>est</w:t>
      </w:r>
      <w:r w:rsidRPr="002908A9">
        <w:t>ing</w:t>
      </w:r>
      <w:r>
        <w:t xml:space="preserve"> Checklist: </w:t>
      </w:r>
    </w:p>
    <w:p w14:paraId="617CDCEE" w14:textId="2AD64F50" w:rsidR="004316DB" w:rsidRDefault="004316DB" w:rsidP="00364874">
      <w:pPr>
        <w:pStyle w:val="ListParagraph"/>
        <w:numPr>
          <w:ilvl w:val="1"/>
          <w:numId w:val="11"/>
        </w:numPr>
        <w:spacing w:after="0"/>
      </w:pPr>
      <w:r>
        <w:t>Documents</w:t>
      </w:r>
      <w:r w:rsidRPr="00966558">
        <w:t xml:space="preserve"> complet</w:t>
      </w:r>
      <w:r>
        <w:t>ion of</w:t>
      </w:r>
      <w:r w:rsidRPr="00966558">
        <w:t xml:space="preserve"> configuration, customization</w:t>
      </w:r>
      <w:r>
        <w:t>,</w:t>
      </w:r>
      <w:r w:rsidRPr="00966558">
        <w:t xml:space="preserve"> development </w:t>
      </w:r>
      <w:r>
        <w:t xml:space="preserve">and testing </w:t>
      </w:r>
      <w:r w:rsidRPr="00966558">
        <w:t xml:space="preserve">activities necessary to implement the Labor Exchange solution </w:t>
      </w:r>
      <w:r>
        <w:t>which will</w:t>
      </w:r>
      <w:r w:rsidRPr="00966558">
        <w:t xml:space="preserve"> meet TWC’s requirements</w:t>
      </w:r>
      <w:r>
        <w:t xml:space="preserve">. This is to </w:t>
      </w:r>
      <w:r w:rsidRPr="00966558">
        <w:t>includ</w:t>
      </w:r>
      <w:r>
        <w:t>e</w:t>
      </w:r>
      <w:r w:rsidRPr="00966558">
        <w:t xml:space="preserve"> </w:t>
      </w:r>
      <w:r>
        <w:t>defining all error, information and confirmation messages specific to TWC</w:t>
      </w:r>
      <w:r w:rsidRPr="00966558">
        <w:t xml:space="preserve"> </w:t>
      </w:r>
      <w:r>
        <w:t xml:space="preserve">and reporting </w:t>
      </w:r>
      <w:r w:rsidRPr="00966558">
        <w:t>results</w:t>
      </w:r>
      <w:r>
        <w:t xml:space="preserve"> from all technical testing and </w:t>
      </w:r>
      <w:r w:rsidRPr="00966558">
        <w:t>prototype(s)</w:t>
      </w:r>
      <w:r>
        <w:t xml:space="preserve"> that are a prerequisite to UAT.</w:t>
      </w:r>
    </w:p>
    <w:p w14:paraId="7AAD8122" w14:textId="39D93F2F" w:rsidR="004316DB" w:rsidRDefault="0063449E" w:rsidP="00364874">
      <w:pPr>
        <w:pStyle w:val="ListParagraph"/>
        <w:numPr>
          <w:ilvl w:val="1"/>
          <w:numId w:val="11"/>
        </w:numPr>
        <w:spacing w:after="0"/>
      </w:pPr>
      <w:r>
        <w:lastRenderedPageBreak/>
        <w:t>The Awarded Vendor is required to s</w:t>
      </w:r>
      <w:r w:rsidR="004316DB" w:rsidRPr="00966558">
        <w:t>uccessful</w:t>
      </w:r>
      <w:r>
        <w:t>ly</w:t>
      </w:r>
      <w:r w:rsidR="004316DB" w:rsidRPr="00966558">
        <w:t xml:space="preserve"> complet</w:t>
      </w:r>
      <w:r>
        <w:t>e</w:t>
      </w:r>
      <w:r w:rsidR="004316DB" w:rsidRPr="00966558">
        <w:t xml:space="preserve"> of all </w:t>
      </w:r>
      <w:r w:rsidR="004316DB">
        <w:t xml:space="preserve">Technical </w:t>
      </w:r>
      <w:r w:rsidR="004316DB" w:rsidRPr="00090536">
        <w:t xml:space="preserve">Acceptance </w:t>
      </w:r>
      <w:r w:rsidR="004316DB" w:rsidRPr="00966558">
        <w:t xml:space="preserve">activities and </w:t>
      </w:r>
      <w:r w:rsidR="004316DB">
        <w:t>Technical Acceptance T</w:t>
      </w:r>
      <w:r w:rsidR="004316DB" w:rsidRPr="00090536">
        <w:t>est</w:t>
      </w:r>
      <w:r w:rsidR="004316DB" w:rsidRPr="002908A9">
        <w:t>ing</w:t>
      </w:r>
      <w:r w:rsidR="004316DB">
        <w:t xml:space="preserve"> Checklist</w:t>
      </w:r>
      <w:r w:rsidR="004316DB" w:rsidRPr="00966558">
        <w:t xml:space="preserve"> items</w:t>
      </w:r>
      <w:r w:rsidR="004316DB">
        <w:t>.</w:t>
      </w:r>
    </w:p>
    <w:p w14:paraId="7E789E9B" w14:textId="77777777" w:rsidR="004316DB" w:rsidRPr="00BC1CA7" w:rsidRDefault="004316DB" w:rsidP="007D06CA">
      <w:pPr>
        <w:ind w:left="720"/>
      </w:pPr>
    </w:p>
    <w:tbl>
      <w:tblPr>
        <w:tblStyle w:val="TableGrid"/>
        <w:tblW w:w="0" w:type="auto"/>
        <w:tblInd w:w="828" w:type="dxa"/>
        <w:tblLook w:val="04A0" w:firstRow="1" w:lastRow="0" w:firstColumn="1" w:lastColumn="0" w:noHBand="0" w:noVBand="1"/>
        <w:tblCaption w:val="Deliverable Schedule table"/>
        <w:tblDescription w:val="Deliverable Schedule table"/>
      </w:tblPr>
      <w:tblGrid>
        <w:gridCol w:w="840"/>
        <w:gridCol w:w="9122"/>
      </w:tblGrid>
      <w:tr w:rsidR="00D338E8" w:rsidRPr="00873442" w14:paraId="49C4DE35" w14:textId="77777777" w:rsidTr="00364874">
        <w:trPr>
          <w:cantSplit/>
          <w:tblHeader/>
        </w:trPr>
        <w:tc>
          <w:tcPr>
            <w:tcW w:w="841" w:type="dxa"/>
            <w:shd w:val="clear" w:color="auto" w:fill="DBE5F1" w:themeFill="accent1" w:themeFillTint="33"/>
            <w:vAlign w:val="bottom"/>
          </w:tcPr>
          <w:p w14:paraId="3C8244D0" w14:textId="77777777" w:rsidR="00D338E8" w:rsidRPr="00E21848" w:rsidRDefault="00D338E8" w:rsidP="00FD2991">
            <w:pPr>
              <w:spacing w:after="0"/>
              <w:jc w:val="center"/>
              <w:rPr>
                <w:rFonts w:cs="Arial"/>
                <w:b/>
                <w:color w:val="1F497D" w:themeColor="text2"/>
              </w:rPr>
            </w:pPr>
            <w:r>
              <w:rPr>
                <w:rFonts w:cs="Arial"/>
                <w:b/>
                <w:color w:val="1F497D" w:themeColor="text2"/>
              </w:rPr>
              <w:t>No.</w:t>
            </w:r>
          </w:p>
        </w:tc>
        <w:tc>
          <w:tcPr>
            <w:tcW w:w="9149" w:type="dxa"/>
            <w:shd w:val="clear" w:color="auto" w:fill="DBE5F1" w:themeFill="accent1" w:themeFillTint="33"/>
            <w:vAlign w:val="bottom"/>
          </w:tcPr>
          <w:p w14:paraId="6C96B248" w14:textId="395C8D1F" w:rsidR="00D338E8" w:rsidRDefault="00D338E8" w:rsidP="00196441">
            <w:pPr>
              <w:spacing w:after="0"/>
              <w:jc w:val="center"/>
              <w:rPr>
                <w:rFonts w:cs="Arial"/>
                <w:b/>
                <w:color w:val="1F497D" w:themeColor="text2"/>
              </w:rPr>
            </w:pPr>
            <w:r>
              <w:rPr>
                <w:rFonts w:cs="Arial"/>
                <w:b/>
                <w:color w:val="1F497D" w:themeColor="text2"/>
              </w:rPr>
              <w:t>Deliverable 7 Artifact</w:t>
            </w:r>
          </w:p>
        </w:tc>
      </w:tr>
      <w:tr w:rsidR="00D338E8" w:rsidRPr="00873442" w14:paraId="00EBAC48" w14:textId="77777777" w:rsidTr="00364874">
        <w:trPr>
          <w:cantSplit/>
        </w:trPr>
        <w:tc>
          <w:tcPr>
            <w:tcW w:w="841" w:type="dxa"/>
          </w:tcPr>
          <w:p w14:paraId="208D6F4C" w14:textId="6559043C" w:rsidR="00D338E8" w:rsidRPr="006252D8" w:rsidRDefault="00D338E8" w:rsidP="00373F80">
            <w:pPr>
              <w:jc w:val="center"/>
            </w:pPr>
            <w:r>
              <w:t>7A</w:t>
            </w:r>
          </w:p>
        </w:tc>
        <w:tc>
          <w:tcPr>
            <w:tcW w:w="9149" w:type="dxa"/>
          </w:tcPr>
          <w:p w14:paraId="6CF37A7E" w14:textId="5C19C10D" w:rsidR="00D338E8" w:rsidRPr="006252D8" w:rsidRDefault="00D338E8" w:rsidP="00373F80">
            <w:r w:rsidRPr="003B2D86">
              <w:t>Technical Test Plan</w:t>
            </w:r>
          </w:p>
        </w:tc>
      </w:tr>
      <w:tr w:rsidR="00D338E8" w:rsidRPr="00873442" w14:paraId="4260AED9" w14:textId="77777777" w:rsidTr="00364874">
        <w:trPr>
          <w:cantSplit/>
        </w:trPr>
        <w:tc>
          <w:tcPr>
            <w:tcW w:w="841" w:type="dxa"/>
          </w:tcPr>
          <w:p w14:paraId="2446F772" w14:textId="23046736" w:rsidR="00D338E8" w:rsidRDefault="00D338E8" w:rsidP="00373F80">
            <w:pPr>
              <w:jc w:val="center"/>
            </w:pPr>
            <w:r>
              <w:t>7B</w:t>
            </w:r>
          </w:p>
        </w:tc>
        <w:tc>
          <w:tcPr>
            <w:tcW w:w="9149" w:type="dxa"/>
          </w:tcPr>
          <w:p w14:paraId="518F9041" w14:textId="5FADBAF4" w:rsidR="00D338E8" w:rsidRPr="003B2D86" w:rsidRDefault="00D338E8" w:rsidP="00373F80">
            <w:r>
              <w:t xml:space="preserve">Completed Configuration, Development, </w:t>
            </w:r>
            <w:r w:rsidR="00E93321">
              <w:t xml:space="preserve">Testing and Implementation of interfaces, Data Migration, </w:t>
            </w:r>
            <w:r>
              <w:t xml:space="preserve">and Technical </w:t>
            </w:r>
            <w:r w:rsidRPr="00090536">
              <w:t xml:space="preserve">Acceptance </w:t>
            </w:r>
            <w:r>
              <w:t>as documented in Technical Acceptance T</w:t>
            </w:r>
            <w:r w:rsidRPr="00090536">
              <w:t>est</w:t>
            </w:r>
            <w:r w:rsidRPr="002908A9">
              <w:t>ing</w:t>
            </w:r>
            <w:r>
              <w:t xml:space="preserve"> Checklist</w:t>
            </w:r>
          </w:p>
        </w:tc>
      </w:tr>
    </w:tbl>
    <w:p w14:paraId="26D55E6E" w14:textId="77777777" w:rsidR="00B77FC2" w:rsidRPr="00BE56F2" w:rsidRDefault="00B77FC2" w:rsidP="00B77FC2">
      <w:pPr>
        <w:ind w:left="720"/>
      </w:pPr>
    </w:p>
    <w:p w14:paraId="6C57539A" w14:textId="62A9534B" w:rsidR="008E716E" w:rsidRPr="0054649A" w:rsidRDefault="00BE2EF0">
      <w:pPr>
        <w:pStyle w:val="Heading3"/>
      </w:pPr>
      <w:bookmarkStart w:id="43" w:name="_Toc485396870"/>
      <w:r w:rsidRPr="0056115A">
        <w:t>2.</w:t>
      </w:r>
      <w:r>
        <w:t>2</w:t>
      </w:r>
      <w:r w:rsidRPr="0056115A">
        <w:t>.</w:t>
      </w:r>
      <w:r>
        <w:t>8</w:t>
      </w:r>
      <w:r w:rsidRPr="0056115A">
        <w:tab/>
      </w:r>
      <w:r w:rsidR="0065245E" w:rsidRPr="0054649A">
        <w:t xml:space="preserve">Required Deliverable </w:t>
      </w:r>
      <w:r w:rsidR="00FD687A">
        <w:t>8</w:t>
      </w:r>
      <w:r w:rsidR="0065245E" w:rsidRPr="0054649A">
        <w:t xml:space="preserve">: </w:t>
      </w:r>
      <w:r w:rsidR="00FE0204" w:rsidRPr="0054649A">
        <w:t>Training</w:t>
      </w:r>
      <w:bookmarkEnd w:id="43"/>
    </w:p>
    <w:p w14:paraId="10F75029" w14:textId="35E41B7F" w:rsidR="00DB1DFC" w:rsidRDefault="00DB1DFC" w:rsidP="00741202">
      <w:pPr>
        <w:ind w:left="720"/>
      </w:pPr>
      <w:r w:rsidRPr="00BE56F2">
        <w:t xml:space="preserve">The </w:t>
      </w:r>
      <w:r>
        <w:t xml:space="preserve">Awarded Vendor </w:t>
      </w:r>
      <w:r w:rsidRPr="00BE56F2">
        <w:t xml:space="preserve">will </w:t>
      </w:r>
      <w:r w:rsidR="00960D27">
        <w:t xml:space="preserve">perform activities necessary for knowledge transfer so that TWC is self-sufficient in order to operate and maintain the solution. </w:t>
      </w:r>
    </w:p>
    <w:p w14:paraId="6242B300" w14:textId="77777777" w:rsidR="00F00D09" w:rsidRDefault="00F00D09" w:rsidP="00F00D09">
      <w:pPr>
        <w:ind w:left="720"/>
      </w:pPr>
      <w:r>
        <w:t>Activities include:</w:t>
      </w:r>
    </w:p>
    <w:p w14:paraId="66FE2191" w14:textId="6C6522C3" w:rsidR="002B518D" w:rsidRDefault="00CE021B" w:rsidP="0011272C">
      <w:pPr>
        <w:pStyle w:val="LB5"/>
      </w:pPr>
      <w:r>
        <w:t xml:space="preserve">Implement a </w:t>
      </w:r>
      <w:r w:rsidR="002B518D">
        <w:t xml:space="preserve">Training </w:t>
      </w:r>
      <w:r w:rsidR="002B518D" w:rsidRPr="00CB7CAF">
        <w:t xml:space="preserve">environment </w:t>
      </w:r>
      <w:r>
        <w:t xml:space="preserve">that </w:t>
      </w:r>
      <w:r w:rsidR="002B518D" w:rsidRPr="00CB7CAF">
        <w:t>host</w:t>
      </w:r>
      <w:r>
        <w:t>s</w:t>
      </w:r>
      <w:r w:rsidR="002B518D" w:rsidRPr="00CB7CAF">
        <w:t xml:space="preserve"> the version of the solution that will be implemented </w:t>
      </w:r>
      <w:r>
        <w:t xml:space="preserve">in </w:t>
      </w:r>
      <w:r w:rsidR="006F0CEB">
        <w:t>p</w:t>
      </w:r>
      <w:r>
        <w:t xml:space="preserve">roduction </w:t>
      </w:r>
      <w:r w:rsidR="002B518D" w:rsidRPr="00CB7CAF">
        <w:t>for TWC.</w:t>
      </w:r>
      <w:r w:rsidR="005C6F48" w:rsidRPr="00CB7CAF">
        <w:t xml:space="preserve"> </w:t>
      </w:r>
      <w:r w:rsidR="002B518D" w:rsidRPr="00CB7CAF">
        <w:t>This</w:t>
      </w:r>
      <w:r w:rsidR="002B518D">
        <w:t xml:space="preserve"> environment </w:t>
      </w:r>
      <w:r w:rsidR="00D45B97">
        <w:t>will</w:t>
      </w:r>
      <w:r w:rsidR="002B518D">
        <w:t xml:space="preserve"> be available </w:t>
      </w:r>
      <w:r w:rsidR="006F0CEB">
        <w:t>s</w:t>
      </w:r>
      <w:r w:rsidR="002B518D">
        <w:t xml:space="preserve">tatewide and allow for a maximum of </w:t>
      </w:r>
      <w:r w:rsidR="003A0965">
        <w:t>three hundred and fifty (</w:t>
      </w:r>
      <w:r w:rsidR="002B518D">
        <w:t>350</w:t>
      </w:r>
      <w:r w:rsidR="003A0965">
        <w:t>)</w:t>
      </w:r>
      <w:r w:rsidR="002B518D">
        <w:t xml:space="preserve"> concurrent users.</w:t>
      </w:r>
      <w:r w:rsidR="005C6F48">
        <w:t xml:space="preserve"> In addition, it </w:t>
      </w:r>
      <w:r w:rsidR="00E3790A">
        <w:t>will</w:t>
      </w:r>
      <w:r w:rsidR="005C6F48">
        <w:t>:</w:t>
      </w:r>
    </w:p>
    <w:p w14:paraId="704CABB5" w14:textId="6AB919EF" w:rsidR="005C6F48" w:rsidRDefault="005C6F48" w:rsidP="009A70B8">
      <w:pPr>
        <w:pStyle w:val="ListParagraph"/>
        <w:numPr>
          <w:ilvl w:val="1"/>
          <w:numId w:val="11"/>
        </w:numPr>
        <w:spacing w:after="0"/>
      </w:pPr>
      <w:r>
        <w:t xml:space="preserve">Be customizable for each </w:t>
      </w:r>
      <w:r w:rsidR="00220EEB">
        <w:t xml:space="preserve">LWDB </w:t>
      </w:r>
      <w:r>
        <w:t>to have their own training data, records and administration;</w:t>
      </w:r>
    </w:p>
    <w:p w14:paraId="48644001" w14:textId="267C430A" w:rsidR="005C6F48" w:rsidRDefault="005C6F48" w:rsidP="009A70B8">
      <w:pPr>
        <w:pStyle w:val="ListParagraph"/>
        <w:numPr>
          <w:ilvl w:val="1"/>
          <w:numId w:val="11"/>
        </w:numPr>
        <w:spacing w:after="0"/>
      </w:pPr>
      <w:r>
        <w:t xml:space="preserve">Provide for unique training data, records and administration for instructors (both </w:t>
      </w:r>
      <w:r w:rsidR="00220EEB">
        <w:t>L</w:t>
      </w:r>
      <w:r>
        <w:t>WD</w:t>
      </w:r>
      <w:r w:rsidR="00220EEB">
        <w:t>B</w:t>
      </w:r>
      <w:r>
        <w:t xml:space="preserve">s and </w:t>
      </w:r>
      <w:r w:rsidR="00DC4762">
        <w:t>TWC</w:t>
      </w:r>
      <w:r>
        <w:t xml:space="preserve"> training staff);</w:t>
      </w:r>
      <w:r w:rsidR="00DA6319">
        <w:t xml:space="preserve"> </w:t>
      </w:r>
      <w:r>
        <w:t xml:space="preserve"> </w:t>
      </w:r>
    </w:p>
    <w:p w14:paraId="48F84CF1" w14:textId="505DDAD1" w:rsidR="005C6F48" w:rsidRDefault="005C6F48" w:rsidP="009A70B8">
      <w:pPr>
        <w:pStyle w:val="ListParagraph"/>
        <w:numPr>
          <w:ilvl w:val="1"/>
          <w:numId w:val="11"/>
        </w:numPr>
        <w:spacing w:after="0"/>
      </w:pPr>
      <w:r>
        <w:t>Enable instructors to create historical or backdated cases for training scenarios;</w:t>
      </w:r>
    </w:p>
    <w:p w14:paraId="78AC8693" w14:textId="4ACA17E1" w:rsidR="005C6F48" w:rsidRDefault="005C6F48" w:rsidP="009A70B8">
      <w:pPr>
        <w:pStyle w:val="ListParagraph"/>
        <w:numPr>
          <w:ilvl w:val="1"/>
          <w:numId w:val="11"/>
        </w:numPr>
        <w:spacing w:after="0"/>
      </w:pPr>
      <w:r>
        <w:t xml:space="preserve">Provide an automatic refresh for selected records (as specified by TWC training staff) on </w:t>
      </w:r>
      <w:r w:rsidR="006F0CEB">
        <w:t xml:space="preserve">a </w:t>
      </w:r>
      <w:r>
        <w:t>scheduled (e.g., weekly) basis and on demand;</w:t>
      </w:r>
    </w:p>
    <w:p w14:paraId="7451B844" w14:textId="56345388" w:rsidR="00193C0B" w:rsidRDefault="005C6F48" w:rsidP="009A70B8">
      <w:pPr>
        <w:pStyle w:val="ListParagraph"/>
        <w:numPr>
          <w:ilvl w:val="1"/>
          <w:numId w:val="11"/>
        </w:numPr>
        <w:spacing w:after="0"/>
      </w:pPr>
      <w:r>
        <w:t xml:space="preserve">Provide instructors </w:t>
      </w:r>
      <w:r w:rsidR="000250D2">
        <w:t xml:space="preserve">the </w:t>
      </w:r>
      <w:r>
        <w:t>capability to troubleshoot and reset customer records real-time</w:t>
      </w:r>
      <w:r w:rsidR="00AB1114">
        <w:t>;</w:t>
      </w:r>
    </w:p>
    <w:p w14:paraId="218606D7" w14:textId="30756578" w:rsidR="00AB1114" w:rsidRDefault="00AB1114" w:rsidP="009A70B8">
      <w:pPr>
        <w:pStyle w:val="ListParagraph"/>
        <w:numPr>
          <w:ilvl w:val="1"/>
          <w:numId w:val="11"/>
        </w:numPr>
        <w:spacing w:after="0"/>
      </w:pPr>
      <w:r>
        <w:t xml:space="preserve">Real-time support for </w:t>
      </w:r>
      <w:r w:rsidR="006F0CEB">
        <w:t>t</w:t>
      </w:r>
      <w:r>
        <w:t xml:space="preserve">raining environments during work hours (Monday through Friday from 7 AM to </w:t>
      </w:r>
      <w:r w:rsidR="0039059A" w:rsidRPr="00F42141">
        <w:t>6</w:t>
      </w:r>
      <w:r w:rsidRPr="00F42141">
        <w:t xml:space="preserve"> PM</w:t>
      </w:r>
      <w:r>
        <w:t xml:space="preserve"> Central).</w:t>
      </w:r>
    </w:p>
    <w:p w14:paraId="12065800" w14:textId="39EDD790" w:rsidR="00A6367A" w:rsidRDefault="00CE021B" w:rsidP="0011272C">
      <w:pPr>
        <w:pStyle w:val="LB5"/>
      </w:pPr>
      <w:r>
        <w:t xml:space="preserve">Create a </w:t>
      </w:r>
      <w:r w:rsidR="00C27417">
        <w:t xml:space="preserve">Training Plan describing </w:t>
      </w:r>
      <w:r w:rsidR="00441A2B">
        <w:t xml:space="preserve">the </w:t>
      </w:r>
      <w:r w:rsidR="00C27417">
        <w:t xml:space="preserve">training materials, resource plan, and timeline in support of the State-wide rollout of the solution to </w:t>
      </w:r>
      <w:r w:rsidR="00B16143">
        <w:t xml:space="preserve">TWS </w:t>
      </w:r>
      <w:r w:rsidR="00441A2B">
        <w:t>staff</w:t>
      </w:r>
      <w:r w:rsidR="00C27417">
        <w:t>.</w:t>
      </w:r>
      <w:r w:rsidR="00441A2B">
        <w:t xml:space="preserve"> This plan </w:t>
      </w:r>
      <w:r w:rsidR="00E3790A">
        <w:t>will</w:t>
      </w:r>
      <w:r w:rsidR="00441A2B">
        <w:t xml:space="preserve"> include a Train-the-Trainer approach that leverages the existing TWC Workforce Training staff (WIT: 2</w:t>
      </w:r>
      <w:r w:rsidR="00327D9F">
        <w:t xml:space="preserve"> </w:t>
      </w:r>
      <w:r w:rsidR="00A776E1">
        <w:t>Full-Time Equivalents (</w:t>
      </w:r>
      <w:r w:rsidR="00327D9F">
        <w:t>FTEs</w:t>
      </w:r>
      <w:r w:rsidR="00A776E1">
        <w:t>)</w:t>
      </w:r>
      <w:r w:rsidR="00441A2B">
        <w:t>) for the solution’s implementation.</w:t>
      </w:r>
      <w:r w:rsidR="007221C0">
        <w:t xml:space="preserve"> The plan </w:t>
      </w:r>
      <w:r w:rsidR="00D45B97">
        <w:t>must</w:t>
      </w:r>
      <w:r w:rsidR="007221C0">
        <w:t xml:space="preserve"> identify any Awarded Vendor staffing resources that would be needed to supplement the TWC Workforce Training staff.</w:t>
      </w:r>
    </w:p>
    <w:p w14:paraId="59010EE1" w14:textId="22C27700" w:rsidR="00A6367A" w:rsidRDefault="00F41FD7" w:rsidP="0011272C">
      <w:pPr>
        <w:pStyle w:val="LB5"/>
      </w:pPr>
      <w:r>
        <w:t xml:space="preserve">Create </w:t>
      </w:r>
      <w:r w:rsidR="00A6367A">
        <w:t xml:space="preserve">Training materials </w:t>
      </w:r>
      <w:r w:rsidR="00196441">
        <w:t>including</w:t>
      </w:r>
      <w:r w:rsidR="00A6367A">
        <w:t>:</w:t>
      </w:r>
    </w:p>
    <w:p w14:paraId="21268714" w14:textId="77777777" w:rsidR="00A6367A" w:rsidRDefault="00A6367A" w:rsidP="009A70B8">
      <w:pPr>
        <w:pStyle w:val="ListParagraph"/>
        <w:numPr>
          <w:ilvl w:val="1"/>
          <w:numId w:val="11"/>
        </w:numPr>
        <w:spacing w:after="0"/>
      </w:pPr>
      <w:r>
        <w:t xml:space="preserve">Instructor Guide </w:t>
      </w:r>
    </w:p>
    <w:p w14:paraId="4B4CBA39" w14:textId="0153D1FD" w:rsidR="00A6367A" w:rsidRDefault="00A6367A" w:rsidP="009A70B8">
      <w:pPr>
        <w:pStyle w:val="ListParagraph"/>
        <w:numPr>
          <w:ilvl w:val="1"/>
          <w:numId w:val="11"/>
        </w:numPr>
        <w:spacing w:after="0"/>
      </w:pPr>
      <w:r>
        <w:t>Labor Exchange</w:t>
      </w:r>
      <w:r w:rsidRPr="00A6367A">
        <w:t xml:space="preserve"> </w:t>
      </w:r>
      <w:r>
        <w:t>User Gu</w:t>
      </w:r>
      <w:r w:rsidRPr="00A6367A">
        <w:t xml:space="preserve">ide for </w:t>
      </w:r>
      <w:r>
        <w:t>the</w:t>
      </w:r>
      <w:r w:rsidR="00127755">
        <w:t xml:space="preserve"> </w:t>
      </w:r>
      <w:r w:rsidR="00125232">
        <w:t>Public</w:t>
      </w:r>
    </w:p>
    <w:p w14:paraId="754B7F32" w14:textId="78F7D78C" w:rsidR="00A6367A" w:rsidRDefault="00A6367A" w:rsidP="009A70B8">
      <w:pPr>
        <w:pStyle w:val="ListParagraph"/>
        <w:numPr>
          <w:ilvl w:val="1"/>
          <w:numId w:val="11"/>
        </w:numPr>
        <w:spacing w:after="0"/>
      </w:pPr>
      <w:r>
        <w:t>Labor Exchange</w:t>
      </w:r>
      <w:r w:rsidRPr="00A6367A">
        <w:t xml:space="preserve"> </w:t>
      </w:r>
      <w:r>
        <w:t>User Gu</w:t>
      </w:r>
      <w:r w:rsidRPr="00A6367A">
        <w:t>ide for</w:t>
      </w:r>
      <w:r>
        <w:t xml:space="preserve"> Employers</w:t>
      </w:r>
    </w:p>
    <w:p w14:paraId="2B3AB46B" w14:textId="10C44A9C" w:rsidR="00A6367A" w:rsidRDefault="00A6367A" w:rsidP="009A70B8">
      <w:pPr>
        <w:pStyle w:val="ListParagraph"/>
        <w:numPr>
          <w:ilvl w:val="1"/>
          <w:numId w:val="11"/>
        </w:numPr>
        <w:spacing w:after="0"/>
      </w:pPr>
      <w:r>
        <w:t>Solution User Guide for staff working at TW</w:t>
      </w:r>
      <w:r w:rsidR="00B65946">
        <w:t>S</w:t>
      </w:r>
    </w:p>
    <w:p w14:paraId="663D8793" w14:textId="7321C017" w:rsidR="00A6367A" w:rsidRDefault="00A6367A" w:rsidP="009A70B8">
      <w:pPr>
        <w:pStyle w:val="ListParagraph"/>
        <w:numPr>
          <w:ilvl w:val="1"/>
          <w:numId w:val="11"/>
        </w:numPr>
        <w:spacing w:after="0"/>
      </w:pPr>
      <w:r w:rsidRPr="00A6367A">
        <w:t xml:space="preserve">All training materials are to be compliant with </w:t>
      </w:r>
      <w:r w:rsidR="00037786" w:rsidRPr="007225B0">
        <w:t>federal and State Accessibility requirements</w:t>
      </w:r>
      <w:r w:rsidR="00037786" w:rsidRPr="0057229C">
        <w:t xml:space="preserve">, as defined in </w:t>
      </w:r>
      <w:hyperlink w:anchor="_6.89_Electronic_Information" w:history="1">
        <w:r w:rsidR="00037786" w:rsidRPr="0057229C">
          <w:rPr>
            <w:rStyle w:val="Hyperlink"/>
          </w:rPr>
          <w:t>Section 6.9</w:t>
        </w:r>
      </w:hyperlink>
      <w:r w:rsidR="00037786" w:rsidRPr="0057229C">
        <w:t>,</w:t>
      </w:r>
      <w:r>
        <w:t xml:space="preserve"> and utilize </w:t>
      </w:r>
      <w:r w:rsidRPr="00A6367A">
        <w:t xml:space="preserve">print </w:t>
      </w:r>
      <w:r>
        <w:t xml:space="preserve">and digital </w:t>
      </w:r>
      <w:r w:rsidRPr="00A6367A">
        <w:t>formats (</w:t>
      </w:r>
      <w:r w:rsidR="00327D9F" w:rsidRPr="00327D9F">
        <w:t xml:space="preserve">all training material </w:t>
      </w:r>
      <w:r w:rsidR="00327D9F" w:rsidRPr="00A6367A">
        <w:t xml:space="preserve">are to be </w:t>
      </w:r>
      <w:r w:rsidR="00327D9F">
        <w:t xml:space="preserve">delivered </w:t>
      </w:r>
      <w:r w:rsidR="00327D9F" w:rsidRPr="00327D9F">
        <w:t>in electronic format</w:t>
      </w:r>
      <w:r w:rsidR="00F339FE">
        <w:t>,</w:t>
      </w:r>
      <w:r w:rsidR="00327D9F" w:rsidRPr="00327D9F">
        <w:t xml:space="preserve"> MS Word is preferred</w:t>
      </w:r>
      <w:r w:rsidRPr="00A6367A">
        <w:t>).</w:t>
      </w:r>
      <w:r>
        <w:t xml:space="preserve"> </w:t>
      </w:r>
      <w:r w:rsidRPr="00A6367A">
        <w:lastRenderedPageBreak/>
        <w:t>TWC retains the right to edit and/or customize the training materials</w:t>
      </w:r>
      <w:r>
        <w:t xml:space="preserve"> for use by </w:t>
      </w:r>
      <w:r w:rsidR="00327D9F">
        <w:t>TWC</w:t>
      </w:r>
      <w:r>
        <w:t xml:space="preserve"> and its stakeholders.</w:t>
      </w:r>
      <w:r w:rsidR="00DA6319">
        <w:t xml:space="preserve"> </w:t>
      </w:r>
      <w:r w:rsidRPr="00A6367A">
        <w:t xml:space="preserve"> </w:t>
      </w:r>
    </w:p>
    <w:p w14:paraId="0013E690" w14:textId="7E1291B3" w:rsidR="00A6367A" w:rsidRDefault="00CA5BD0" w:rsidP="0011272C">
      <w:pPr>
        <w:pStyle w:val="LB5"/>
      </w:pPr>
      <w:r>
        <w:t xml:space="preserve">Design and document </w:t>
      </w:r>
      <w:r w:rsidR="002B518D" w:rsidRPr="002B518D">
        <w:t xml:space="preserve">Training </w:t>
      </w:r>
      <w:r>
        <w:t>C</w:t>
      </w:r>
      <w:r w:rsidR="002B518D" w:rsidRPr="002B518D">
        <w:t>ourses to include hands-on exercises conducted in the Training Environment</w:t>
      </w:r>
      <w:r w:rsidR="002B518D">
        <w:t>.</w:t>
      </w:r>
    </w:p>
    <w:p w14:paraId="3D10A529" w14:textId="296C6B67" w:rsidR="005D258B" w:rsidRDefault="00763DBF" w:rsidP="0011272C">
      <w:pPr>
        <w:pStyle w:val="LB5"/>
      </w:pPr>
      <w:r>
        <w:t xml:space="preserve">Document a </w:t>
      </w:r>
      <w:r w:rsidR="005D258B">
        <w:t>System Configuration Training Plan, materials and knowledge transfer sessions for TWC staff who will be engaged in configuring the solution.</w:t>
      </w:r>
    </w:p>
    <w:p w14:paraId="79B9B687" w14:textId="03C76075" w:rsidR="008963F7" w:rsidRDefault="00763DBF" w:rsidP="0011272C">
      <w:pPr>
        <w:pStyle w:val="LB5"/>
      </w:pPr>
      <w:r>
        <w:t xml:space="preserve">Document a </w:t>
      </w:r>
      <w:r w:rsidR="001E7C88">
        <w:t xml:space="preserve">Technical Support </w:t>
      </w:r>
      <w:r w:rsidR="001E2B4B">
        <w:t>Training Plan, materials and knowledge transfer sessions for TWC IT staff who will be engaged in solution support activities.</w:t>
      </w:r>
    </w:p>
    <w:p w14:paraId="746E7E6B" w14:textId="4D2BBA07" w:rsidR="009B482C" w:rsidRDefault="009B482C">
      <w:pPr>
        <w:pStyle w:val="LB5"/>
      </w:pPr>
      <w:r>
        <w:t xml:space="preserve">Conduct </w:t>
      </w:r>
      <w:r w:rsidR="00DD28CB">
        <w:t xml:space="preserve">of </w:t>
      </w:r>
      <w:r>
        <w:t>Train-the-Trainer training</w:t>
      </w:r>
      <w:r w:rsidR="00DD28CB">
        <w:t xml:space="preserve">; </w:t>
      </w:r>
      <w:r w:rsidR="002B0C5A">
        <w:t xml:space="preserve">Conduct </w:t>
      </w:r>
      <w:r>
        <w:t xml:space="preserve">System Configuration </w:t>
      </w:r>
      <w:r w:rsidR="002B0C5A">
        <w:t>training</w:t>
      </w:r>
      <w:r w:rsidR="00DD28CB">
        <w:t>; and Conduct</w:t>
      </w:r>
      <w:r>
        <w:t xml:space="preserve"> Technical Support</w:t>
      </w:r>
      <w:r w:rsidRPr="009B482C">
        <w:t xml:space="preserve"> </w:t>
      </w:r>
      <w:r>
        <w:t>training</w:t>
      </w:r>
    </w:p>
    <w:p w14:paraId="44C08F4E" w14:textId="77777777" w:rsidR="00DB1DFC" w:rsidRDefault="00DB1DFC" w:rsidP="00F41FD7"/>
    <w:p w14:paraId="2A467D2D" w14:textId="77777777" w:rsidR="00DB1DFC" w:rsidRDefault="00DB1DFC" w:rsidP="00DF5F4F">
      <w:pPr>
        <w:keepNext/>
        <w:ind w:left="720"/>
      </w:pPr>
      <w:r>
        <w:t>Work products include:</w:t>
      </w:r>
    </w:p>
    <w:p w14:paraId="5CEBCDC4" w14:textId="3C5CB5D1" w:rsidR="0063449E" w:rsidRDefault="0063449E" w:rsidP="0011272C">
      <w:pPr>
        <w:pStyle w:val="LB5"/>
      </w:pPr>
      <w:r>
        <w:t>Training Plan, t</w:t>
      </w:r>
      <w:r w:rsidRPr="00966558">
        <w:t>o include approach; schedule with all tasks, deliverables, dependencies and resource requirements; identified risks, issues and mitigation strategies</w:t>
      </w:r>
      <w:r>
        <w:t>.</w:t>
      </w:r>
    </w:p>
    <w:p w14:paraId="10FFB202" w14:textId="2A482F54" w:rsidR="0063449E" w:rsidRDefault="0063449E" w:rsidP="0011272C">
      <w:pPr>
        <w:pStyle w:val="LB5"/>
      </w:pPr>
      <w:r>
        <w:t>Training Materials, t</w:t>
      </w:r>
      <w:r w:rsidRPr="00966558">
        <w:t>o</w:t>
      </w:r>
      <w:r>
        <w:t xml:space="preserve"> </w:t>
      </w:r>
      <w:r w:rsidRPr="00966558">
        <w:t>include documentation and knowledge transfer necessary for instructors, labor exchange solution users, and staff to be self-sufficient</w:t>
      </w:r>
      <w:r>
        <w:t>.</w:t>
      </w:r>
    </w:p>
    <w:p w14:paraId="7AA570FF" w14:textId="2CA620C0" w:rsidR="0063449E" w:rsidRDefault="0063449E" w:rsidP="0011272C">
      <w:pPr>
        <w:pStyle w:val="LB5"/>
      </w:pPr>
      <w:r>
        <w:t>Training C</w:t>
      </w:r>
      <w:r w:rsidRPr="002B518D">
        <w:t>ourses</w:t>
      </w:r>
      <w:r>
        <w:t>, d</w:t>
      </w:r>
      <w:r w:rsidRPr="00966558">
        <w:t>escribes training courses necessary for instructors, labor exchange solution users, and staff to be self-sufficient</w:t>
      </w:r>
      <w:r>
        <w:t>.</w:t>
      </w:r>
    </w:p>
    <w:p w14:paraId="62EAF046" w14:textId="5FC6B7FE" w:rsidR="0063449E" w:rsidRDefault="0063449E" w:rsidP="0011272C">
      <w:pPr>
        <w:pStyle w:val="LB5"/>
      </w:pPr>
      <w:r>
        <w:t>System Configuration Training Plan, t</w:t>
      </w:r>
      <w:r w:rsidRPr="00966558">
        <w:t>o</w:t>
      </w:r>
      <w:r w:rsidRPr="0063449E">
        <w:t xml:space="preserve"> </w:t>
      </w:r>
      <w:r w:rsidRPr="00966558">
        <w:t>include approach; schedule with all tasks, deliverables, dependencies and resource requirements; identified risks, issues and mitigation strategies</w:t>
      </w:r>
      <w:r>
        <w:t>.</w:t>
      </w:r>
    </w:p>
    <w:p w14:paraId="7E92E3B5" w14:textId="0C3CF66D" w:rsidR="0063449E" w:rsidRDefault="0063449E" w:rsidP="0011272C">
      <w:pPr>
        <w:pStyle w:val="LB5"/>
      </w:pPr>
      <w:r>
        <w:t>Technical Support Training Plan, t</w:t>
      </w:r>
      <w:r w:rsidRPr="00966558">
        <w:t>o</w:t>
      </w:r>
      <w:r w:rsidR="008B5645" w:rsidRPr="008B5645">
        <w:t xml:space="preserve"> </w:t>
      </w:r>
      <w:r w:rsidR="008B5645" w:rsidRPr="00966558">
        <w:t>include approach; schedule with all tasks, deliverables, dependencies and resource requirements; identified risks, issues and mitigation strategies</w:t>
      </w:r>
      <w:r w:rsidR="008B5645">
        <w:t>.</w:t>
      </w:r>
    </w:p>
    <w:p w14:paraId="3D948349" w14:textId="77777777" w:rsidR="0063449E" w:rsidRPr="00BC1CA7" w:rsidRDefault="0063449E" w:rsidP="0011272C">
      <w:pPr>
        <w:pStyle w:val="LB5"/>
        <w:numPr>
          <w:ilvl w:val="0"/>
          <w:numId w:val="0"/>
        </w:numPr>
        <w:ind w:left="720"/>
      </w:pPr>
    </w:p>
    <w:tbl>
      <w:tblPr>
        <w:tblStyle w:val="TableGrid"/>
        <w:tblW w:w="0" w:type="auto"/>
        <w:tblInd w:w="828" w:type="dxa"/>
        <w:tblLook w:val="04A0" w:firstRow="1" w:lastRow="0" w:firstColumn="1" w:lastColumn="0" w:noHBand="0" w:noVBand="1"/>
        <w:tblCaption w:val="Deliverable Schedule table"/>
        <w:tblDescription w:val="Deliverable Schedule table"/>
      </w:tblPr>
      <w:tblGrid>
        <w:gridCol w:w="841"/>
        <w:gridCol w:w="9059"/>
      </w:tblGrid>
      <w:tr w:rsidR="00D338E8" w:rsidRPr="00873442" w14:paraId="60A2DA19" w14:textId="77777777" w:rsidTr="00364874">
        <w:trPr>
          <w:cantSplit/>
          <w:tblHeader/>
        </w:trPr>
        <w:tc>
          <w:tcPr>
            <w:tcW w:w="841" w:type="dxa"/>
            <w:shd w:val="clear" w:color="auto" w:fill="DBE5F1" w:themeFill="accent1" w:themeFillTint="33"/>
            <w:vAlign w:val="bottom"/>
          </w:tcPr>
          <w:p w14:paraId="16E98413" w14:textId="77777777" w:rsidR="00D338E8" w:rsidRPr="00E21848" w:rsidRDefault="00D338E8" w:rsidP="00DF5F4F">
            <w:pPr>
              <w:keepNext/>
              <w:spacing w:after="0"/>
              <w:jc w:val="center"/>
              <w:rPr>
                <w:rFonts w:cs="Arial"/>
                <w:b/>
                <w:color w:val="1F497D" w:themeColor="text2"/>
              </w:rPr>
            </w:pPr>
            <w:r>
              <w:rPr>
                <w:rFonts w:cs="Arial"/>
                <w:b/>
                <w:color w:val="1F497D" w:themeColor="text2"/>
              </w:rPr>
              <w:t>No.</w:t>
            </w:r>
          </w:p>
        </w:tc>
        <w:tc>
          <w:tcPr>
            <w:tcW w:w="9059" w:type="dxa"/>
            <w:shd w:val="clear" w:color="auto" w:fill="DBE5F1" w:themeFill="accent1" w:themeFillTint="33"/>
            <w:vAlign w:val="bottom"/>
          </w:tcPr>
          <w:p w14:paraId="177C8314" w14:textId="29819B38" w:rsidR="00D338E8" w:rsidRDefault="00D338E8" w:rsidP="00196441">
            <w:pPr>
              <w:keepNext/>
              <w:spacing w:after="0"/>
              <w:jc w:val="center"/>
              <w:rPr>
                <w:rFonts w:cs="Arial"/>
                <w:b/>
                <w:color w:val="1F497D" w:themeColor="text2"/>
              </w:rPr>
            </w:pPr>
            <w:r>
              <w:rPr>
                <w:rFonts w:cs="Arial"/>
                <w:b/>
                <w:color w:val="1F497D" w:themeColor="text2"/>
              </w:rPr>
              <w:t>Deliverable 8 Artifact</w:t>
            </w:r>
          </w:p>
        </w:tc>
      </w:tr>
      <w:tr w:rsidR="00D338E8" w:rsidRPr="00873442" w14:paraId="6C9A6747" w14:textId="77777777" w:rsidTr="00364874">
        <w:trPr>
          <w:cantSplit/>
        </w:trPr>
        <w:tc>
          <w:tcPr>
            <w:tcW w:w="841" w:type="dxa"/>
          </w:tcPr>
          <w:p w14:paraId="6295CCCB" w14:textId="2FC96764" w:rsidR="00D338E8" w:rsidRPr="006252D8" w:rsidRDefault="00D338E8" w:rsidP="00191728">
            <w:pPr>
              <w:keepNext/>
              <w:jc w:val="center"/>
            </w:pPr>
            <w:r>
              <w:t>8A</w:t>
            </w:r>
          </w:p>
        </w:tc>
        <w:tc>
          <w:tcPr>
            <w:tcW w:w="9059" w:type="dxa"/>
          </w:tcPr>
          <w:p w14:paraId="27DE6E2D" w14:textId="04CECD9C" w:rsidR="00D338E8" w:rsidRPr="006252D8" w:rsidRDefault="00D338E8" w:rsidP="00191728">
            <w:pPr>
              <w:keepNext/>
            </w:pPr>
            <w:r>
              <w:t>Training Plan</w:t>
            </w:r>
          </w:p>
        </w:tc>
      </w:tr>
      <w:tr w:rsidR="00D338E8" w:rsidRPr="00873442" w14:paraId="406369B7" w14:textId="77777777" w:rsidTr="00364874">
        <w:trPr>
          <w:cantSplit/>
        </w:trPr>
        <w:tc>
          <w:tcPr>
            <w:tcW w:w="841" w:type="dxa"/>
          </w:tcPr>
          <w:p w14:paraId="7A78F597" w14:textId="5C9040F1" w:rsidR="00D338E8" w:rsidRDefault="00D338E8" w:rsidP="00191728">
            <w:pPr>
              <w:jc w:val="center"/>
            </w:pPr>
            <w:r>
              <w:t>8B</w:t>
            </w:r>
          </w:p>
        </w:tc>
        <w:tc>
          <w:tcPr>
            <w:tcW w:w="9059" w:type="dxa"/>
          </w:tcPr>
          <w:p w14:paraId="0D72AA27" w14:textId="59C7AC68" w:rsidR="00D338E8" w:rsidRPr="003B2D86" w:rsidRDefault="00D338E8" w:rsidP="00191728">
            <w:r>
              <w:t>Training Materials</w:t>
            </w:r>
          </w:p>
        </w:tc>
      </w:tr>
      <w:tr w:rsidR="00D338E8" w:rsidRPr="00873442" w14:paraId="6F4A3C13" w14:textId="77777777" w:rsidTr="00364874">
        <w:trPr>
          <w:cantSplit/>
        </w:trPr>
        <w:tc>
          <w:tcPr>
            <w:tcW w:w="841" w:type="dxa"/>
          </w:tcPr>
          <w:p w14:paraId="07BACE48" w14:textId="251840AF" w:rsidR="00D338E8" w:rsidRDefault="00D338E8" w:rsidP="00191728">
            <w:pPr>
              <w:jc w:val="center"/>
            </w:pPr>
            <w:r>
              <w:t>8C</w:t>
            </w:r>
          </w:p>
        </w:tc>
        <w:tc>
          <w:tcPr>
            <w:tcW w:w="9059" w:type="dxa"/>
          </w:tcPr>
          <w:p w14:paraId="24886205" w14:textId="75BE2AFA" w:rsidR="00D338E8" w:rsidRDefault="00D338E8" w:rsidP="00191728">
            <w:r w:rsidRPr="002B518D">
              <w:t xml:space="preserve">Training </w:t>
            </w:r>
            <w:r>
              <w:t>C</w:t>
            </w:r>
            <w:r w:rsidRPr="002B518D">
              <w:t>ourses</w:t>
            </w:r>
            <w:r w:rsidR="00801ECA">
              <w:t xml:space="preserve"> </w:t>
            </w:r>
          </w:p>
        </w:tc>
      </w:tr>
      <w:tr w:rsidR="00D338E8" w:rsidRPr="00873442" w14:paraId="4DB1D31E" w14:textId="77777777" w:rsidTr="00364874">
        <w:trPr>
          <w:cantSplit/>
        </w:trPr>
        <w:tc>
          <w:tcPr>
            <w:tcW w:w="841" w:type="dxa"/>
          </w:tcPr>
          <w:p w14:paraId="222015FA" w14:textId="2E7638F7" w:rsidR="00D338E8" w:rsidRDefault="00D338E8" w:rsidP="00191728">
            <w:pPr>
              <w:jc w:val="center"/>
            </w:pPr>
            <w:r>
              <w:t>8D</w:t>
            </w:r>
          </w:p>
        </w:tc>
        <w:tc>
          <w:tcPr>
            <w:tcW w:w="9059" w:type="dxa"/>
          </w:tcPr>
          <w:p w14:paraId="43F7DEC7" w14:textId="72EBEEA5" w:rsidR="00D338E8" w:rsidRPr="002B518D" w:rsidRDefault="00D338E8" w:rsidP="00191728">
            <w:r>
              <w:t>System Configuration Training Plan</w:t>
            </w:r>
          </w:p>
        </w:tc>
      </w:tr>
      <w:tr w:rsidR="00D338E8" w:rsidRPr="00873442" w14:paraId="035C2803" w14:textId="77777777" w:rsidTr="00364874">
        <w:trPr>
          <w:cantSplit/>
        </w:trPr>
        <w:tc>
          <w:tcPr>
            <w:tcW w:w="841" w:type="dxa"/>
          </w:tcPr>
          <w:p w14:paraId="39896E3C" w14:textId="087428D6" w:rsidR="00D338E8" w:rsidRDefault="00D338E8" w:rsidP="00191728">
            <w:pPr>
              <w:jc w:val="center"/>
            </w:pPr>
            <w:r>
              <w:t>8E</w:t>
            </w:r>
          </w:p>
        </w:tc>
        <w:tc>
          <w:tcPr>
            <w:tcW w:w="9059" w:type="dxa"/>
          </w:tcPr>
          <w:p w14:paraId="6856C5FE" w14:textId="37E059D4" w:rsidR="00D338E8" w:rsidRDefault="00D338E8" w:rsidP="00191728">
            <w:r>
              <w:t>Technical Support Training Plan</w:t>
            </w:r>
          </w:p>
        </w:tc>
      </w:tr>
      <w:tr w:rsidR="00D87CFA" w:rsidRPr="00873442" w14:paraId="0DE2167B" w14:textId="77777777" w:rsidTr="00364874">
        <w:trPr>
          <w:cantSplit/>
        </w:trPr>
        <w:tc>
          <w:tcPr>
            <w:tcW w:w="841" w:type="dxa"/>
          </w:tcPr>
          <w:p w14:paraId="5137EEB6" w14:textId="39F64A81" w:rsidR="00D87CFA" w:rsidRDefault="00D87CFA" w:rsidP="00191728">
            <w:pPr>
              <w:jc w:val="center"/>
            </w:pPr>
            <w:r>
              <w:t>8F</w:t>
            </w:r>
          </w:p>
        </w:tc>
        <w:tc>
          <w:tcPr>
            <w:tcW w:w="9059" w:type="dxa"/>
          </w:tcPr>
          <w:p w14:paraId="69CD8E89" w14:textId="54E6A7CB" w:rsidR="00D87CFA" w:rsidRDefault="00D87CFA" w:rsidP="00191728">
            <w:r>
              <w:t>Train-the-Trainer, System Configuration, and Technical Support Training</w:t>
            </w:r>
          </w:p>
        </w:tc>
      </w:tr>
    </w:tbl>
    <w:p w14:paraId="71EEA0B7" w14:textId="77777777" w:rsidR="00B77FC2" w:rsidRDefault="00B77FC2" w:rsidP="00B77FC2">
      <w:pPr>
        <w:ind w:left="720"/>
      </w:pPr>
    </w:p>
    <w:p w14:paraId="31143478" w14:textId="77777777" w:rsidR="00942727" w:rsidRPr="00BE56F2" w:rsidRDefault="00942727" w:rsidP="00B77FC2">
      <w:pPr>
        <w:ind w:left="720"/>
      </w:pPr>
    </w:p>
    <w:p w14:paraId="646C1A22" w14:textId="5E04D6E0" w:rsidR="00FE0204" w:rsidRPr="00684798" w:rsidRDefault="00BE2EF0">
      <w:pPr>
        <w:pStyle w:val="Heading3"/>
      </w:pPr>
      <w:bookmarkStart w:id="44" w:name="_Required_Deliverable_9:"/>
      <w:bookmarkStart w:id="45" w:name="_Toc485396871"/>
      <w:bookmarkEnd w:id="44"/>
      <w:r w:rsidRPr="0056115A">
        <w:t>2.</w:t>
      </w:r>
      <w:r>
        <w:t>2</w:t>
      </w:r>
      <w:r w:rsidRPr="0056115A">
        <w:t>.</w:t>
      </w:r>
      <w:r>
        <w:t>9</w:t>
      </w:r>
      <w:r w:rsidRPr="0056115A">
        <w:tab/>
      </w:r>
      <w:r w:rsidR="00FE0204" w:rsidRPr="00684798">
        <w:t xml:space="preserve">Required Deliverable </w:t>
      </w:r>
      <w:r w:rsidR="00FD687A">
        <w:t>9</w:t>
      </w:r>
      <w:r w:rsidR="00FE0204">
        <w:t xml:space="preserve">: </w:t>
      </w:r>
      <w:r w:rsidR="00FE0204" w:rsidRPr="00684798">
        <w:t xml:space="preserve">System </w:t>
      </w:r>
      <w:r w:rsidR="00FE0204">
        <w:t xml:space="preserve">Implementation, </w:t>
      </w:r>
      <w:r w:rsidR="00FE0204" w:rsidRPr="00684798">
        <w:t>Acceptance</w:t>
      </w:r>
      <w:r w:rsidR="00222B50">
        <w:t>,</w:t>
      </w:r>
      <w:r w:rsidR="00FE0204">
        <w:t xml:space="preserve"> Go Live</w:t>
      </w:r>
      <w:r w:rsidR="00222B50">
        <w:t xml:space="preserve"> and </w:t>
      </w:r>
      <w:r w:rsidR="00282C9C">
        <w:t>Warranty</w:t>
      </w:r>
      <w:bookmarkEnd w:id="45"/>
    </w:p>
    <w:p w14:paraId="2C3D2678" w14:textId="2A983001" w:rsidR="00EB5645" w:rsidRDefault="00EB0106" w:rsidP="00741202">
      <w:pPr>
        <w:ind w:left="720"/>
      </w:pPr>
      <w:r>
        <w:t xml:space="preserve">The </w:t>
      </w:r>
      <w:r w:rsidR="00703576">
        <w:t xml:space="preserve">Awarded Vendor </w:t>
      </w:r>
      <w:r>
        <w:t xml:space="preserve">will provide support for UAT and, subsequent to </w:t>
      </w:r>
      <w:r w:rsidR="00801ECA">
        <w:t>a</w:t>
      </w:r>
      <w:r>
        <w:t xml:space="preserve">cceptance by TWC, </w:t>
      </w:r>
      <w:r w:rsidR="00FE0204" w:rsidRPr="00684798">
        <w:t xml:space="preserve">will </w:t>
      </w:r>
      <w:r w:rsidR="00EB5645">
        <w:t xml:space="preserve">fully implement the solution’s system configurations, customizations, data conversion </w:t>
      </w:r>
      <w:r w:rsidR="00EB5645">
        <w:lastRenderedPageBreak/>
        <w:t xml:space="preserve">and migration, interfaces; </w:t>
      </w:r>
      <w:r>
        <w:t xml:space="preserve">Test, </w:t>
      </w:r>
      <w:r w:rsidR="00EB5645">
        <w:t>Training</w:t>
      </w:r>
      <w:r>
        <w:t>, and Production</w:t>
      </w:r>
      <w:r w:rsidR="00EB5645">
        <w:t xml:space="preserve"> environment</w:t>
      </w:r>
      <w:r>
        <w:t>s in accordance with the Implementation Plan</w:t>
      </w:r>
      <w:r w:rsidR="009926A6" w:rsidRPr="009926A6">
        <w:rPr>
          <w:rFonts w:cs="Arial"/>
        </w:rPr>
        <w:t xml:space="preserve"> </w:t>
      </w:r>
      <w:r w:rsidR="009926A6">
        <w:rPr>
          <w:rFonts w:cs="Arial"/>
        </w:rPr>
        <w:t>and Checklist</w:t>
      </w:r>
      <w:r>
        <w:t xml:space="preserve">. </w:t>
      </w:r>
    </w:p>
    <w:p w14:paraId="612C677F" w14:textId="7F8B519E" w:rsidR="00930CFD" w:rsidRDefault="00930CFD" w:rsidP="00741202">
      <w:pPr>
        <w:ind w:left="720"/>
      </w:pPr>
      <w:r>
        <w:t>Activities include:</w:t>
      </w:r>
    </w:p>
    <w:p w14:paraId="7A72E8BB" w14:textId="0D0B59AF" w:rsidR="001B3C53" w:rsidRDefault="001B3C53" w:rsidP="0011272C">
      <w:pPr>
        <w:pStyle w:val="LB5"/>
      </w:pPr>
      <w:r>
        <w:t>Prepare the Test environment prior to UAT including test data</w:t>
      </w:r>
      <w:r w:rsidR="008F64AF">
        <w:t>.</w:t>
      </w:r>
      <w:r>
        <w:t xml:space="preserve"> </w:t>
      </w:r>
    </w:p>
    <w:p w14:paraId="1D9791EB" w14:textId="0B5E1D0C" w:rsidR="001B3C53" w:rsidRDefault="00D20921" w:rsidP="0011272C">
      <w:pPr>
        <w:pStyle w:val="LB5"/>
      </w:pPr>
      <w:r>
        <w:t xml:space="preserve">Conduct </w:t>
      </w:r>
      <w:r w:rsidR="001B3C53">
        <w:t>solution training for UAT Testers</w:t>
      </w:r>
      <w:r w:rsidR="008F64AF">
        <w:t>.</w:t>
      </w:r>
    </w:p>
    <w:p w14:paraId="77E0659F" w14:textId="248149EC" w:rsidR="004D64A6" w:rsidRDefault="008E23D5" w:rsidP="0011272C">
      <w:pPr>
        <w:pStyle w:val="LB5"/>
      </w:pPr>
      <w:r>
        <w:t>Furnish</w:t>
      </w:r>
      <w:r w:rsidR="00D20921">
        <w:t xml:space="preserve"> UAT test scripts already available that can be modified by TWC</w:t>
      </w:r>
      <w:r w:rsidR="00CF01EC">
        <w:t xml:space="preserve"> (delivered </w:t>
      </w:r>
      <w:r w:rsidR="00CF01EC" w:rsidRPr="00327D9F">
        <w:t>in electronic format</w:t>
      </w:r>
      <w:r w:rsidR="00CF01EC" w:rsidRPr="00A6367A">
        <w:t>).</w:t>
      </w:r>
    </w:p>
    <w:p w14:paraId="0E5E5837" w14:textId="1CECFBB6" w:rsidR="001B3C53" w:rsidRPr="00285970" w:rsidRDefault="001B3C53" w:rsidP="0011272C">
      <w:pPr>
        <w:pStyle w:val="LB5"/>
      </w:pPr>
      <w:r>
        <w:t>Provide on-site support during TWC’s UAT</w:t>
      </w:r>
      <w:r w:rsidR="008F64AF">
        <w:t>.</w:t>
      </w:r>
      <w:r w:rsidR="00285970">
        <w:t xml:space="preserve"> TWC</w:t>
      </w:r>
      <w:r w:rsidR="00285970" w:rsidRPr="00B23361">
        <w:rPr>
          <w:spacing w:val="-4"/>
        </w:rPr>
        <w:t xml:space="preserve"> </w:t>
      </w:r>
      <w:r w:rsidR="00285970" w:rsidRPr="00B23361">
        <w:t>is</w:t>
      </w:r>
      <w:r w:rsidR="00285970" w:rsidRPr="00B23361">
        <w:rPr>
          <w:spacing w:val="-2"/>
        </w:rPr>
        <w:t xml:space="preserve"> </w:t>
      </w:r>
      <w:r w:rsidR="00285970" w:rsidRPr="00B23361">
        <w:t>expecting</w:t>
      </w:r>
      <w:r w:rsidR="00285970" w:rsidRPr="00B23361">
        <w:rPr>
          <w:spacing w:val="-10"/>
        </w:rPr>
        <w:t xml:space="preserve"> </w:t>
      </w:r>
      <w:r w:rsidR="00285970" w:rsidRPr="00B23361">
        <w:t>that</w:t>
      </w:r>
      <w:r w:rsidR="00285970" w:rsidRPr="00B23361">
        <w:rPr>
          <w:spacing w:val="-4"/>
        </w:rPr>
        <w:t xml:space="preserve"> </w:t>
      </w:r>
      <w:r w:rsidR="00285970" w:rsidRPr="00B23361">
        <w:t>testing</w:t>
      </w:r>
      <w:r w:rsidR="00285970" w:rsidRPr="00B23361">
        <w:rPr>
          <w:spacing w:val="-7"/>
        </w:rPr>
        <w:t xml:space="preserve"> </w:t>
      </w:r>
      <w:r w:rsidR="00285970" w:rsidRPr="00B23361">
        <w:t>will</w:t>
      </w:r>
      <w:r w:rsidR="00285970" w:rsidRPr="00B23361">
        <w:rPr>
          <w:spacing w:val="-3"/>
        </w:rPr>
        <w:t xml:space="preserve"> </w:t>
      </w:r>
      <w:r w:rsidR="00285970" w:rsidRPr="00B23361">
        <w:t>occur</w:t>
      </w:r>
      <w:r w:rsidR="00285970" w:rsidRPr="00B23361">
        <w:rPr>
          <w:spacing w:val="-6"/>
        </w:rPr>
        <w:t xml:space="preserve"> </w:t>
      </w:r>
      <w:r w:rsidR="00285970" w:rsidRPr="00B23361">
        <w:t>in</w:t>
      </w:r>
      <w:r w:rsidR="00285970" w:rsidRPr="00B23361">
        <w:rPr>
          <w:spacing w:val="-3"/>
        </w:rPr>
        <w:t xml:space="preserve"> </w:t>
      </w:r>
      <w:r w:rsidR="00285970" w:rsidRPr="00B23361">
        <w:t>two</w:t>
      </w:r>
      <w:r w:rsidR="00285970" w:rsidRPr="00B23361">
        <w:rPr>
          <w:spacing w:val="-3"/>
        </w:rPr>
        <w:t xml:space="preserve"> </w:t>
      </w:r>
      <w:r w:rsidR="00C74136">
        <w:rPr>
          <w:spacing w:val="-3"/>
        </w:rPr>
        <w:t xml:space="preserve">(2) </w:t>
      </w:r>
      <w:r w:rsidR="00285970" w:rsidRPr="00B23361">
        <w:t>rounds.</w:t>
      </w:r>
      <w:r w:rsidR="00285970" w:rsidRPr="00B23361">
        <w:rPr>
          <w:spacing w:val="54"/>
        </w:rPr>
        <w:t xml:space="preserve"> </w:t>
      </w:r>
      <w:r w:rsidR="00285970" w:rsidRPr="00B23361">
        <w:t>The</w:t>
      </w:r>
      <w:r w:rsidR="00285970" w:rsidRPr="00B23361">
        <w:rPr>
          <w:spacing w:val="-4"/>
        </w:rPr>
        <w:t xml:space="preserve"> </w:t>
      </w:r>
      <w:r w:rsidR="00285970" w:rsidRPr="00B23361">
        <w:t>first</w:t>
      </w:r>
      <w:r w:rsidR="00285970" w:rsidRPr="00B23361">
        <w:rPr>
          <w:spacing w:val="-4"/>
        </w:rPr>
        <w:t xml:space="preserve"> </w:t>
      </w:r>
      <w:r w:rsidR="00285970" w:rsidRPr="00B23361">
        <w:t>r</w:t>
      </w:r>
      <w:r w:rsidR="00285970" w:rsidRPr="00B23361">
        <w:rPr>
          <w:spacing w:val="-1"/>
        </w:rPr>
        <w:t>o</w:t>
      </w:r>
      <w:r w:rsidR="00285970" w:rsidRPr="00B23361">
        <w:t>und</w:t>
      </w:r>
      <w:r w:rsidR="00285970" w:rsidRPr="00B23361">
        <w:rPr>
          <w:spacing w:val="-6"/>
        </w:rPr>
        <w:t xml:space="preserve"> </w:t>
      </w:r>
      <w:r w:rsidR="00285970" w:rsidRPr="00B23361">
        <w:t>will</w:t>
      </w:r>
      <w:r w:rsidR="00285970" w:rsidRPr="00B23361">
        <w:rPr>
          <w:spacing w:val="-3"/>
        </w:rPr>
        <w:t xml:space="preserve"> </w:t>
      </w:r>
      <w:r w:rsidR="00285970" w:rsidRPr="00B23361">
        <w:t>be</w:t>
      </w:r>
      <w:r w:rsidR="00285970" w:rsidRPr="00B23361">
        <w:rPr>
          <w:spacing w:val="-2"/>
        </w:rPr>
        <w:t xml:space="preserve"> </w:t>
      </w:r>
      <w:r w:rsidR="00285970" w:rsidRPr="00B23361">
        <w:rPr>
          <w:spacing w:val="-1"/>
        </w:rPr>
        <w:t>u</w:t>
      </w:r>
      <w:r w:rsidR="00285970" w:rsidRPr="00B23361">
        <w:rPr>
          <w:spacing w:val="1"/>
        </w:rPr>
        <w:t>s</w:t>
      </w:r>
      <w:r w:rsidR="00285970" w:rsidRPr="00B23361">
        <w:t>ed</w:t>
      </w:r>
      <w:r w:rsidR="00285970" w:rsidRPr="00B23361">
        <w:rPr>
          <w:spacing w:val="-5"/>
        </w:rPr>
        <w:t xml:space="preserve"> </w:t>
      </w:r>
      <w:r w:rsidR="00285970" w:rsidRPr="00B23361">
        <w:t>to identify</w:t>
      </w:r>
      <w:r w:rsidR="00285970" w:rsidRPr="00B23361">
        <w:rPr>
          <w:spacing w:val="-7"/>
        </w:rPr>
        <w:t xml:space="preserve"> </w:t>
      </w:r>
      <w:r w:rsidR="00285970" w:rsidRPr="00B23361">
        <w:t>errors</w:t>
      </w:r>
      <w:r w:rsidR="00285970" w:rsidRPr="00B23361">
        <w:rPr>
          <w:spacing w:val="-6"/>
        </w:rPr>
        <w:t xml:space="preserve"> </w:t>
      </w:r>
      <w:r w:rsidR="00285970" w:rsidRPr="00B23361">
        <w:t>and</w:t>
      </w:r>
      <w:r w:rsidR="00285970" w:rsidRPr="00B23361">
        <w:rPr>
          <w:spacing w:val="-4"/>
        </w:rPr>
        <w:t xml:space="preserve"> </w:t>
      </w:r>
      <w:r w:rsidR="00285970" w:rsidRPr="00B23361">
        <w:t>the</w:t>
      </w:r>
      <w:r w:rsidR="00285970" w:rsidRPr="00B23361">
        <w:rPr>
          <w:spacing w:val="-3"/>
        </w:rPr>
        <w:t xml:space="preserve"> </w:t>
      </w:r>
      <w:r w:rsidR="00285970" w:rsidRPr="00B23361">
        <w:t>s</w:t>
      </w:r>
      <w:r w:rsidR="00285970" w:rsidRPr="00B23361">
        <w:rPr>
          <w:spacing w:val="-1"/>
        </w:rPr>
        <w:t>e</w:t>
      </w:r>
      <w:r w:rsidR="00285970" w:rsidRPr="00B23361">
        <w:t>cond</w:t>
      </w:r>
      <w:r w:rsidR="00285970" w:rsidRPr="00B23361">
        <w:rPr>
          <w:spacing w:val="-7"/>
        </w:rPr>
        <w:t xml:space="preserve"> </w:t>
      </w:r>
      <w:r w:rsidR="00285970" w:rsidRPr="00B23361">
        <w:t>round</w:t>
      </w:r>
      <w:r w:rsidR="00285970" w:rsidRPr="00B23361">
        <w:rPr>
          <w:spacing w:val="-7"/>
        </w:rPr>
        <w:t xml:space="preserve"> </w:t>
      </w:r>
      <w:r w:rsidR="00285970" w:rsidRPr="00B23361">
        <w:t>will</w:t>
      </w:r>
      <w:r w:rsidR="00285970" w:rsidRPr="00B23361">
        <w:rPr>
          <w:spacing w:val="-3"/>
        </w:rPr>
        <w:t xml:space="preserve"> </w:t>
      </w:r>
      <w:r w:rsidR="00285970" w:rsidRPr="00B23361">
        <w:t>be</w:t>
      </w:r>
      <w:r w:rsidR="00285970" w:rsidRPr="00B23361">
        <w:rPr>
          <w:spacing w:val="-2"/>
        </w:rPr>
        <w:t xml:space="preserve"> </w:t>
      </w:r>
      <w:r w:rsidR="00285970" w:rsidRPr="00B23361">
        <w:t>used</w:t>
      </w:r>
      <w:r w:rsidR="00285970" w:rsidRPr="00B23361">
        <w:rPr>
          <w:spacing w:val="-6"/>
        </w:rPr>
        <w:t xml:space="preserve"> </w:t>
      </w:r>
      <w:r w:rsidR="00285970" w:rsidRPr="00B23361">
        <w:t>to</w:t>
      </w:r>
      <w:r w:rsidR="00285970" w:rsidRPr="00B23361">
        <w:rPr>
          <w:spacing w:val="-2"/>
        </w:rPr>
        <w:t xml:space="preserve"> </w:t>
      </w:r>
      <w:r w:rsidR="00285970" w:rsidRPr="00B23361">
        <w:t>validate</w:t>
      </w:r>
      <w:r w:rsidR="00285970" w:rsidRPr="00B23361">
        <w:rPr>
          <w:spacing w:val="-8"/>
        </w:rPr>
        <w:t xml:space="preserve"> </w:t>
      </w:r>
      <w:r w:rsidR="00285970" w:rsidRPr="00B23361">
        <w:t>that</w:t>
      </w:r>
      <w:r w:rsidR="00285970" w:rsidRPr="00B23361">
        <w:rPr>
          <w:spacing w:val="-4"/>
        </w:rPr>
        <w:t xml:space="preserve"> </w:t>
      </w:r>
      <w:r w:rsidR="00285970" w:rsidRPr="00B23361">
        <w:t>all</w:t>
      </w:r>
      <w:r w:rsidR="00285970" w:rsidRPr="00B23361">
        <w:rPr>
          <w:spacing w:val="-2"/>
        </w:rPr>
        <w:t xml:space="preserve"> </w:t>
      </w:r>
      <w:r w:rsidR="00285970" w:rsidRPr="00B23361">
        <w:t>errors</w:t>
      </w:r>
      <w:r w:rsidR="00285970" w:rsidRPr="00B23361">
        <w:rPr>
          <w:spacing w:val="-6"/>
        </w:rPr>
        <w:t xml:space="preserve"> </w:t>
      </w:r>
      <w:r w:rsidR="00285970" w:rsidRPr="00B23361">
        <w:t>have</w:t>
      </w:r>
      <w:r w:rsidR="00285970" w:rsidRPr="00B23361">
        <w:rPr>
          <w:spacing w:val="-5"/>
        </w:rPr>
        <w:t xml:space="preserve"> </w:t>
      </w:r>
      <w:r w:rsidR="00285970" w:rsidRPr="00B23361">
        <w:t>been</w:t>
      </w:r>
      <w:r w:rsidR="00285970" w:rsidRPr="00B23361">
        <w:rPr>
          <w:spacing w:val="-5"/>
        </w:rPr>
        <w:t xml:space="preserve"> </w:t>
      </w:r>
      <w:r w:rsidR="00285970" w:rsidRPr="00B23361">
        <w:t>fixed</w:t>
      </w:r>
      <w:r w:rsidR="00285970">
        <w:t>.</w:t>
      </w:r>
    </w:p>
    <w:p w14:paraId="3A8FF2BC" w14:textId="73613161" w:rsidR="00E247B4" w:rsidRDefault="00E247B4" w:rsidP="0011272C">
      <w:pPr>
        <w:pStyle w:val="LB5"/>
      </w:pPr>
      <w:r w:rsidRPr="00794F96">
        <w:t>Provide a Disaster Recovery</w:t>
      </w:r>
      <w:r w:rsidR="003E3B2C">
        <w:t xml:space="preserve"> (DR)</w:t>
      </w:r>
      <w:r w:rsidRPr="00794F96">
        <w:t xml:space="preserve"> and Business Continuity Plan (DRBCP</w:t>
      </w:r>
      <w:r>
        <w:t>)</w:t>
      </w:r>
      <w:r w:rsidRPr="00794F96">
        <w:t xml:space="preserve"> at least </w:t>
      </w:r>
      <w:r w:rsidR="007F2472">
        <w:t>thirty (</w:t>
      </w:r>
      <w:r w:rsidRPr="00794F96">
        <w:t>30</w:t>
      </w:r>
      <w:r w:rsidR="007F2472">
        <w:t>)</w:t>
      </w:r>
      <w:r w:rsidRPr="00794F96">
        <w:t xml:space="preserve"> </w:t>
      </w:r>
      <w:r w:rsidR="008874AE">
        <w:t xml:space="preserve">business </w:t>
      </w:r>
      <w:r w:rsidRPr="00794F96">
        <w:t>days prior to solution implementation</w:t>
      </w:r>
      <w:r w:rsidR="007724CE">
        <w:t>.</w:t>
      </w:r>
      <w:r>
        <w:t xml:space="preserve"> </w:t>
      </w:r>
    </w:p>
    <w:p w14:paraId="6886033D" w14:textId="3F5FE280" w:rsidR="00D8331E" w:rsidRDefault="00D8331E" w:rsidP="0011272C">
      <w:pPr>
        <w:pStyle w:val="LB5"/>
      </w:pPr>
      <w:r>
        <w:t>Prepare the Production environment.</w:t>
      </w:r>
    </w:p>
    <w:p w14:paraId="78372D93" w14:textId="2D53FBE4" w:rsidR="00D8331E" w:rsidRDefault="00D8331E" w:rsidP="0011272C">
      <w:pPr>
        <w:pStyle w:val="LB5"/>
      </w:pPr>
      <w:r>
        <w:t xml:space="preserve">Conduct activities identified in the </w:t>
      </w:r>
      <w:r w:rsidR="009926A6">
        <w:rPr>
          <w:rFonts w:cs="Arial"/>
        </w:rPr>
        <w:t>Implementation Plan and Checklist</w:t>
      </w:r>
      <w:r w:rsidR="009926A6">
        <w:t xml:space="preserve"> as documented in Implementation Checklist</w:t>
      </w:r>
      <w:r>
        <w:t>.</w:t>
      </w:r>
    </w:p>
    <w:p w14:paraId="263CFC42" w14:textId="59A258A6" w:rsidR="00285970" w:rsidRPr="009C2647" w:rsidRDefault="00285970" w:rsidP="0011272C">
      <w:pPr>
        <w:pStyle w:val="LB5"/>
      </w:pPr>
      <w:r>
        <w:t>P</w:t>
      </w:r>
      <w:r w:rsidRPr="00B23361">
        <w:t>rovi</w:t>
      </w:r>
      <w:r w:rsidRPr="00B23361">
        <w:rPr>
          <w:spacing w:val="1"/>
        </w:rPr>
        <w:t>d</w:t>
      </w:r>
      <w:r w:rsidRPr="00B23361">
        <w:t>e</w:t>
      </w:r>
      <w:r w:rsidRPr="00B23361">
        <w:rPr>
          <w:spacing w:val="-7"/>
        </w:rPr>
        <w:t xml:space="preserve"> </w:t>
      </w:r>
      <w:r w:rsidRPr="00B23361">
        <w:t>a</w:t>
      </w:r>
      <w:r w:rsidRPr="00B23361">
        <w:rPr>
          <w:spacing w:val="-1"/>
        </w:rPr>
        <w:t xml:space="preserve"> </w:t>
      </w:r>
      <w:r w:rsidRPr="00B23361">
        <w:t>System</w:t>
      </w:r>
      <w:r w:rsidRPr="00B23361">
        <w:rPr>
          <w:spacing w:val="-6"/>
        </w:rPr>
        <w:t xml:space="preserve"> </w:t>
      </w:r>
      <w:r>
        <w:t>R</w:t>
      </w:r>
      <w:r w:rsidRPr="00B23361">
        <w:t>eadiness</w:t>
      </w:r>
      <w:r w:rsidRPr="00B23361">
        <w:rPr>
          <w:spacing w:val="-11"/>
        </w:rPr>
        <w:t xml:space="preserve"> </w:t>
      </w:r>
      <w:r>
        <w:rPr>
          <w:spacing w:val="-11"/>
        </w:rPr>
        <w:t>C</w:t>
      </w:r>
      <w:r w:rsidRPr="00B23361">
        <w:t>ertification</w:t>
      </w:r>
      <w:r w:rsidRPr="00B23361">
        <w:rPr>
          <w:spacing w:val="-12"/>
        </w:rPr>
        <w:t xml:space="preserve"> </w:t>
      </w:r>
      <w:r w:rsidRPr="00B23361">
        <w:rPr>
          <w:spacing w:val="-1"/>
        </w:rPr>
        <w:t>d</w:t>
      </w:r>
      <w:r w:rsidRPr="00B23361">
        <w:t>ocument</w:t>
      </w:r>
      <w:r w:rsidRPr="00B23361">
        <w:rPr>
          <w:spacing w:val="-10"/>
        </w:rPr>
        <w:t xml:space="preserve"> </w:t>
      </w:r>
      <w:r w:rsidRPr="00B23361">
        <w:t>with</w:t>
      </w:r>
      <w:r w:rsidRPr="00B23361">
        <w:rPr>
          <w:spacing w:val="-4"/>
        </w:rPr>
        <w:t xml:space="preserve"> </w:t>
      </w:r>
      <w:r w:rsidRPr="00B23361">
        <w:t>accompanying</w:t>
      </w:r>
      <w:r w:rsidRPr="00B23361">
        <w:rPr>
          <w:spacing w:val="-14"/>
        </w:rPr>
        <w:t xml:space="preserve"> </w:t>
      </w:r>
      <w:r w:rsidRPr="00B23361">
        <w:t>test results</w:t>
      </w:r>
      <w:r w:rsidRPr="00B23361">
        <w:rPr>
          <w:spacing w:val="-6"/>
        </w:rPr>
        <w:t xml:space="preserve"> </w:t>
      </w:r>
      <w:r w:rsidRPr="00B23361">
        <w:t>to</w:t>
      </w:r>
      <w:r w:rsidRPr="00B23361">
        <w:rPr>
          <w:spacing w:val="-2"/>
        </w:rPr>
        <w:t xml:space="preserve"> </w:t>
      </w:r>
      <w:r>
        <w:t>TWC</w:t>
      </w:r>
      <w:r w:rsidRPr="00B23361">
        <w:rPr>
          <w:spacing w:val="-4"/>
        </w:rPr>
        <w:t xml:space="preserve"> </w:t>
      </w:r>
      <w:r w:rsidRPr="00B23361">
        <w:t>certify</w:t>
      </w:r>
      <w:r w:rsidR="009C2647">
        <w:t>ing</w:t>
      </w:r>
      <w:r w:rsidRPr="00B23361">
        <w:t xml:space="preserve"> that</w:t>
      </w:r>
      <w:r w:rsidRPr="00B23361">
        <w:rPr>
          <w:spacing w:val="-4"/>
        </w:rPr>
        <w:t xml:space="preserve"> </w:t>
      </w:r>
      <w:r w:rsidRPr="00B23361">
        <w:t>the</w:t>
      </w:r>
      <w:r w:rsidRPr="00B23361">
        <w:rPr>
          <w:spacing w:val="-3"/>
        </w:rPr>
        <w:t xml:space="preserve"> </w:t>
      </w:r>
      <w:r w:rsidRPr="00B23361">
        <w:t>foll</w:t>
      </w:r>
      <w:r w:rsidRPr="00B23361">
        <w:rPr>
          <w:spacing w:val="-1"/>
        </w:rPr>
        <w:t>o</w:t>
      </w:r>
      <w:r w:rsidRPr="00B23361">
        <w:t>wing</w:t>
      </w:r>
      <w:r w:rsidRPr="00B23361">
        <w:rPr>
          <w:spacing w:val="-9"/>
        </w:rPr>
        <w:t xml:space="preserve"> </w:t>
      </w:r>
      <w:r w:rsidRPr="00B23361">
        <w:t>criteria</w:t>
      </w:r>
      <w:r w:rsidRPr="00B23361">
        <w:rPr>
          <w:spacing w:val="-8"/>
        </w:rPr>
        <w:t xml:space="preserve"> </w:t>
      </w:r>
      <w:r w:rsidRPr="00B23361">
        <w:t>have</w:t>
      </w:r>
      <w:r w:rsidRPr="00B23361">
        <w:rPr>
          <w:spacing w:val="-5"/>
        </w:rPr>
        <w:t xml:space="preserve"> </w:t>
      </w:r>
      <w:r w:rsidRPr="00B23361">
        <w:t>been</w:t>
      </w:r>
      <w:r w:rsidRPr="00B23361">
        <w:rPr>
          <w:spacing w:val="-5"/>
        </w:rPr>
        <w:t xml:space="preserve"> </w:t>
      </w:r>
      <w:r w:rsidRPr="00B23361">
        <w:t>met</w:t>
      </w:r>
      <w:r w:rsidRPr="00B23361">
        <w:rPr>
          <w:spacing w:val="-4"/>
        </w:rPr>
        <w:t xml:space="preserve"> </w:t>
      </w:r>
      <w:r w:rsidRPr="00B23361">
        <w:t>by</w:t>
      </w:r>
      <w:r w:rsidRPr="00B23361">
        <w:rPr>
          <w:spacing w:val="-2"/>
        </w:rPr>
        <w:t xml:space="preserve"> </w:t>
      </w:r>
      <w:r w:rsidRPr="00B23361">
        <w:t>the</w:t>
      </w:r>
      <w:r w:rsidRPr="00B23361">
        <w:rPr>
          <w:spacing w:val="-2"/>
        </w:rPr>
        <w:t xml:space="preserve"> </w:t>
      </w:r>
      <w:r w:rsidR="009C2647">
        <w:t>solution:</w:t>
      </w:r>
    </w:p>
    <w:p w14:paraId="6DE85BBD" w14:textId="42E7BC27" w:rsidR="009C2647" w:rsidRPr="00B3353D" w:rsidRDefault="009C2647" w:rsidP="00B3353D">
      <w:pPr>
        <w:pStyle w:val="ListParagraph"/>
        <w:numPr>
          <w:ilvl w:val="1"/>
          <w:numId w:val="11"/>
        </w:numPr>
        <w:spacing w:after="0"/>
      </w:pPr>
      <w:r w:rsidRPr="00B3353D">
        <w:t>Solution meets all functional requirements;</w:t>
      </w:r>
    </w:p>
    <w:p w14:paraId="06144D43" w14:textId="4F29FC35" w:rsidR="009C2647" w:rsidRPr="00B3353D" w:rsidRDefault="009C2647" w:rsidP="00B3353D">
      <w:pPr>
        <w:pStyle w:val="ListParagraph"/>
        <w:numPr>
          <w:ilvl w:val="1"/>
          <w:numId w:val="11"/>
        </w:numPr>
        <w:spacing w:after="0"/>
      </w:pPr>
      <w:r w:rsidRPr="00B3353D">
        <w:t>Solution meets all technical requirements;</w:t>
      </w:r>
    </w:p>
    <w:p w14:paraId="53E4B085" w14:textId="106CD249" w:rsidR="009C2647" w:rsidRPr="00B3353D" w:rsidRDefault="009C2647" w:rsidP="00B3353D">
      <w:pPr>
        <w:pStyle w:val="ListParagraph"/>
        <w:numPr>
          <w:ilvl w:val="1"/>
          <w:numId w:val="11"/>
        </w:numPr>
        <w:spacing w:after="0"/>
      </w:pPr>
      <w:r w:rsidRPr="00B3353D">
        <w:t>Solution has passed the Technical Test Plan with no known major errors</w:t>
      </w:r>
      <w:r w:rsidR="00524925">
        <w:t xml:space="preserve"> or system defects</w:t>
      </w:r>
      <w:r w:rsidRPr="00B3353D">
        <w:t>;</w:t>
      </w:r>
    </w:p>
    <w:p w14:paraId="0754CC77" w14:textId="35388912" w:rsidR="009C2647" w:rsidRPr="00B3353D" w:rsidRDefault="009C2647" w:rsidP="00B3353D">
      <w:pPr>
        <w:pStyle w:val="ListParagraph"/>
        <w:numPr>
          <w:ilvl w:val="1"/>
          <w:numId w:val="11"/>
        </w:numPr>
        <w:spacing w:after="0"/>
      </w:pPr>
      <w:r w:rsidRPr="00B3353D">
        <w:t>Successful execution of the test script(s) for the current test phase;</w:t>
      </w:r>
    </w:p>
    <w:p w14:paraId="5B34A528" w14:textId="355C2990" w:rsidR="009C2647" w:rsidRPr="00B3353D" w:rsidRDefault="009C2647" w:rsidP="00B3353D">
      <w:pPr>
        <w:pStyle w:val="ListParagraph"/>
        <w:numPr>
          <w:ilvl w:val="1"/>
          <w:numId w:val="11"/>
        </w:numPr>
        <w:spacing w:after="0"/>
      </w:pPr>
      <w:r w:rsidRPr="00B3353D">
        <w:t xml:space="preserve">No open critical, major, or average severity </w:t>
      </w:r>
      <w:r w:rsidR="00801ECA">
        <w:t xml:space="preserve">system </w:t>
      </w:r>
      <w:r w:rsidRPr="00B3353D">
        <w:t>defects unless the issue is determined to be low impact and low risk;</w:t>
      </w:r>
      <w:r w:rsidR="007553AC" w:rsidRPr="00B3353D">
        <w:t xml:space="preserve"> and</w:t>
      </w:r>
    </w:p>
    <w:p w14:paraId="70ED7F04" w14:textId="5B8B4F1A" w:rsidR="009C2647" w:rsidRDefault="009C2647" w:rsidP="00B3353D">
      <w:pPr>
        <w:pStyle w:val="ListParagraph"/>
        <w:numPr>
          <w:ilvl w:val="1"/>
          <w:numId w:val="11"/>
        </w:numPr>
        <w:spacing w:after="0"/>
      </w:pPr>
      <w:r w:rsidRPr="00B3353D">
        <w:t>Stability of Solution in the test environment</w:t>
      </w:r>
      <w:r>
        <w:t>.</w:t>
      </w:r>
    </w:p>
    <w:p w14:paraId="23372EF5" w14:textId="77777777" w:rsidR="00DE5E14" w:rsidRDefault="00DE5E14" w:rsidP="0011272C">
      <w:pPr>
        <w:pStyle w:val="LB5"/>
      </w:pPr>
      <w:r>
        <w:t>Participate in Go/No-Go Meeting.</w:t>
      </w:r>
    </w:p>
    <w:p w14:paraId="34C3C8F3" w14:textId="77777777" w:rsidR="00D8331E" w:rsidRPr="001B3C53" w:rsidRDefault="00D8331E" w:rsidP="0011272C">
      <w:pPr>
        <w:pStyle w:val="LB5"/>
      </w:pPr>
      <w:r>
        <w:t xml:space="preserve">Provide post-Go Live Support for a Warranty </w:t>
      </w:r>
      <w:r w:rsidRPr="0088696D">
        <w:t>period of one hundred and eighty (180) calendar days</w:t>
      </w:r>
      <w:r>
        <w:t>.</w:t>
      </w:r>
    </w:p>
    <w:p w14:paraId="7FFF0A38" w14:textId="77777777" w:rsidR="001B3C53" w:rsidRDefault="001B3C53" w:rsidP="00741202">
      <w:pPr>
        <w:ind w:left="720"/>
      </w:pPr>
    </w:p>
    <w:p w14:paraId="41E13109" w14:textId="255734F6" w:rsidR="001B3C53" w:rsidRDefault="001B3C53" w:rsidP="00741202">
      <w:pPr>
        <w:ind w:left="720"/>
      </w:pPr>
      <w:r>
        <w:t>Work products include:</w:t>
      </w:r>
    </w:p>
    <w:p w14:paraId="50499C99" w14:textId="0AFBC950" w:rsidR="00D21EEF" w:rsidRDefault="005F2B78" w:rsidP="0011272C">
      <w:pPr>
        <w:pStyle w:val="LB5"/>
      </w:pPr>
      <w:r>
        <w:rPr>
          <w:rFonts w:cs="Arial"/>
        </w:rPr>
        <w:t>Completed Implementation Plan and Checklist</w:t>
      </w:r>
      <w:r>
        <w:t xml:space="preserve"> as documented in Implementation Checklist</w:t>
      </w:r>
      <w:r w:rsidR="00D21EEF">
        <w:t>,</w:t>
      </w:r>
      <w:r>
        <w:t xml:space="preserve"> requires</w:t>
      </w:r>
      <w:r w:rsidR="00D21EEF">
        <w:t xml:space="preserve"> </w:t>
      </w:r>
      <w:r>
        <w:t>the Awarded Vendor to s</w:t>
      </w:r>
      <w:r w:rsidRPr="00966558">
        <w:t>uccessful</w:t>
      </w:r>
      <w:r>
        <w:t>ly</w:t>
      </w:r>
      <w:r w:rsidRPr="00966558">
        <w:t xml:space="preserve"> complet</w:t>
      </w:r>
      <w:r>
        <w:t>e</w:t>
      </w:r>
      <w:r w:rsidRPr="00966558">
        <w:t xml:space="preserve"> of all Implementation Plan activities and Implementation Checklist items</w:t>
      </w:r>
      <w:r w:rsidR="00D21EEF">
        <w:t>.</w:t>
      </w:r>
    </w:p>
    <w:p w14:paraId="33097E5D" w14:textId="6B989D5F" w:rsidR="00D21EEF" w:rsidRDefault="005F2B78" w:rsidP="0011272C">
      <w:pPr>
        <w:pStyle w:val="LB5"/>
      </w:pPr>
      <w:r>
        <w:t>Solution DRBCP</w:t>
      </w:r>
      <w:r w:rsidR="00D21EEF">
        <w:t>, d</w:t>
      </w:r>
      <w:r w:rsidR="00D21EEF" w:rsidRPr="00966558">
        <w:t xml:space="preserve">escribes </w:t>
      </w:r>
      <w:r w:rsidRPr="00966558">
        <w:t>how operations will keep functioning after a disruptive event until normal facilities</w:t>
      </w:r>
      <w:r>
        <w:t xml:space="preserve"> and capabilities </w:t>
      </w:r>
      <w:r w:rsidRPr="00966558">
        <w:t>are restored</w:t>
      </w:r>
      <w:r w:rsidR="00D21EEF">
        <w:t>.</w:t>
      </w:r>
    </w:p>
    <w:p w14:paraId="0E41807E" w14:textId="07AD852D" w:rsidR="00D21EEF" w:rsidRDefault="005F2B78" w:rsidP="0011272C">
      <w:pPr>
        <w:pStyle w:val="LB5"/>
      </w:pPr>
      <w:r w:rsidRPr="00B23361">
        <w:rPr>
          <w:rFonts w:cs="Arial"/>
        </w:rPr>
        <w:t>System</w:t>
      </w:r>
      <w:r w:rsidRPr="00B23361">
        <w:rPr>
          <w:rFonts w:cs="Arial"/>
          <w:spacing w:val="-6"/>
        </w:rPr>
        <w:t xml:space="preserve"> </w:t>
      </w:r>
      <w:r>
        <w:rPr>
          <w:rFonts w:cs="Arial"/>
        </w:rPr>
        <w:t>R</w:t>
      </w:r>
      <w:r w:rsidRPr="00B23361">
        <w:rPr>
          <w:rFonts w:cs="Arial"/>
        </w:rPr>
        <w:t>eadiness</w:t>
      </w:r>
      <w:r w:rsidRPr="00B23361">
        <w:rPr>
          <w:rFonts w:cs="Arial"/>
          <w:spacing w:val="-11"/>
        </w:rPr>
        <w:t xml:space="preserve"> </w:t>
      </w:r>
      <w:r>
        <w:rPr>
          <w:rFonts w:cs="Arial"/>
          <w:spacing w:val="-11"/>
        </w:rPr>
        <w:t>C</w:t>
      </w:r>
      <w:r w:rsidRPr="00B23361">
        <w:rPr>
          <w:rFonts w:cs="Arial"/>
        </w:rPr>
        <w:t>ertification</w:t>
      </w:r>
      <w:r w:rsidRPr="00B23361">
        <w:rPr>
          <w:rFonts w:cs="Arial"/>
          <w:spacing w:val="-12"/>
        </w:rPr>
        <w:t xml:space="preserve"> </w:t>
      </w:r>
      <w:r w:rsidRPr="00B23361">
        <w:rPr>
          <w:rFonts w:cs="Arial"/>
          <w:spacing w:val="-1"/>
        </w:rPr>
        <w:t>d</w:t>
      </w:r>
      <w:r w:rsidRPr="00B23361">
        <w:rPr>
          <w:rFonts w:cs="Arial"/>
        </w:rPr>
        <w:t>ocument</w:t>
      </w:r>
      <w:r w:rsidR="00D21EEF">
        <w:t xml:space="preserve">, </w:t>
      </w:r>
      <w:r>
        <w:t>c</w:t>
      </w:r>
      <w:r w:rsidRPr="00966558">
        <w:t>ertifies that</w:t>
      </w:r>
      <w:r w:rsidRPr="00966558">
        <w:rPr>
          <w:spacing w:val="-4"/>
        </w:rPr>
        <w:t xml:space="preserve"> </w:t>
      </w:r>
      <w:r w:rsidRPr="00966558">
        <w:t>the solution meets all functional and technical requirements; solution has passed all tests with no known open critical, major, or average severity defects unless the issue is determined to be low impact and low risk; solution is stable in</w:t>
      </w:r>
      <w:r w:rsidRPr="00966558">
        <w:rPr>
          <w:spacing w:val="-2"/>
        </w:rPr>
        <w:t xml:space="preserve"> </w:t>
      </w:r>
      <w:r w:rsidRPr="00966558">
        <w:t>the</w:t>
      </w:r>
      <w:r w:rsidRPr="00966558">
        <w:rPr>
          <w:spacing w:val="-3"/>
        </w:rPr>
        <w:t xml:space="preserve"> </w:t>
      </w:r>
      <w:r w:rsidRPr="00966558">
        <w:t>t</w:t>
      </w:r>
      <w:r w:rsidRPr="00966558">
        <w:rPr>
          <w:spacing w:val="-1"/>
        </w:rPr>
        <w:t>e</w:t>
      </w:r>
      <w:r w:rsidRPr="00966558">
        <w:t>st</w:t>
      </w:r>
      <w:r w:rsidRPr="00966558">
        <w:rPr>
          <w:spacing w:val="-4"/>
        </w:rPr>
        <w:t xml:space="preserve"> </w:t>
      </w:r>
      <w:r w:rsidRPr="00966558">
        <w:t>environment</w:t>
      </w:r>
      <w:r>
        <w:t xml:space="preserve"> and data has been migrated and loaded to the new solution</w:t>
      </w:r>
      <w:r w:rsidR="00D21EEF">
        <w:t>.</w:t>
      </w:r>
    </w:p>
    <w:p w14:paraId="01EB18ED" w14:textId="7EF37A3D" w:rsidR="00D21EEF" w:rsidRDefault="00646DF4" w:rsidP="0011272C">
      <w:pPr>
        <w:pStyle w:val="LB5"/>
      </w:pPr>
      <w:r>
        <w:lastRenderedPageBreak/>
        <w:t>Labor Exchange Initial Software Purchase or Subscription</w:t>
      </w:r>
      <w:r w:rsidR="00D21EEF">
        <w:t xml:space="preserve">, </w:t>
      </w:r>
      <w:r>
        <w:t>requires the Awarded Vendor to d</w:t>
      </w:r>
      <w:r w:rsidRPr="00966558">
        <w:t>emonstrate</w:t>
      </w:r>
      <w:r>
        <w:t xml:space="preserve"> that the </w:t>
      </w:r>
      <w:r w:rsidRPr="00966558">
        <w:t xml:space="preserve">Labor Exchange solution </w:t>
      </w:r>
      <w:r>
        <w:t xml:space="preserve">is fully </w:t>
      </w:r>
      <w:r w:rsidRPr="00966558">
        <w:t>operational for two</w:t>
      </w:r>
      <w:r w:rsidR="003A0965">
        <w:t xml:space="preserve"> (2)</w:t>
      </w:r>
      <w:r w:rsidRPr="00966558">
        <w:t xml:space="preserve"> weeks with no critical severity defects</w:t>
      </w:r>
      <w:r w:rsidR="00D21EEF">
        <w:t>.</w:t>
      </w:r>
    </w:p>
    <w:p w14:paraId="3327E396" w14:textId="1BEDA175" w:rsidR="00D21EEF" w:rsidRDefault="00646DF4" w:rsidP="0011272C">
      <w:pPr>
        <w:pStyle w:val="LB5"/>
      </w:pPr>
      <w:r>
        <w:t>Support services and monthly Metrics Report</w:t>
      </w:r>
      <w:r w:rsidR="00FD0A06">
        <w:t>ing</w:t>
      </w:r>
      <w:r>
        <w:t xml:space="preserve"> </w:t>
      </w:r>
      <w:r w:rsidRPr="00FD0A06">
        <w:t>throughout the Warranty period</w:t>
      </w:r>
      <w:r w:rsidR="00D21EEF" w:rsidRPr="00FD0A06">
        <w:t xml:space="preserve"> </w:t>
      </w:r>
      <w:r w:rsidR="00A70EA7" w:rsidRPr="00FD0A06">
        <w:t xml:space="preserve">as </w:t>
      </w:r>
      <w:r w:rsidR="00FD0A06">
        <w:t xml:space="preserve">specified </w:t>
      </w:r>
      <w:r w:rsidR="00A70EA7" w:rsidRPr="00FD0A06">
        <w:t xml:space="preserve">by the TWC IT </w:t>
      </w:r>
      <w:r w:rsidR="00FD0A06">
        <w:t>Contract</w:t>
      </w:r>
      <w:r w:rsidR="00A70EA7" w:rsidRPr="00FD0A06">
        <w:t xml:space="preserve"> Manager</w:t>
      </w:r>
      <w:r w:rsidR="00D21EEF" w:rsidRPr="00FD0A06">
        <w:t>.</w:t>
      </w:r>
      <w:r w:rsidR="00FD0A06" w:rsidRPr="00FD0A06">
        <w:t xml:space="preserve"> </w:t>
      </w:r>
    </w:p>
    <w:p w14:paraId="468E8D27" w14:textId="77777777" w:rsidR="00D21EEF" w:rsidRDefault="00D21EEF" w:rsidP="00741202">
      <w:pPr>
        <w:ind w:left="720"/>
      </w:pPr>
    </w:p>
    <w:tbl>
      <w:tblPr>
        <w:tblStyle w:val="TableGrid"/>
        <w:tblW w:w="0" w:type="auto"/>
        <w:tblInd w:w="828" w:type="dxa"/>
        <w:tblLook w:val="04A0" w:firstRow="1" w:lastRow="0" w:firstColumn="1" w:lastColumn="0" w:noHBand="0" w:noVBand="1"/>
        <w:tblCaption w:val="Deliverable Schedule table"/>
        <w:tblDescription w:val="Deliverable Schedule table"/>
      </w:tblPr>
      <w:tblGrid>
        <w:gridCol w:w="827"/>
        <w:gridCol w:w="9135"/>
      </w:tblGrid>
      <w:tr w:rsidR="00D338E8" w:rsidRPr="00873442" w14:paraId="478D9E51" w14:textId="77777777" w:rsidTr="00364874">
        <w:trPr>
          <w:cantSplit/>
          <w:tblHeader/>
        </w:trPr>
        <w:tc>
          <w:tcPr>
            <w:tcW w:w="828" w:type="dxa"/>
            <w:shd w:val="clear" w:color="auto" w:fill="DBE5F1" w:themeFill="accent1" w:themeFillTint="33"/>
            <w:vAlign w:val="bottom"/>
          </w:tcPr>
          <w:p w14:paraId="10CF59C0" w14:textId="447EA511" w:rsidR="00D338E8" w:rsidRPr="00E21848" w:rsidRDefault="00D338E8" w:rsidP="00364874">
            <w:pPr>
              <w:keepNext/>
              <w:spacing w:after="0"/>
              <w:jc w:val="center"/>
              <w:rPr>
                <w:rFonts w:cs="Arial"/>
                <w:b/>
                <w:color w:val="1F497D" w:themeColor="text2"/>
              </w:rPr>
            </w:pPr>
            <w:r>
              <w:rPr>
                <w:rFonts w:cs="Arial"/>
                <w:b/>
                <w:color w:val="1F497D" w:themeColor="text2"/>
              </w:rPr>
              <w:t>No.</w:t>
            </w:r>
          </w:p>
        </w:tc>
        <w:tc>
          <w:tcPr>
            <w:tcW w:w="9162" w:type="dxa"/>
            <w:shd w:val="clear" w:color="auto" w:fill="DBE5F1" w:themeFill="accent1" w:themeFillTint="33"/>
            <w:vAlign w:val="bottom"/>
          </w:tcPr>
          <w:p w14:paraId="1D07BBF7" w14:textId="3E67BA88" w:rsidR="00D338E8" w:rsidRDefault="00D338E8" w:rsidP="00364874">
            <w:pPr>
              <w:keepNext/>
              <w:spacing w:after="0"/>
              <w:jc w:val="center"/>
              <w:rPr>
                <w:rFonts w:cs="Arial"/>
                <w:b/>
                <w:color w:val="1F497D" w:themeColor="text2"/>
              </w:rPr>
            </w:pPr>
            <w:r>
              <w:rPr>
                <w:rFonts w:cs="Arial"/>
                <w:b/>
                <w:color w:val="1F497D" w:themeColor="text2"/>
              </w:rPr>
              <w:t>Deliverable 9 Artifact</w:t>
            </w:r>
          </w:p>
        </w:tc>
      </w:tr>
      <w:tr w:rsidR="00D338E8" w:rsidRPr="00873442" w14:paraId="15A8B62B" w14:textId="77777777" w:rsidTr="00364874">
        <w:trPr>
          <w:cantSplit/>
        </w:trPr>
        <w:tc>
          <w:tcPr>
            <w:tcW w:w="828" w:type="dxa"/>
          </w:tcPr>
          <w:p w14:paraId="2C6847B7" w14:textId="7FCBB951" w:rsidR="00D338E8" w:rsidRDefault="00D338E8" w:rsidP="00364874">
            <w:pPr>
              <w:keepNext/>
              <w:jc w:val="center"/>
            </w:pPr>
            <w:r>
              <w:t>9A</w:t>
            </w:r>
          </w:p>
        </w:tc>
        <w:tc>
          <w:tcPr>
            <w:tcW w:w="9162" w:type="dxa"/>
          </w:tcPr>
          <w:p w14:paraId="3793F5F9" w14:textId="353A63AD" w:rsidR="00D338E8" w:rsidRPr="00B23361" w:rsidRDefault="00D338E8" w:rsidP="00364874">
            <w:pPr>
              <w:keepNext/>
              <w:rPr>
                <w:rFonts w:cs="Arial"/>
              </w:rPr>
            </w:pPr>
            <w:r>
              <w:rPr>
                <w:rFonts w:cs="Arial"/>
              </w:rPr>
              <w:t>Completed Implementation Plan and Checklist</w:t>
            </w:r>
            <w:r>
              <w:t xml:space="preserve"> as documented in Implementation Checklist</w:t>
            </w:r>
          </w:p>
        </w:tc>
      </w:tr>
      <w:tr w:rsidR="00D338E8" w:rsidRPr="00873442" w14:paraId="080B2A92" w14:textId="77777777" w:rsidTr="00364874">
        <w:trPr>
          <w:cantSplit/>
        </w:trPr>
        <w:tc>
          <w:tcPr>
            <w:tcW w:w="828" w:type="dxa"/>
          </w:tcPr>
          <w:p w14:paraId="64B7795C" w14:textId="59D29AFC" w:rsidR="00D338E8" w:rsidRDefault="00D338E8" w:rsidP="00191728">
            <w:pPr>
              <w:jc w:val="center"/>
            </w:pPr>
            <w:r>
              <w:t>9B</w:t>
            </w:r>
          </w:p>
        </w:tc>
        <w:tc>
          <w:tcPr>
            <w:tcW w:w="9162" w:type="dxa"/>
          </w:tcPr>
          <w:p w14:paraId="6DB7B3C2" w14:textId="6E990347" w:rsidR="00D338E8" w:rsidRPr="00B23361" w:rsidRDefault="00D338E8" w:rsidP="00191728">
            <w:pPr>
              <w:rPr>
                <w:rFonts w:cs="Arial"/>
              </w:rPr>
            </w:pPr>
            <w:r>
              <w:t>Solution DRBCP</w:t>
            </w:r>
          </w:p>
        </w:tc>
      </w:tr>
      <w:tr w:rsidR="00D338E8" w:rsidRPr="00873442" w14:paraId="51DEA9B3" w14:textId="77777777" w:rsidTr="00364874">
        <w:trPr>
          <w:cantSplit/>
        </w:trPr>
        <w:tc>
          <w:tcPr>
            <w:tcW w:w="828" w:type="dxa"/>
          </w:tcPr>
          <w:p w14:paraId="45EC0F89" w14:textId="3074168C" w:rsidR="00D338E8" w:rsidRDefault="00D338E8" w:rsidP="00191728">
            <w:pPr>
              <w:jc w:val="center"/>
            </w:pPr>
            <w:r>
              <w:t>9C</w:t>
            </w:r>
          </w:p>
        </w:tc>
        <w:tc>
          <w:tcPr>
            <w:tcW w:w="9162" w:type="dxa"/>
          </w:tcPr>
          <w:p w14:paraId="0C1CD044" w14:textId="449D3C3F" w:rsidR="00D338E8" w:rsidRDefault="00D338E8" w:rsidP="00191728">
            <w:r w:rsidRPr="00B23361">
              <w:rPr>
                <w:rFonts w:cs="Arial"/>
              </w:rPr>
              <w:t>System</w:t>
            </w:r>
            <w:r w:rsidRPr="00B23361">
              <w:rPr>
                <w:rFonts w:cs="Arial"/>
                <w:spacing w:val="-6"/>
              </w:rPr>
              <w:t xml:space="preserve"> </w:t>
            </w:r>
            <w:r>
              <w:rPr>
                <w:rFonts w:cs="Arial"/>
              </w:rPr>
              <w:t>R</w:t>
            </w:r>
            <w:r w:rsidRPr="00B23361">
              <w:rPr>
                <w:rFonts w:cs="Arial"/>
              </w:rPr>
              <w:t>eadiness</w:t>
            </w:r>
            <w:r w:rsidRPr="00B23361">
              <w:rPr>
                <w:rFonts w:cs="Arial"/>
                <w:spacing w:val="-11"/>
              </w:rPr>
              <w:t xml:space="preserve"> </w:t>
            </w:r>
            <w:r>
              <w:rPr>
                <w:rFonts w:cs="Arial"/>
                <w:spacing w:val="-11"/>
              </w:rPr>
              <w:t>C</w:t>
            </w:r>
            <w:r w:rsidRPr="00B23361">
              <w:rPr>
                <w:rFonts w:cs="Arial"/>
              </w:rPr>
              <w:t>ertification</w:t>
            </w:r>
            <w:r w:rsidRPr="00B23361">
              <w:rPr>
                <w:rFonts w:cs="Arial"/>
                <w:spacing w:val="-12"/>
              </w:rPr>
              <w:t xml:space="preserve"> </w:t>
            </w:r>
            <w:r w:rsidRPr="00B23361">
              <w:rPr>
                <w:rFonts w:cs="Arial"/>
                <w:spacing w:val="-1"/>
              </w:rPr>
              <w:t>d</w:t>
            </w:r>
            <w:r w:rsidRPr="00B23361">
              <w:rPr>
                <w:rFonts w:cs="Arial"/>
              </w:rPr>
              <w:t>ocument</w:t>
            </w:r>
          </w:p>
        </w:tc>
      </w:tr>
      <w:tr w:rsidR="00D338E8" w:rsidRPr="00873442" w14:paraId="74233D6B" w14:textId="77777777" w:rsidTr="00364874">
        <w:trPr>
          <w:cantSplit/>
        </w:trPr>
        <w:tc>
          <w:tcPr>
            <w:tcW w:w="828" w:type="dxa"/>
          </w:tcPr>
          <w:p w14:paraId="27A645F0" w14:textId="7091B6F9" w:rsidR="00D338E8" w:rsidRDefault="00D338E8" w:rsidP="00191728">
            <w:pPr>
              <w:jc w:val="center"/>
            </w:pPr>
            <w:r>
              <w:t>9D</w:t>
            </w:r>
          </w:p>
        </w:tc>
        <w:tc>
          <w:tcPr>
            <w:tcW w:w="9162" w:type="dxa"/>
          </w:tcPr>
          <w:p w14:paraId="30D5C7F4" w14:textId="1C4AE3D3" w:rsidR="00D338E8" w:rsidRDefault="00D338E8" w:rsidP="00191728">
            <w:r>
              <w:t>Labor Exchange Initial Software Purchase or Subscription</w:t>
            </w:r>
          </w:p>
        </w:tc>
      </w:tr>
      <w:tr w:rsidR="00D338E8" w:rsidRPr="00873442" w14:paraId="4E5276F0" w14:textId="77777777" w:rsidTr="00364874">
        <w:trPr>
          <w:cantSplit/>
        </w:trPr>
        <w:tc>
          <w:tcPr>
            <w:tcW w:w="828" w:type="dxa"/>
          </w:tcPr>
          <w:p w14:paraId="39DF4D36" w14:textId="21255E8D" w:rsidR="00D338E8" w:rsidRDefault="00D338E8" w:rsidP="00191728">
            <w:pPr>
              <w:jc w:val="center"/>
            </w:pPr>
            <w:r>
              <w:t>9E</w:t>
            </w:r>
          </w:p>
        </w:tc>
        <w:tc>
          <w:tcPr>
            <w:tcW w:w="9162" w:type="dxa"/>
          </w:tcPr>
          <w:p w14:paraId="46A1E9A2" w14:textId="0A1DABAC" w:rsidR="00D338E8" w:rsidRDefault="00D338E8" w:rsidP="00191728">
            <w:r>
              <w:t>Support services and monthly Metrics Report</w:t>
            </w:r>
            <w:r w:rsidR="00FD0A06">
              <w:t>ing</w:t>
            </w:r>
            <w:r>
              <w:t xml:space="preserve"> throughout the Warranty period </w:t>
            </w:r>
          </w:p>
        </w:tc>
      </w:tr>
    </w:tbl>
    <w:p w14:paraId="4F2B2978" w14:textId="77777777" w:rsidR="006E693A" w:rsidRPr="00BE56F2" w:rsidRDefault="006E693A" w:rsidP="006E693A">
      <w:pPr>
        <w:ind w:left="720"/>
      </w:pPr>
    </w:p>
    <w:p w14:paraId="540B292E" w14:textId="40766C9C" w:rsidR="00FE0204" w:rsidRPr="0054649A" w:rsidRDefault="00BE2EF0">
      <w:pPr>
        <w:pStyle w:val="Heading3"/>
        <w:rPr>
          <w:color w:val="FF0000"/>
        </w:rPr>
      </w:pPr>
      <w:bookmarkStart w:id="46" w:name="_Toc485396872"/>
      <w:bookmarkStart w:id="47" w:name="_Toc374717823"/>
      <w:r w:rsidRPr="0056115A">
        <w:t>2.</w:t>
      </w:r>
      <w:r>
        <w:t>2</w:t>
      </w:r>
      <w:r w:rsidRPr="0056115A">
        <w:t>.</w:t>
      </w:r>
      <w:r>
        <w:t>10</w:t>
      </w:r>
      <w:r w:rsidR="00883774">
        <w:t xml:space="preserve"> </w:t>
      </w:r>
      <w:r w:rsidR="00FE0204" w:rsidRPr="0054649A">
        <w:t>Required Deliverable 1</w:t>
      </w:r>
      <w:r w:rsidR="00FD687A">
        <w:t>0</w:t>
      </w:r>
      <w:r w:rsidR="00FE0204" w:rsidRPr="0054649A">
        <w:t>: Additional Implementation Support</w:t>
      </w:r>
      <w:bookmarkEnd w:id="46"/>
      <w:r w:rsidR="00FE0204" w:rsidRPr="0054649A">
        <w:t xml:space="preserve"> </w:t>
      </w:r>
    </w:p>
    <w:p w14:paraId="0D9B0FFF" w14:textId="338BF722" w:rsidR="009C768C" w:rsidRDefault="009C768C" w:rsidP="0054649A">
      <w:pPr>
        <w:ind w:left="720"/>
      </w:pPr>
      <w:r w:rsidRPr="009C768C">
        <w:t xml:space="preserve">The Additional </w:t>
      </w:r>
      <w:r>
        <w:t xml:space="preserve">Implementation </w:t>
      </w:r>
      <w:r w:rsidRPr="009C768C">
        <w:t xml:space="preserve">Support </w:t>
      </w:r>
      <w:r w:rsidR="00A90BB9">
        <w:t>delivera</w:t>
      </w:r>
      <w:r w:rsidRPr="009C768C">
        <w:t>ble provides discretionary funding for additional Project activities</w:t>
      </w:r>
      <w:r>
        <w:t xml:space="preserve"> </w:t>
      </w:r>
      <w:r w:rsidRPr="0054649A">
        <w:t>or revisions necess</w:t>
      </w:r>
      <w:r>
        <w:t>itated</w:t>
      </w:r>
      <w:r w:rsidRPr="0054649A">
        <w:t xml:space="preserve"> due to unanticipated mandates and/or other changes essential </w:t>
      </w:r>
      <w:r w:rsidRPr="008B18A9">
        <w:t xml:space="preserve">to solution delivery. </w:t>
      </w:r>
      <w:r>
        <w:t xml:space="preserve">These Implementation </w:t>
      </w:r>
      <w:r w:rsidRPr="009C768C">
        <w:t xml:space="preserve">Support hours </w:t>
      </w:r>
      <w:r>
        <w:t xml:space="preserve">will be available for </w:t>
      </w:r>
      <w:r w:rsidRPr="009C768C">
        <w:t>use at TWC’s discretion for additional work related to the contracted deliverables.</w:t>
      </w:r>
      <w:r w:rsidR="00DA6319">
        <w:t xml:space="preserve"> </w:t>
      </w:r>
      <w:r w:rsidRPr="009C768C">
        <w:t>The Additional</w:t>
      </w:r>
      <w:r w:rsidR="00824172" w:rsidRPr="00824172">
        <w:t xml:space="preserve"> </w:t>
      </w:r>
      <w:r w:rsidR="00824172">
        <w:t>Implementation</w:t>
      </w:r>
      <w:r w:rsidRPr="009C768C">
        <w:t xml:space="preserve"> </w:t>
      </w:r>
      <w:r w:rsidRPr="008E42FB">
        <w:t xml:space="preserve">Support </w:t>
      </w:r>
      <w:r w:rsidR="00A90BB9">
        <w:t>delivera</w:t>
      </w:r>
      <w:r w:rsidRPr="008E42FB">
        <w:t xml:space="preserve">ble price will be set for </w:t>
      </w:r>
      <w:r w:rsidR="008E42FB" w:rsidRPr="008E42FB">
        <w:t xml:space="preserve">two </w:t>
      </w:r>
      <w:r w:rsidRPr="008E42FB">
        <w:t>thousand (</w:t>
      </w:r>
      <w:r w:rsidR="008E42FB" w:rsidRPr="008E42FB">
        <w:t>2</w:t>
      </w:r>
      <w:r w:rsidR="00B24330" w:rsidRPr="008E42FB">
        <w:t>,</w:t>
      </w:r>
      <w:r w:rsidRPr="008E42FB">
        <w:t>000) hou</w:t>
      </w:r>
      <w:r w:rsidRPr="009C768C">
        <w:t>rs.</w:t>
      </w:r>
      <w:r>
        <w:t xml:space="preserve"> </w:t>
      </w:r>
    </w:p>
    <w:p w14:paraId="526C405B" w14:textId="63C21AEB" w:rsidR="006F677B" w:rsidRPr="00E62404" w:rsidRDefault="00FE0204" w:rsidP="006F677B">
      <w:pPr>
        <w:ind w:left="720"/>
      </w:pPr>
      <w:r w:rsidRPr="008B18A9">
        <w:t xml:space="preserve">Expenditure of these funds will be managed through the </w:t>
      </w:r>
      <w:r w:rsidRPr="00741202">
        <w:t xml:space="preserve">TWC IT </w:t>
      </w:r>
      <w:r w:rsidR="00741D77">
        <w:t>Project Management Office (</w:t>
      </w:r>
      <w:r w:rsidRPr="00741202">
        <w:t>PMO</w:t>
      </w:r>
      <w:r w:rsidR="00741D77">
        <w:t>)</w:t>
      </w:r>
      <w:r w:rsidRPr="00741202">
        <w:t xml:space="preserve"> Change Control process </w:t>
      </w:r>
      <w:r w:rsidRPr="008B18A9">
        <w:t>which requires Change Request(s) to be approved by the Project Steering Committee and Sponsors.</w:t>
      </w:r>
      <w:r>
        <w:t xml:space="preserve"> </w:t>
      </w:r>
    </w:p>
    <w:p w14:paraId="53F7D411" w14:textId="77777777" w:rsidR="00BC1CA7" w:rsidRDefault="00BC1CA7" w:rsidP="00BC1CA7">
      <w:pPr>
        <w:ind w:left="720"/>
      </w:pPr>
      <w:r>
        <w:t>Activities include:</w:t>
      </w:r>
    </w:p>
    <w:p w14:paraId="34AE5ADC" w14:textId="5138475B" w:rsidR="00BC1CA7" w:rsidRPr="00BC1CA7" w:rsidRDefault="00BC1CA7" w:rsidP="0011272C">
      <w:pPr>
        <w:pStyle w:val="LB5"/>
      </w:pPr>
      <w:r w:rsidRPr="00B07932">
        <w:t>Additional work as defined by approved Change Requests</w:t>
      </w:r>
      <w:r w:rsidR="0097323B">
        <w:t xml:space="preserve"> and their associated Change Orders</w:t>
      </w:r>
      <w:r w:rsidR="0052247D">
        <w:t>.</w:t>
      </w:r>
    </w:p>
    <w:p w14:paraId="789327F4" w14:textId="77777777" w:rsidR="00BC1CA7" w:rsidRDefault="00BC1CA7" w:rsidP="00BC1CA7">
      <w:pPr>
        <w:ind w:left="720"/>
      </w:pPr>
    </w:p>
    <w:p w14:paraId="37C83507" w14:textId="0350F213" w:rsidR="00BC1CA7" w:rsidRDefault="00BC1CA7" w:rsidP="006D7368">
      <w:pPr>
        <w:ind w:left="720"/>
      </w:pPr>
      <w:r>
        <w:t>Work products include:</w:t>
      </w:r>
    </w:p>
    <w:p w14:paraId="131D6C1B" w14:textId="6F78DCAD" w:rsidR="00D21EEF" w:rsidRDefault="00A70EA7" w:rsidP="0011272C">
      <w:pPr>
        <w:pStyle w:val="LB5"/>
      </w:pPr>
      <w:r>
        <w:t xml:space="preserve">New or </w:t>
      </w:r>
      <w:r w:rsidRPr="00D339E8">
        <w:t xml:space="preserve">updated work products as defined by </w:t>
      </w:r>
      <w:r w:rsidR="00D339E8" w:rsidRPr="00D339E8">
        <w:t xml:space="preserve">approved </w:t>
      </w:r>
      <w:r w:rsidRPr="00D339E8">
        <w:t>Change Requests</w:t>
      </w:r>
      <w:r w:rsidR="00D339E8" w:rsidRPr="00D339E8">
        <w:t xml:space="preserve">; </w:t>
      </w:r>
      <w:r w:rsidR="003B11C7" w:rsidRPr="00D339E8">
        <w:t xml:space="preserve">work products and </w:t>
      </w:r>
      <w:r w:rsidRPr="00D339E8">
        <w:t>tasks as assigned by the TWC IT Project Manager</w:t>
      </w:r>
      <w:r w:rsidR="00D339E8" w:rsidRPr="00D339E8">
        <w:t>; and review and approval of the work products by the TWC IT Contract Manager</w:t>
      </w:r>
      <w:r w:rsidR="00D339E8">
        <w:t>.</w:t>
      </w:r>
    </w:p>
    <w:p w14:paraId="1C52C0C5" w14:textId="77777777" w:rsidR="00D21EEF" w:rsidRPr="00BC1CA7" w:rsidRDefault="00D21EEF" w:rsidP="006D7368">
      <w:pPr>
        <w:ind w:left="720"/>
      </w:pPr>
    </w:p>
    <w:tbl>
      <w:tblPr>
        <w:tblStyle w:val="TableGrid"/>
        <w:tblW w:w="0" w:type="auto"/>
        <w:tblInd w:w="828" w:type="dxa"/>
        <w:tblLook w:val="04A0" w:firstRow="1" w:lastRow="0" w:firstColumn="1" w:lastColumn="0" w:noHBand="0" w:noVBand="1"/>
        <w:tblCaption w:val="Deliverable Schedule table"/>
        <w:tblDescription w:val="Deliverable Schedule table"/>
      </w:tblPr>
      <w:tblGrid>
        <w:gridCol w:w="840"/>
        <w:gridCol w:w="9122"/>
      </w:tblGrid>
      <w:tr w:rsidR="00D338E8" w:rsidRPr="00873442" w14:paraId="164A3B9B" w14:textId="77777777" w:rsidTr="00364874">
        <w:trPr>
          <w:cantSplit/>
          <w:tblHeader/>
        </w:trPr>
        <w:tc>
          <w:tcPr>
            <w:tcW w:w="841" w:type="dxa"/>
            <w:shd w:val="clear" w:color="auto" w:fill="DBE5F1" w:themeFill="accent1" w:themeFillTint="33"/>
            <w:vAlign w:val="bottom"/>
          </w:tcPr>
          <w:p w14:paraId="6BFE4C43" w14:textId="4017CACA" w:rsidR="00D338E8" w:rsidRPr="00E21848" w:rsidRDefault="00D338E8" w:rsidP="008836A9">
            <w:pPr>
              <w:spacing w:after="0"/>
              <w:jc w:val="center"/>
              <w:rPr>
                <w:rFonts w:cs="Arial"/>
                <w:b/>
                <w:color w:val="1F497D" w:themeColor="text2"/>
              </w:rPr>
            </w:pPr>
            <w:r>
              <w:rPr>
                <w:rFonts w:cs="Arial"/>
                <w:b/>
                <w:color w:val="1F497D" w:themeColor="text2"/>
              </w:rPr>
              <w:t>No.</w:t>
            </w:r>
          </w:p>
        </w:tc>
        <w:tc>
          <w:tcPr>
            <w:tcW w:w="9149" w:type="dxa"/>
            <w:shd w:val="clear" w:color="auto" w:fill="DBE5F1" w:themeFill="accent1" w:themeFillTint="33"/>
            <w:vAlign w:val="bottom"/>
          </w:tcPr>
          <w:p w14:paraId="15C096E3" w14:textId="5EBE70E9" w:rsidR="00D338E8" w:rsidRDefault="00D338E8" w:rsidP="00436C89">
            <w:pPr>
              <w:spacing w:after="0"/>
              <w:jc w:val="center"/>
              <w:rPr>
                <w:rFonts w:cs="Arial"/>
                <w:b/>
                <w:color w:val="1F497D" w:themeColor="text2"/>
              </w:rPr>
            </w:pPr>
            <w:r>
              <w:rPr>
                <w:rFonts w:cs="Arial"/>
                <w:b/>
                <w:color w:val="1F497D" w:themeColor="text2"/>
              </w:rPr>
              <w:t>Deliverable 10 Artifact</w:t>
            </w:r>
          </w:p>
        </w:tc>
      </w:tr>
      <w:tr w:rsidR="00D338E8" w:rsidRPr="00873442" w14:paraId="3206E15A" w14:textId="77777777" w:rsidTr="00364874">
        <w:trPr>
          <w:cantSplit/>
        </w:trPr>
        <w:tc>
          <w:tcPr>
            <w:tcW w:w="841" w:type="dxa"/>
          </w:tcPr>
          <w:p w14:paraId="38DD6DB8" w14:textId="5B098F0A" w:rsidR="00D338E8" w:rsidRPr="006252D8" w:rsidRDefault="00D338E8" w:rsidP="00191728">
            <w:pPr>
              <w:jc w:val="center"/>
            </w:pPr>
            <w:r>
              <w:t>10A</w:t>
            </w:r>
          </w:p>
        </w:tc>
        <w:tc>
          <w:tcPr>
            <w:tcW w:w="9149" w:type="dxa"/>
          </w:tcPr>
          <w:p w14:paraId="21C6FF77" w14:textId="2BB6C801" w:rsidR="00D338E8" w:rsidRPr="006252D8" w:rsidRDefault="00D338E8" w:rsidP="00191728">
            <w:r>
              <w:t>New or u</w:t>
            </w:r>
            <w:r w:rsidRPr="00B07932">
              <w:t xml:space="preserve">pdated work products </w:t>
            </w:r>
            <w:r>
              <w:t xml:space="preserve">as defined by </w:t>
            </w:r>
            <w:r w:rsidR="00D339E8">
              <w:t xml:space="preserve">approved </w:t>
            </w:r>
            <w:r w:rsidRPr="00B456D3">
              <w:t>Change Requests</w:t>
            </w:r>
            <w:r>
              <w:t>.</w:t>
            </w:r>
          </w:p>
        </w:tc>
      </w:tr>
    </w:tbl>
    <w:p w14:paraId="287E2A52" w14:textId="77777777" w:rsidR="006E693A" w:rsidRPr="00BE56F2" w:rsidRDefault="006E693A" w:rsidP="006E693A">
      <w:pPr>
        <w:ind w:left="720"/>
      </w:pPr>
    </w:p>
    <w:p w14:paraId="4499C338" w14:textId="06C0E1B3" w:rsidR="00BE56F2" w:rsidRPr="0054649A" w:rsidRDefault="00BE2EF0">
      <w:pPr>
        <w:pStyle w:val="Heading3"/>
      </w:pPr>
      <w:bookmarkStart w:id="48" w:name="_Toc485396873"/>
      <w:r w:rsidRPr="0056115A">
        <w:lastRenderedPageBreak/>
        <w:t>2.</w:t>
      </w:r>
      <w:r>
        <w:t>2</w:t>
      </w:r>
      <w:r w:rsidRPr="0056115A">
        <w:t>.</w:t>
      </w:r>
      <w:r>
        <w:t>11</w:t>
      </w:r>
      <w:r w:rsidR="00883774">
        <w:t xml:space="preserve"> </w:t>
      </w:r>
      <w:r w:rsidR="00BE56F2" w:rsidRPr="0054649A">
        <w:t>Required Deliverable 1</w:t>
      </w:r>
      <w:r w:rsidR="00FD687A">
        <w:t>1</w:t>
      </w:r>
      <w:r w:rsidR="00BE56F2" w:rsidRPr="0054649A">
        <w:t>: Annual Software Maintenance and Support Subscription</w:t>
      </w:r>
      <w:bookmarkEnd w:id="48"/>
    </w:p>
    <w:p w14:paraId="45B9BC3B" w14:textId="3088D0B3" w:rsidR="00706D0C" w:rsidRDefault="00BE56F2" w:rsidP="006F677B">
      <w:pPr>
        <w:ind w:left="720"/>
      </w:pPr>
      <w:r w:rsidRPr="00BE594A">
        <w:t xml:space="preserve">The Offeror will define the services included in annual software licensing and support and any additional annual cost outside the initial purchase or subscription model defined in </w:t>
      </w:r>
      <w:hyperlink w:anchor="_Required_Deliverable_2:" w:history="1">
        <w:r w:rsidR="00665642" w:rsidRPr="00794F96">
          <w:rPr>
            <w:rStyle w:val="Hyperlink"/>
          </w:rPr>
          <w:t xml:space="preserve">Required </w:t>
        </w:r>
        <w:r w:rsidRPr="00794F96">
          <w:rPr>
            <w:rStyle w:val="Hyperlink"/>
          </w:rPr>
          <w:t xml:space="preserve">Deliverable </w:t>
        </w:r>
        <w:r w:rsidR="006F677B" w:rsidRPr="00794F96">
          <w:rPr>
            <w:rStyle w:val="Hyperlink"/>
          </w:rPr>
          <w:t>2</w:t>
        </w:r>
      </w:hyperlink>
      <w:r w:rsidR="006F677B" w:rsidRPr="00382ECC">
        <w:t>:</w:t>
      </w:r>
      <w:r w:rsidRPr="00382ECC">
        <w:t xml:space="preserve"> </w:t>
      </w:r>
      <w:r w:rsidR="00E477BC">
        <w:t>Labor Exchange</w:t>
      </w:r>
      <w:r w:rsidR="00E477BC" w:rsidRPr="00382ECC">
        <w:t xml:space="preserve"> </w:t>
      </w:r>
      <w:r w:rsidR="00382ECC" w:rsidRPr="00382ECC">
        <w:t xml:space="preserve">Requirements and </w:t>
      </w:r>
      <w:r w:rsidRPr="00382ECC">
        <w:t>Initial Software Purchase or Subscription. Any costs</w:t>
      </w:r>
      <w:r w:rsidRPr="00BE594A">
        <w:t xml:space="preserve"> for recurring annual support and/or software licensing must be </w:t>
      </w:r>
      <w:r w:rsidR="009F6FB3">
        <w:t xml:space="preserve">fixed from the date of Go Live and </w:t>
      </w:r>
      <w:r w:rsidRPr="00BE594A">
        <w:t xml:space="preserve">guaranteed not to increase for the first </w:t>
      </w:r>
      <w:r w:rsidR="009F6FB3">
        <w:t xml:space="preserve">four </w:t>
      </w:r>
      <w:r w:rsidRPr="00BE594A">
        <w:t>(</w:t>
      </w:r>
      <w:r w:rsidR="009F6FB3">
        <w:t>4</w:t>
      </w:r>
      <w:r w:rsidRPr="00BE594A">
        <w:t xml:space="preserve">) years of the contract, and the annual price will be listed in </w:t>
      </w:r>
      <w:hyperlink w:anchor="_12.1_Pricing_for" w:history="1">
        <w:r w:rsidRPr="00C16C7A">
          <w:rPr>
            <w:rStyle w:val="Hyperlink"/>
          </w:rPr>
          <w:t>Section 1</w:t>
        </w:r>
        <w:r w:rsidR="00FD7109" w:rsidRPr="00C16C7A">
          <w:rPr>
            <w:rStyle w:val="Hyperlink"/>
          </w:rPr>
          <w:t>2</w:t>
        </w:r>
        <w:r w:rsidRPr="00C16C7A">
          <w:rPr>
            <w:rStyle w:val="Hyperlink"/>
          </w:rPr>
          <w:t>.1</w:t>
        </w:r>
      </w:hyperlink>
      <w:r w:rsidR="00A516AC">
        <w:t>,</w:t>
      </w:r>
      <w:r w:rsidR="00C16C7A">
        <w:t xml:space="preserve"> </w:t>
      </w:r>
      <w:r w:rsidRPr="00BE594A">
        <w:t>Pricing for Required Deliverables.</w:t>
      </w:r>
      <w:r w:rsidR="00032412">
        <w:t xml:space="preserve"> </w:t>
      </w:r>
    </w:p>
    <w:p w14:paraId="70CB2BF9" w14:textId="0D562B32" w:rsidR="00BE56F2" w:rsidRDefault="00032412" w:rsidP="006F677B">
      <w:pPr>
        <w:ind w:left="720"/>
      </w:pPr>
      <w:r>
        <w:t>Post-</w:t>
      </w:r>
      <w:r w:rsidR="00824172">
        <w:t>Project</w:t>
      </w:r>
      <w:r>
        <w:t xml:space="preserve"> support and services </w:t>
      </w:r>
      <w:r w:rsidR="00E3790A">
        <w:t>will</w:t>
      </w:r>
      <w:r>
        <w:t xml:space="preserve"> include: </w:t>
      </w:r>
    </w:p>
    <w:p w14:paraId="0DB8393E" w14:textId="3DC3DA15" w:rsidR="00E446A9" w:rsidRDefault="00E446A9" w:rsidP="0011272C">
      <w:pPr>
        <w:pStyle w:val="LB5"/>
      </w:pPr>
      <w:r w:rsidRPr="00E446A9">
        <w:t xml:space="preserve">The Awarded Vendor’s hosting and </w:t>
      </w:r>
      <w:r w:rsidR="003E3B2C">
        <w:t>DR</w:t>
      </w:r>
      <w:r w:rsidRPr="00E446A9">
        <w:t xml:space="preserve"> facilities must remain located in the United States</w:t>
      </w:r>
      <w:r w:rsidR="007553AC" w:rsidRPr="007553AC">
        <w:t xml:space="preserve"> </w:t>
      </w:r>
      <w:r w:rsidR="007553AC">
        <w:t>throughout the term of the Contract</w:t>
      </w:r>
      <w:r>
        <w:t>.</w:t>
      </w:r>
    </w:p>
    <w:p w14:paraId="503FB774" w14:textId="1FEC0F67" w:rsidR="00032412" w:rsidRDefault="00032412" w:rsidP="0011272C">
      <w:pPr>
        <w:pStyle w:val="LB5"/>
      </w:pPr>
      <w:r>
        <w:t>Annual subscription, maintenance and support for all environments (Test; Training; and Production)</w:t>
      </w:r>
      <w:r w:rsidR="004E542C">
        <w:t xml:space="preserve"> including discount for paying annual maintenance in advance</w:t>
      </w:r>
      <w:r w:rsidR="00625834">
        <w:t>.</w:t>
      </w:r>
    </w:p>
    <w:p w14:paraId="4368A1B7" w14:textId="2E3991B0" w:rsidR="00032412" w:rsidRDefault="00032412" w:rsidP="0011272C">
      <w:pPr>
        <w:pStyle w:val="LB5"/>
      </w:pPr>
      <w:r>
        <w:t>Upgrades</w:t>
      </w:r>
      <w:r w:rsidR="00D566B3">
        <w:t>, releases</w:t>
      </w:r>
      <w:r w:rsidR="001D4876">
        <w:t xml:space="preserve"> and </w:t>
      </w:r>
      <w:r w:rsidR="00FD7109">
        <w:t>p</w:t>
      </w:r>
      <w:r>
        <w:t>atches</w:t>
      </w:r>
      <w:r w:rsidR="00625834">
        <w:t>.</w:t>
      </w:r>
    </w:p>
    <w:p w14:paraId="013E8D9D" w14:textId="7CF35E69" w:rsidR="00032412" w:rsidRDefault="00032412" w:rsidP="0011272C">
      <w:pPr>
        <w:pStyle w:val="LB5"/>
      </w:pPr>
      <w:r>
        <w:t xml:space="preserve">Change Management </w:t>
      </w:r>
      <w:r w:rsidR="00AB1114">
        <w:t>activities</w:t>
      </w:r>
      <w:r w:rsidR="00DA6319">
        <w:t xml:space="preserve"> </w:t>
      </w:r>
    </w:p>
    <w:p w14:paraId="0FE9BE46" w14:textId="20AB5091" w:rsidR="00032412" w:rsidRDefault="00032412" w:rsidP="00BC66F2">
      <w:pPr>
        <w:pStyle w:val="ListParagraph"/>
        <w:numPr>
          <w:ilvl w:val="1"/>
          <w:numId w:val="11"/>
        </w:numPr>
        <w:spacing w:after="0"/>
      </w:pPr>
      <w:r>
        <w:t xml:space="preserve">Release packaging and coordination (calendar; frequency; content prioritization; </w:t>
      </w:r>
      <w:r w:rsidR="00236A9C">
        <w:t xml:space="preserve">functional, regression, performance and release </w:t>
      </w:r>
      <w:r>
        <w:t>testing;</w:t>
      </w:r>
      <w:r w:rsidR="00DA6319">
        <w:t xml:space="preserve"> </w:t>
      </w:r>
      <w:r>
        <w:t xml:space="preserve">communications) </w:t>
      </w:r>
    </w:p>
    <w:p w14:paraId="1535315D" w14:textId="77777777" w:rsidR="00032412" w:rsidRDefault="00032412" w:rsidP="00BC66F2">
      <w:pPr>
        <w:pStyle w:val="ListParagraph"/>
        <w:numPr>
          <w:ilvl w:val="1"/>
          <w:numId w:val="11"/>
        </w:numPr>
        <w:spacing w:after="0"/>
      </w:pPr>
      <w:r>
        <w:t>Release Process and Procedures</w:t>
      </w:r>
    </w:p>
    <w:p w14:paraId="34B37D86" w14:textId="77777777" w:rsidR="00032412" w:rsidRDefault="00032412" w:rsidP="00BC66F2">
      <w:pPr>
        <w:pStyle w:val="ListParagraph"/>
        <w:numPr>
          <w:ilvl w:val="1"/>
          <w:numId w:val="11"/>
        </w:numPr>
        <w:spacing w:after="0"/>
      </w:pPr>
      <w:r>
        <w:t xml:space="preserve">Minimum / Maximum number and types of releases </w:t>
      </w:r>
    </w:p>
    <w:p w14:paraId="21AC698D" w14:textId="64E3551E" w:rsidR="00032412" w:rsidRDefault="00032412" w:rsidP="00BC66F2">
      <w:pPr>
        <w:pStyle w:val="ListParagraph"/>
        <w:numPr>
          <w:ilvl w:val="1"/>
          <w:numId w:val="11"/>
        </w:numPr>
        <w:spacing w:after="0"/>
      </w:pPr>
      <w:r>
        <w:t>Release coordination, communications and Release Notes</w:t>
      </w:r>
    </w:p>
    <w:p w14:paraId="01CB3CD4" w14:textId="1F31D34C" w:rsidR="00625834" w:rsidRDefault="00625834" w:rsidP="0011272C">
      <w:pPr>
        <w:pStyle w:val="LB5"/>
      </w:pPr>
      <w:r w:rsidRPr="00625834">
        <w:t>Updates to all System (requirements, detailed design, security, operations, etc.) documentation to reflect any changes that have occurred during the Warranty and/or Annual Software Maintenance and Support period(s)</w:t>
      </w:r>
      <w:r>
        <w:t>.</w:t>
      </w:r>
    </w:p>
    <w:p w14:paraId="5D4655F6" w14:textId="25515E70" w:rsidR="00453D4D" w:rsidRDefault="00453D4D" w:rsidP="0011272C">
      <w:pPr>
        <w:pStyle w:val="LB5"/>
      </w:pPr>
      <w:r>
        <w:t xml:space="preserve">Updates to Training materials </w:t>
      </w:r>
      <w:r w:rsidR="000B15C0">
        <w:t xml:space="preserve">prior to </w:t>
      </w:r>
      <w:r>
        <w:t>each major release.</w:t>
      </w:r>
    </w:p>
    <w:p w14:paraId="72636538" w14:textId="41269FBF" w:rsidR="00032412" w:rsidRDefault="00032412" w:rsidP="0011272C">
      <w:pPr>
        <w:pStyle w:val="LB5"/>
      </w:pPr>
      <w:r>
        <w:t xml:space="preserve">Training environment capabilities required </w:t>
      </w:r>
      <w:r w:rsidR="00AB1114">
        <w:t xml:space="preserve">for </w:t>
      </w:r>
      <w:r>
        <w:t xml:space="preserve">post-Project </w:t>
      </w:r>
      <w:r w:rsidR="00AB1114">
        <w:t xml:space="preserve">remain the same as specified </w:t>
      </w:r>
      <w:r>
        <w:t>a</w:t>
      </w:r>
      <w:r w:rsidR="00AB1114">
        <w:t xml:space="preserve">bove for </w:t>
      </w:r>
      <w:r w:rsidR="00665642" w:rsidRPr="00BE594A">
        <w:t xml:space="preserve">Required </w:t>
      </w:r>
      <w:r w:rsidR="00AB1114">
        <w:t xml:space="preserve">Deliverable </w:t>
      </w:r>
      <w:r w:rsidR="00FD7109">
        <w:t>8</w:t>
      </w:r>
      <w:r w:rsidR="00AB1114">
        <w:t xml:space="preserve"> Training with the exception that the </w:t>
      </w:r>
      <w:r>
        <w:t xml:space="preserve">maximum </w:t>
      </w:r>
      <w:r w:rsidR="00AB1114">
        <w:t>number o</w:t>
      </w:r>
      <w:r>
        <w:t xml:space="preserve">f </w:t>
      </w:r>
      <w:r w:rsidR="00AB1114">
        <w:t>c</w:t>
      </w:r>
      <w:r>
        <w:t>oncurrent users</w:t>
      </w:r>
      <w:r w:rsidR="00AB1114">
        <w:t xml:space="preserve"> </w:t>
      </w:r>
      <w:r w:rsidR="00D45B97">
        <w:t>will</w:t>
      </w:r>
      <w:r w:rsidR="00625834">
        <w:t xml:space="preserve"> be two hundred (200).</w:t>
      </w:r>
    </w:p>
    <w:p w14:paraId="725A2627" w14:textId="66829E4D" w:rsidR="005F1080" w:rsidRPr="005F1080" w:rsidRDefault="005F1080" w:rsidP="0011272C">
      <w:pPr>
        <w:pStyle w:val="LB5"/>
      </w:pPr>
      <w:r w:rsidRPr="00741202">
        <w:t xml:space="preserve">The </w:t>
      </w:r>
      <w:r>
        <w:t xml:space="preserve">Awarded Vendor </w:t>
      </w:r>
      <w:r w:rsidRPr="00741202">
        <w:t>will provide at least one</w:t>
      </w:r>
      <w:r>
        <w:t xml:space="preserve"> (1)</w:t>
      </w:r>
      <w:r w:rsidRPr="00741202">
        <w:t xml:space="preserve"> full-time staff member</w:t>
      </w:r>
      <w:r>
        <w:t>,</w:t>
      </w:r>
      <w:r w:rsidRPr="00741202">
        <w:t xml:space="preserve"> onsite </w:t>
      </w:r>
      <w:r w:rsidR="00E22A70">
        <w:t>required</w:t>
      </w:r>
      <w:r>
        <w:t xml:space="preserve">, </w:t>
      </w:r>
      <w:r w:rsidRPr="00741202">
        <w:t>to function as a Product Analyst</w:t>
      </w:r>
      <w:r>
        <w:t xml:space="preserve">. </w:t>
      </w:r>
      <w:r w:rsidRPr="00741202">
        <w:t xml:space="preserve">Responsibilities will </w:t>
      </w:r>
      <w:r w:rsidRPr="00032412">
        <w:t>include</w:t>
      </w:r>
      <w:r w:rsidRPr="00741202">
        <w:t xml:space="preserve"> functioning as a </w:t>
      </w:r>
      <w:r w:rsidR="00524925">
        <w:t>Subject Matter Expert (</w:t>
      </w:r>
      <w:r w:rsidR="000621E7">
        <w:t>SME</w:t>
      </w:r>
      <w:r w:rsidR="00524925">
        <w:t>)</w:t>
      </w:r>
      <w:r w:rsidR="000621E7">
        <w:t xml:space="preserve"> </w:t>
      </w:r>
      <w:r w:rsidRPr="00032412">
        <w:t>for TWC staff and serving as a Liaison between the</w:t>
      </w:r>
      <w:r>
        <w:t xml:space="preserve"> Awarded Vendor </w:t>
      </w:r>
      <w:r w:rsidRPr="00032412">
        <w:t>and TWC.</w:t>
      </w:r>
      <w:r w:rsidR="00C55F7D">
        <w:t xml:space="preserve"> </w:t>
      </w:r>
      <w:r>
        <w:t>Activities include:</w:t>
      </w:r>
    </w:p>
    <w:p w14:paraId="6392428B" w14:textId="77777777" w:rsidR="005F1080" w:rsidRDefault="005F1080" w:rsidP="00BC66F2">
      <w:pPr>
        <w:pStyle w:val="ListParagraph"/>
        <w:numPr>
          <w:ilvl w:val="1"/>
          <w:numId w:val="11"/>
        </w:numPr>
        <w:spacing w:after="0"/>
      </w:pPr>
      <w:r>
        <w:t>Facilitate requirements documentation for future solution enhancements.</w:t>
      </w:r>
      <w:r w:rsidRPr="00741202">
        <w:t xml:space="preserve"> </w:t>
      </w:r>
    </w:p>
    <w:p w14:paraId="7D0FCD33" w14:textId="4CBBE85A" w:rsidR="005F1080" w:rsidRPr="006A7C58" w:rsidRDefault="005F1080" w:rsidP="00BC66F2">
      <w:pPr>
        <w:pStyle w:val="ListParagraph"/>
        <w:numPr>
          <w:ilvl w:val="1"/>
          <w:numId w:val="11"/>
        </w:numPr>
        <w:spacing w:after="0"/>
      </w:pPr>
      <w:r>
        <w:t xml:space="preserve">Explain and clarify future </w:t>
      </w:r>
      <w:r w:rsidR="007553AC" w:rsidRPr="007512FA">
        <w:t xml:space="preserve">Awarded Vendor </w:t>
      </w:r>
      <w:r>
        <w:t>releases</w:t>
      </w:r>
      <w:r w:rsidRPr="006A7C58">
        <w:t>.</w:t>
      </w:r>
    </w:p>
    <w:p w14:paraId="62401449" w14:textId="77777777" w:rsidR="005F1080" w:rsidRDefault="005F1080" w:rsidP="00BC66F2">
      <w:pPr>
        <w:pStyle w:val="ListParagraph"/>
        <w:numPr>
          <w:ilvl w:val="1"/>
          <w:numId w:val="11"/>
        </w:numPr>
        <w:spacing w:after="0"/>
      </w:pPr>
      <w:r>
        <w:t>Assist with issue and/or defect reporting and resolution as appropriate</w:t>
      </w:r>
      <w:r w:rsidRPr="006A7C58">
        <w:t>.</w:t>
      </w:r>
    </w:p>
    <w:p w14:paraId="4F5730FA" w14:textId="3441A796" w:rsidR="005F1080" w:rsidRDefault="005F1080" w:rsidP="00BC66F2">
      <w:pPr>
        <w:pStyle w:val="ListParagraph"/>
        <w:numPr>
          <w:ilvl w:val="1"/>
          <w:numId w:val="11"/>
        </w:numPr>
        <w:spacing w:after="0"/>
      </w:pPr>
      <w:r>
        <w:t xml:space="preserve">Other solution related activities as directed by the TWC </w:t>
      </w:r>
      <w:r w:rsidR="00810C21">
        <w:t xml:space="preserve">IT </w:t>
      </w:r>
      <w:r>
        <w:t>Project Manager.</w:t>
      </w:r>
      <w:r w:rsidRPr="00741202">
        <w:t xml:space="preserve"> </w:t>
      </w:r>
    </w:p>
    <w:p w14:paraId="2B1CED1F" w14:textId="5FCDA115" w:rsidR="005F1080" w:rsidRDefault="007512FA" w:rsidP="0011272C">
      <w:pPr>
        <w:pStyle w:val="LB5"/>
      </w:pPr>
      <w:r w:rsidRPr="007512FA">
        <w:t xml:space="preserve">The Awarded Vendor will submit a </w:t>
      </w:r>
      <w:r>
        <w:t xml:space="preserve">Monthly </w:t>
      </w:r>
      <w:r w:rsidRPr="007512FA">
        <w:t>Operations</w:t>
      </w:r>
      <w:r>
        <w:t xml:space="preserve"> </w:t>
      </w:r>
      <w:r w:rsidRPr="007512FA">
        <w:t>S</w:t>
      </w:r>
      <w:r>
        <w:t xml:space="preserve">tatus </w:t>
      </w:r>
      <w:r w:rsidRPr="007512FA">
        <w:t>R</w:t>
      </w:r>
      <w:r>
        <w:t>eport due no later than the fifth (5</w:t>
      </w:r>
      <w:r w:rsidRPr="007512FA">
        <w:t>th</w:t>
      </w:r>
      <w:r>
        <w:t xml:space="preserve">) calendar day after the end of the month to include a summary of </w:t>
      </w:r>
      <w:r w:rsidRPr="007512FA">
        <w:t xml:space="preserve">uptime and unplanned outage </w:t>
      </w:r>
      <w:r>
        <w:t>activities, accomplishments, planned d</w:t>
      </w:r>
      <w:r w:rsidRPr="007512FA">
        <w:t xml:space="preserve">owntime and </w:t>
      </w:r>
      <w:r>
        <w:t>future activities, and issues</w:t>
      </w:r>
      <w:r w:rsidR="005F1080" w:rsidRPr="00E21848">
        <w:t>.</w:t>
      </w:r>
    </w:p>
    <w:bookmarkEnd w:id="47"/>
    <w:p w14:paraId="331723C1" w14:textId="77777777" w:rsidR="00032412" w:rsidRDefault="00032412" w:rsidP="00E21848">
      <w:pPr>
        <w:ind w:left="720"/>
      </w:pPr>
    </w:p>
    <w:tbl>
      <w:tblPr>
        <w:tblStyle w:val="TableGrid"/>
        <w:tblW w:w="0" w:type="auto"/>
        <w:tblInd w:w="828" w:type="dxa"/>
        <w:tblLook w:val="04A0" w:firstRow="1" w:lastRow="0" w:firstColumn="1" w:lastColumn="0" w:noHBand="0" w:noVBand="1"/>
        <w:tblCaption w:val="Deliverable Schedule table"/>
        <w:tblDescription w:val="Deliverable Schedule table"/>
      </w:tblPr>
      <w:tblGrid>
        <w:gridCol w:w="840"/>
        <w:gridCol w:w="9122"/>
      </w:tblGrid>
      <w:tr w:rsidR="00D338E8" w:rsidRPr="00873442" w14:paraId="794C8DC5" w14:textId="77777777" w:rsidTr="00364874">
        <w:trPr>
          <w:cantSplit/>
          <w:tblHeader/>
        </w:trPr>
        <w:tc>
          <w:tcPr>
            <w:tcW w:w="841" w:type="dxa"/>
            <w:shd w:val="clear" w:color="auto" w:fill="DBE5F1" w:themeFill="accent1" w:themeFillTint="33"/>
            <w:vAlign w:val="bottom"/>
          </w:tcPr>
          <w:p w14:paraId="4DB8083E" w14:textId="77777777" w:rsidR="00D338E8" w:rsidRPr="00E21848" w:rsidRDefault="00D338E8" w:rsidP="008836A9">
            <w:pPr>
              <w:spacing w:after="0"/>
              <w:jc w:val="center"/>
              <w:rPr>
                <w:rFonts w:cs="Arial"/>
                <w:b/>
                <w:color w:val="1F497D" w:themeColor="text2"/>
              </w:rPr>
            </w:pPr>
            <w:r>
              <w:rPr>
                <w:rFonts w:cs="Arial"/>
                <w:b/>
                <w:color w:val="1F497D" w:themeColor="text2"/>
              </w:rPr>
              <w:t>No.</w:t>
            </w:r>
          </w:p>
        </w:tc>
        <w:tc>
          <w:tcPr>
            <w:tcW w:w="9149" w:type="dxa"/>
            <w:shd w:val="clear" w:color="auto" w:fill="DBE5F1" w:themeFill="accent1" w:themeFillTint="33"/>
            <w:vAlign w:val="bottom"/>
          </w:tcPr>
          <w:p w14:paraId="2821155B" w14:textId="1AB01B0D" w:rsidR="00D338E8" w:rsidRDefault="00D338E8" w:rsidP="00436C89">
            <w:pPr>
              <w:spacing w:after="0"/>
              <w:jc w:val="center"/>
              <w:rPr>
                <w:rFonts w:cs="Arial"/>
                <w:b/>
                <w:color w:val="1F497D" w:themeColor="text2"/>
              </w:rPr>
            </w:pPr>
            <w:r>
              <w:rPr>
                <w:rFonts w:cs="Arial"/>
                <w:b/>
                <w:color w:val="1F497D" w:themeColor="text2"/>
              </w:rPr>
              <w:t>Deliverable 11 Artifact</w:t>
            </w:r>
          </w:p>
        </w:tc>
      </w:tr>
      <w:tr w:rsidR="00D338E8" w:rsidRPr="00873442" w14:paraId="2038190E" w14:textId="77777777" w:rsidTr="00364874">
        <w:trPr>
          <w:cantSplit/>
        </w:trPr>
        <w:tc>
          <w:tcPr>
            <w:tcW w:w="841" w:type="dxa"/>
          </w:tcPr>
          <w:p w14:paraId="2DB3ABEB" w14:textId="3D079D18" w:rsidR="00D338E8" w:rsidRDefault="00D338E8" w:rsidP="00191728">
            <w:pPr>
              <w:jc w:val="center"/>
            </w:pPr>
            <w:r>
              <w:t>11A</w:t>
            </w:r>
          </w:p>
        </w:tc>
        <w:tc>
          <w:tcPr>
            <w:tcW w:w="9149" w:type="dxa"/>
          </w:tcPr>
          <w:p w14:paraId="60D7305C" w14:textId="124B1194" w:rsidR="00D338E8" w:rsidRDefault="00D338E8" w:rsidP="00191728">
            <w:r>
              <w:t xml:space="preserve">Annual </w:t>
            </w:r>
            <w:r w:rsidRPr="0054649A">
              <w:t>Software Maintenance and Support Subscription</w:t>
            </w:r>
          </w:p>
        </w:tc>
      </w:tr>
    </w:tbl>
    <w:p w14:paraId="49DFD14C" w14:textId="538C6CCD" w:rsidR="00936280" w:rsidRPr="00E21848" w:rsidRDefault="00FA4B2D" w:rsidP="00936280">
      <w:pPr>
        <w:pStyle w:val="Heading2"/>
        <w:rPr>
          <w:bCs/>
        </w:rPr>
      </w:pPr>
      <w:bookmarkStart w:id="49" w:name="_Toc485396874"/>
      <w:r w:rsidRPr="00E21848">
        <w:lastRenderedPageBreak/>
        <w:t>2</w:t>
      </w:r>
      <w:r w:rsidR="00936280" w:rsidRPr="00E21848">
        <w:t>.</w:t>
      </w:r>
      <w:r w:rsidR="005B4F72" w:rsidRPr="00E21848">
        <w:t>3</w:t>
      </w:r>
      <w:r w:rsidR="00936280" w:rsidRPr="00E21848">
        <w:tab/>
      </w:r>
      <w:r w:rsidR="00936280" w:rsidRPr="00E21848">
        <w:rPr>
          <w:bCs/>
        </w:rPr>
        <w:t>Optional Project Deliverable</w:t>
      </w:r>
      <w:bookmarkEnd w:id="49"/>
    </w:p>
    <w:p w14:paraId="3C102C46" w14:textId="1DFF22BA" w:rsidR="007755A4" w:rsidRPr="00873442" w:rsidRDefault="007755A4" w:rsidP="00E21848">
      <w:pPr>
        <w:spacing w:after="0"/>
        <w:ind w:left="720"/>
        <w:rPr>
          <w:highlight w:val="yellow"/>
        </w:rPr>
      </w:pPr>
      <w:r w:rsidRPr="00E21848">
        <w:t>Offerors may, if desired, submit an offer for the Optional Project Deliverable described in this section.</w:t>
      </w:r>
      <w:r w:rsidR="00DA6319">
        <w:t xml:space="preserve"> </w:t>
      </w:r>
      <w:r w:rsidRPr="00E21848">
        <w:t xml:space="preserve">TWC will conduct the evaluation of all responses based on the Required Deliverables alone. Offerors </w:t>
      </w:r>
      <w:r w:rsidRPr="00B940A2">
        <w:t>will not</w:t>
      </w:r>
      <w:r w:rsidRPr="00E21848">
        <w:t xml:space="preserve"> be penalized for </w:t>
      </w:r>
      <w:r w:rsidR="00B940A2">
        <w:t>not</w:t>
      </w:r>
      <w:r w:rsidRPr="00E21848">
        <w:t xml:space="preserve"> submit</w:t>
      </w:r>
      <w:r w:rsidR="00B940A2">
        <w:t>ting</w:t>
      </w:r>
      <w:r w:rsidRPr="00E21848">
        <w:t xml:space="preserve"> an offer for the Optional Deliverable.</w:t>
      </w:r>
      <w:r w:rsidR="00DA6319">
        <w:t xml:space="preserve"> </w:t>
      </w:r>
      <w:r w:rsidRPr="00E21848">
        <w:t xml:space="preserve">Once TWC selects one (1) Offeror with whom to enter negotiations, TWC will determine whether to award the Optional Deliverable (if Offeror </w:t>
      </w:r>
      <w:r w:rsidR="003D529D">
        <w:t>included</w:t>
      </w:r>
      <w:r w:rsidR="003D529D" w:rsidRPr="00E21848">
        <w:t xml:space="preserve"> </w:t>
      </w:r>
      <w:r w:rsidR="007264CC">
        <w:t xml:space="preserve">a </w:t>
      </w:r>
      <w:r w:rsidRPr="00E21848">
        <w:t xml:space="preserve">proposal for </w:t>
      </w:r>
      <w:r w:rsidR="007264CC" w:rsidRPr="00E21848">
        <w:t>th</w:t>
      </w:r>
      <w:r w:rsidR="007264CC">
        <w:t>at</w:t>
      </w:r>
      <w:r w:rsidR="007264CC" w:rsidRPr="00E21848">
        <w:t xml:space="preserve"> </w:t>
      </w:r>
      <w:r w:rsidRPr="00E21848">
        <w:t xml:space="preserve">item) based on the total price of the offer, proposed price for </w:t>
      </w:r>
      <w:r w:rsidR="007264CC">
        <w:t>that</w:t>
      </w:r>
      <w:r w:rsidR="007264CC" w:rsidRPr="00E21848">
        <w:t xml:space="preserve"> </w:t>
      </w:r>
      <w:r w:rsidRPr="00E21848">
        <w:t xml:space="preserve">deliverable, Offeror’s qualifications related to </w:t>
      </w:r>
      <w:r w:rsidR="007264CC">
        <w:t>that</w:t>
      </w:r>
      <w:r w:rsidR="007264CC" w:rsidRPr="00E21848">
        <w:t xml:space="preserve"> deliverable</w:t>
      </w:r>
      <w:r w:rsidRPr="00E21848">
        <w:t>, and TWC’s available funding.</w:t>
      </w:r>
    </w:p>
    <w:p w14:paraId="55310815" w14:textId="77777777" w:rsidR="005B74FE" w:rsidRDefault="005B74FE" w:rsidP="002F355D">
      <w:pPr>
        <w:rPr>
          <w:highlight w:val="yellow"/>
        </w:rPr>
      </w:pPr>
    </w:p>
    <w:p w14:paraId="537F4A6D" w14:textId="5FE3FC8E" w:rsidR="002F355D" w:rsidRPr="00E21848" w:rsidRDefault="002F355D" w:rsidP="00E21848">
      <w:pPr>
        <w:ind w:firstLine="720"/>
      </w:pPr>
      <w:r w:rsidRPr="00E21848">
        <w:t xml:space="preserve">Following </w:t>
      </w:r>
      <w:r w:rsidR="003D529D">
        <w:t>the</w:t>
      </w:r>
      <w:r w:rsidR="003D529D" w:rsidRPr="00E21848">
        <w:t xml:space="preserve"> </w:t>
      </w:r>
      <w:r w:rsidRPr="00E21848">
        <w:t>deliverable below, provide a response in which you:</w:t>
      </w:r>
    </w:p>
    <w:p w14:paraId="55571EFF" w14:textId="3A4B52BF" w:rsidR="003F0343" w:rsidRPr="00E21848" w:rsidRDefault="003F0343" w:rsidP="0011272C">
      <w:pPr>
        <w:pStyle w:val="LB5"/>
      </w:pPr>
      <w:r w:rsidRPr="00E21848">
        <w:t xml:space="preserve">Either state that you accept all activities and </w:t>
      </w:r>
      <w:r w:rsidR="00FF3E4B" w:rsidRPr="00E21848">
        <w:t xml:space="preserve">work product </w:t>
      </w:r>
      <w:r w:rsidRPr="00E21848">
        <w:t xml:space="preserve">or describe any changes you propose. If you propose changes, map your proposed changes to the activities and </w:t>
      </w:r>
      <w:r w:rsidR="00FF3E4B" w:rsidRPr="00E21848">
        <w:t xml:space="preserve">work product </w:t>
      </w:r>
      <w:r w:rsidRPr="00E21848">
        <w:t xml:space="preserve">in the </w:t>
      </w:r>
      <w:r w:rsidR="0042056E" w:rsidRPr="00E21848">
        <w:t>RFO</w:t>
      </w:r>
      <w:r w:rsidRPr="00E21848">
        <w:t>.</w:t>
      </w:r>
    </w:p>
    <w:p w14:paraId="0A4D0FF4" w14:textId="3BB480BF" w:rsidR="003F0343" w:rsidRPr="00E21848" w:rsidRDefault="003F0343" w:rsidP="0011272C">
      <w:pPr>
        <w:pStyle w:val="LB5"/>
      </w:pPr>
      <w:r w:rsidRPr="00E21848">
        <w:t>Describe the approach you propose to use to develop the deliverable, including your understanding of the deliverable and how you plan to achieve success.</w:t>
      </w:r>
      <w:r w:rsidR="00DA6319">
        <w:t xml:space="preserve"> </w:t>
      </w:r>
    </w:p>
    <w:p w14:paraId="4969CC05" w14:textId="78AAE844" w:rsidR="003F0343" w:rsidRDefault="003F0343" w:rsidP="0011272C">
      <w:pPr>
        <w:pStyle w:val="LB5"/>
      </w:pPr>
      <w:r w:rsidRPr="00E21848">
        <w:t xml:space="preserve">Do not repeat the information provided in the </w:t>
      </w:r>
      <w:r w:rsidR="0042056E" w:rsidRPr="00E21848">
        <w:t>RFO</w:t>
      </w:r>
      <w:r w:rsidRPr="00E21848">
        <w:t xml:space="preserve">. </w:t>
      </w:r>
    </w:p>
    <w:p w14:paraId="0DF5CF69" w14:textId="77777777" w:rsidR="00981A54" w:rsidRDefault="00981A54" w:rsidP="008963F7"/>
    <w:p w14:paraId="11ECD5AF" w14:textId="7DFB785B" w:rsidR="00D665CE" w:rsidRPr="0054649A" w:rsidRDefault="00BE2EF0">
      <w:pPr>
        <w:pStyle w:val="Heading3"/>
      </w:pPr>
      <w:bookmarkStart w:id="50" w:name="_Toc485396875"/>
      <w:r w:rsidRPr="0056115A">
        <w:t>2.</w:t>
      </w:r>
      <w:r>
        <w:t>3</w:t>
      </w:r>
      <w:r w:rsidRPr="0056115A">
        <w:t>.</w:t>
      </w:r>
      <w:r w:rsidR="001E56B8">
        <w:t>1</w:t>
      </w:r>
      <w:r w:rsidRPr="0056115A">
        <w:tab/>
      </w:r>
      <w:r w:rsidR="00D665CE" w:rsidRPr="00741202">
        <w:t xml:space="preserve">Optional </w:t>
      </w:r>
      <w:r w:rsidR="00762FA6">
        <w:t xml:space="preserve">Deliverable </w:t>
      </w:r>
      <w:r w:rsidR="001E56B8">
        <w:t>1</w:t>
      </w:r>
      <w:r w:rsidR="00762FA6">
        <w:t>: Automated Testing S</w:t>
      </w:r>
      <w:r w:rsidR="00D665CE" w:rsidRPr="008C44EB">
        <w:t>olution</w:t>
      </w:r>
      <w:bookmarkEnd w:id="50"/>
    </w:p>
    <w:p w14:paraId="45CE64C1" w14:textId="0E46096F" w:rsidR="00D665CE" w:rsidRPr="00684798" w:rsidRDefault="00D665CE" w:rsidP="00D665CE">
      <w:pPr>
        <w:ind w:left="720"/>
      </w:pPr>
      <w:r w:rsidRPr="00741202">
        <w:t xml:space="preserve">The </w:t>
      </w:r>
      <w:r w:rsidR="00703576">
        <w:t xml:space="preserve">Awarded Vendor </w:t>
      </w:r>
      <w:r w:rsidRPr="00741202">
        <w:t>will establish an Automated Testing environment for executing Regression Test</w:t>
      </w:r>
      <w:r w:rsidR="00F57AA8">
        <w:t>s</w:t>
      </w:r>
      <w:r w:rsidRPr="00741202">
        <w:t>, Accessibility Test</w:t>
      </w:r>
      <w:r w:rsidR="00F57AA8">
        <w:t>s</w:t>
      </w:r>
      <w:r w:rsidRPr="00741202">
        <w:t>, and Performance Test</w:t>
      </w:r>
      <w:r w:rsidR="00F57AA8">
        <w:t>s</w:t>
      </w:r>
      <w:r w:rsidR="00762FA6">
        <w:t xml:space="preserve"> on all solution components</w:t>
      </w:r>
      <w:r w:rsidRPr="00741202">
        <w:t xml:space="preserve">. The </w:t>
      </w:r>
      <w:r w:rsidR="0017532F">
        <w:t xml:space="preserve">Awarded Vendor </w:t>
      </w:r>
      <w:r w:rsidRPr="00741202">
        <w:t xml:space="preserve">will provide documented instructions and conduct knowledge transfer sessions with TWC staff </w:t>
      </w:r>
      <w:r w:rsidR="00643AA9" w:rsidRPr="00741202">
        <w:t>that</w:t>
      </w:r>
      <w:r w:rsidRPr="00741202">
        <w:t xml:space="preserve"> will use the system to perform testing post-Go Live. </w:t>
      </w:r>
    </w:p>
    <w:p w14:paraId="68C999C5" w14:textId="77777777" w:rsidR="00F57AA8" w:rsidRDefault="00F57AA8" w:rsidP="00F57AA8">
      <w:pPr>
        <w:ind w:left="720"/>
      </w:pPr>
      <w:r>
        <w:t>Activities include:</w:t>
      </w:r>
    </w:p>
    <w:p w14:paraId="114D481A" w14:textId="7DB6CF85" w:rsidR="008F64AF" w:rsidRPr="002C6A45" w:rsidRDefault="008F64AF" w:rsidP="0011272C">
      <w:pPr>
        <w:pStyle w:val="LB5"/>
      </w:pPr>
      <w:r w:rsidRPr="002C6A45">
        <w:t xml:space="preserve">Establish an Automated Testing environment including test data. </w:t>
      </w:r>
    </w:p>
    <w:p w14:paraId="3F428CF6" w14:textId="4543DB89" w:rsidR="008F64AF" w:rsidRPr="006A7C58" w:rsidRDefault="00101DC2" w:rsidP="0011272C">
      <w:pPr>
        <w:pStyle w:val="LB5"/>
      </w:pPr>
      <w:r w:rsidRPr="002C6A45">
        <w:t xml:space="preserve">Recommend </w:t>
      </w:r>
      <w:r w:rsidR="002C6A45" w:rsidRPr="002C6A45">
        <w:t xml:space="preserve">an </w:t>
      </w:r>
      <w:r w:rsidR="008F64AF" w:rsidRPr="002C6A45">
        <w:t>automated testing</w:t>
      </w:r>
      <w:r w:rsidR="002C6A45" w:rsidRPr="002C6A45">
        <w:t xml:space="preserve"> tool</w:t>
      </w:r>
      <w:r w:rsidR="008F64AF" w:rsidRPr="002C6A45">
        <w:t>.</w:t>
      </w:r>
      <w:r w:rsidR="00DA6319">
        <w:t xml:space="preserve"> </w:t>
      </w:r>
      <w:r w:rsidR="008F64AF" w:rsidRPr="002C6A45">
        <w:t xml:space="preserve">TWC </w:t>
      </w:r>
      <w:r w:rsidRPr="002C6A45">
        <w:t xml:space="preserve">prefers that the tool </w:t>
      </w:r>
      <w:r w:rsidR="008F64AF" w:rsidRPr="002C6A45">
        <w:t>be open source (e.g., Selenium</w:t>
      </w:r>
      <w:r w:rsidR="008F64AF" w:rsidRPr="006A7C58">
        <w:t>).</w:t>
      </w:r>
    </w:p>
    <w:p w14:paraId="77269B72" w14:textId="4CEAC7F6" w:rsidR="008F64AF" w:rsidRDefault="008F64AF" w:rsidP="0011272C">
      <w:pPr>
        <w:pStyle w:val="LB5"/>
      </w:pPr>
      <w:r w:rsidRPr="006A7C58">
        <w:t xml:space="preserve">Jointly develop </w:t>
      </w:r>
      <w:r w:rsidR="00101DC2">
        <w:t xml:space="preserve">and execute </w:t>
      </w:r>
      <w:r w:rsidRPr="006A7C58">
        <w:t>automated test suites with TWC.</w:t>
      </w:r>
      <w:r w:rsidR="00DA6319">
        <w:t xml:space="preserve"> </w:t>
      </w:r>
      <w:r w:rsidRPr="006A7C58">
        <w:t>The Awarded Vendor will manage the entire effort.</w:t>
      </w:r>
    </w:p>
    <w:p w14:paraId="1B9ED4B7" w14:textId="71DC8E8B" w:rsidR="00432C2E" w:rsidRPr="006A7C58" w:rsidRDefault="00432C2E" w:rsidP="0011272C">
      <w:pPr>
        <w:pStyle w:val="LB5"/>
      </w:pPr>
      <w:r>
        <w:t xml:space="preserve">Provide documentation for </w:t>
      </w:r>
      <w:r w:rsidRPr="002C6A45">
        <w:t xml:space="preserve">Automated Testing </w:t>
      </w:r>
      <w:r>
        <w:t>solution including usage of the Test system and its environment(s); creating and maintaining test scenarios and scripts; logging, comparing, and exporting test results; and coordinating testing with Awarded Vendor support staff</w:t>
      </w:r>
    </w:p>
    <w:p w14:paraId="58F68BB5" w14:textId="5FA53354" w:rsidR="008F64AF" w:rsidRDefault="008F64AF" w:rsidP="0011272C">
      <w:pPr>
        <w:pStyle w:val="LB5"/>
      </w:pPr>
      <w:r>
        <w:t>C</w:t>
      </w:r>
      <w:r w:rsidRPr="00741202">
        <w:t>onduct knowledge transfer sessions with TWC staff</w:t>
      </w:r>
      <w:r w:rsidR="00101DC2">
        <w:t>.</w:t>
      </w:r>
      <w:r w:rsidRPr="00741202">
        <w:t xml:space="preserve"> </w:t>
      </w:r>
    </w:p>
    <w:p w14:paraId="54EB27E5" w14:textId="77777777" w:rsidR="00F57AA8" w:rsidRDefault="00F57AA8" w:rsidP="00F57AA8">
      <w:pPr>
        <w:ind w:left="720"/>
      </w:pPr>
    </w:p>
    <w:p w14:paraId="5C6658BA" w14:textId="2FE48D64" w:rsidR="00F57AA8" w:rsidRDefault="00F57AA8" w:rsidP="004733EB">
      <w:pPr>
        <w:keepNext/>
        <w:ind w:left="720"/>
      </w:pPr>
      <w:r>
        <w:t>Work product include</w:t>
      </w:r>
      <w:r w:rsidR="00307DB5">
        <w:t>s</w:t>
      </w:r>
      <w:r>
        <w:t>:</w:t>
      </w:r>
    </w:p>
    <w:p w14:paraId="04E9A8B8" w14:textId="1F761BB6" w:rsidR="003B11C7" w:rsidRDefault="003B11C7" w:rsidP="0011272C">
      <w:pPr>
        <w:pStyle w:val="LB5"/>
      </w:pPr>
      <w:r>
        <w:t xml:space="preserve">Automated Testing Environment Documentation for Labor Exchange solution, </w:t>
      </w:r>
      <w:r w:rsidR="00866216">
        <w:t xml:space="preserve">to include </w:t>
      </w:r>
      <w:r w:rsidR="00866216" w:rsidRPr="00966558">
        <w:t>developing and executing automated test</w:t>
      </w:r>
      <w:r w:rsidR="00866216">
        <w:t>ing</w:t>
      </w:r>
      <w:r w:rsidR="00866216" w:rsidRPr="00966558">
        <w:t xml:space="preserve"> f</w:t>
      </w:r>
      <w:r w:rsidR="00866216">
        <w:t>or</w:t>
      </w:r>
      <w:r w:rsidR="00866216" w:rsidRPr="00966558">
        <w:t xml:space="preserve"> the Labor Exchange solution; training plan for TWC staff on automated test suite; and documentation on running, maintaining and creating new automated tests</w:t>
      </w:r>
      <w:r>
        <w:t>.</w:t>
      </w:r>
    </w:p>
    <w:p w14:paraId="29A358A4" w14:textId="77777777" w:rsidR="003B11C7" w:rsidRDefault="003B11C7" w:rsidP="004733EB">
      <w:pPr>
        <w:keepNext/>
        <w:ind w:left="720"/>
      </w:pPr>
    </w:p>
    <w:tbl>
      <w:tblPr>
        <w:tblStyle w:val="TableGrid"/>
        <w:tblW w:w="0" w:type="auto"/>
        <w:tblInd w:w="828" w:type="dxa"/>
        <w:tblLook w:val="04A0" w:firstRow="1" w:lastRow="0" w:firstColumn="1" w:lastColumn="0" w:noHBand="0" w:noVBand="1"/>
        <w:tblCaption w:val="Optional Deliverable table"/>
        <w:tblDescription w:val="Optional Deliverable table related to automated testing environment"/>
      </w:tblPr>
      <w:tblGrid>
        <w:gridCol w:w="989"/>
        <w:gridCol w:w="8973"/>
      </w:tblGrid>
      <w:tr w:rsidR="00D338E8" w:rsidRPr="00873442" w14:paraId="301C0C84" w14:textId="77777777" w:rsidTr="007225B0">
        <w:trPr>
          <w:cantSplit/>
          <w:tblHeader/>
        </w:trPr>
        <w:tc>
          <w:tcPr>
            <w:tcW w:w="989" w:type="dxa"/>
            <w:shd w:val="clear" w:color="auto" w:fill="DBE5F1" w:themeFill="accent1" w:themeFillTint="33"/>
            <w:vAlign w:val="bottom"/>
          </w:tcPr>
          <w:p w14:paraId="5D66BDEC" w14:textId="77777777" w:rsidR="00D338E8" w:rsidRPr="00E21848" w:rsidRDefault="00D338E8" w:rsidP="00364874">
            <w:pPr>
              <w:spacing w:after="0"/>
              <w:jc w:val="center"/>
              <w:rPr>
                <w:rFonts w:cs="Arial"/>
                <w:b/>
                <w:color w:val="1F497D" w:themeColor="text2"/>
              </w:rPr>
            </w:pPr>
            <w:r>
              <w:rPr>
                <w:rFonts w:cs="Arial"/>
                <w:b/>
                <w:color w:val="1F497D" w:themeColor="text2"/>
              </w:rPr>
              <w:t>No.</w:t>
            </w:r>
          </w:p>
        </w:tc>
        <w:tc>
          <w:tcPr>
            <w:tcW w:w="8973" w:type="dxa"/>
            <w:shd w:val="clear" w:color="auto" w:fill="DBE5F1" w:themeFill="accent1" w:themeFillTint="33"/>
            <w:vAlign w:val="bottom"/>
          </w:tcPr>
          <w:p w14:paraId="4990E538" w14:textId="2BACC9C9" w:rsidR="00D338E8" w:rsidRDefault="00D338E8" w:rsidP="00364874">
            <w:pPr>
              <w:spacing w:after="0"/>
              <w:jc w:val="center"/>
              <w:rPr>
                <w:rFonts w:cs="Arial"/>
                <w:b/>
                <w:color w:val="1F497D" w:themeColor="text2"/>
              </w:rPr>
            </w:pPr>
            <w:r>
              <w:rPr>
                <w:rFonts w:cs="Arial"/>
                <w:b/>
                <w:color w:val="1F497D" w:themeColor="text2"/>
              </w:rPr>
              <w:t xml:space="preserve">Optional Deliverable </w:t>
            </w:r>
            <w:r w:rsidR="001E56B8">
              <w:rPr>
                <w:rFonts w:cs="Arial"/>
                <w:b/>
                <w:color w:val="1F497D" w:themeColor="text2"/>
              </w:rPr>
              <w:t>1</w:t>
            </w:r>
            <w:r>
              <w:rPr>
                <w:rFonts w:cs="Arial"/>
                <w:b/>
                <w:color w:val="1F497D" w:themeColor="text2"/>
              </w:rPr>
              <w:t xml:space="preserve"> Artifact</w:t>
            </w:r>
          </w:p>
        </w:tc>
      </w:tr>
      <w:tr w:rsidR="00D338E8" w:rsidRPr="00873442" w14:paraId="30D5F02E" w14:textId="77777777" w:rsidTr="007225B0">
        <w:trPr>
          <w:cantSplit/>
        </w:trPr>
        <w:tc>
          <w:tcPr>
            <w:tcW w:w="989" w:type="dxa"/>
          </w:tcPr>
          <w:p w14:paraId="3F18E30B" w14:textId="0E6FE78E" w:rsidR="00D338E8" w:rsidRPr="006252D8" w:rsidRDefault="00D338E8" w:rsidP="00364874">
            <w:pPr>
              <w:jc w:val="center"/>
            </w:pPr>
            <w:r>
              <w:t>OD</w:t>
            </w:r>
            <w:r w:rsidR="001E56B8">
              <w:t>1</w:t>
            </w:r>
            <w:r>
              <w:t>A</w:t>
            </w:r>
          </w:p>
        </w:tc>
        <w:tc>
          <w:tcPr>
            <w:tcW w:w="8973" w:type="dxa"/>
          </w:tcPr>
          <w:p w14:paraId="38CAF497" w14:textId="1CB32759" w:rsidR="00D338E8" w:rsidRPr="006252D8" w:rsidRDefault="00D338E8" w:rsidP="00364874">
            <w:r>
              <w:t>Automated Testing Environment Documentation for Labor Exchange solution.</w:t>
            </w:r>
          </w:p>
        </w:tc>
      </w:tr>
    </w:tbl>
    <w:p w14:paraId="38F2B0F2" w14:textId="77777777" w:rsidR="006E693A" w:rsidRPr="00BE56F2" w:rsidRDefault="006E693A" w:rsidP="006E693A">
      <w:pPr>
        <w:ind w:left="720"/>
      </w:pPr>
    </w:p>
    <w:p w14:paraId="2A33EA6A" w14:textId="77777777" w:rsidR="005F3CB8" w:rsidRPr="00E21848" w:rsidRDefault="00FA4B2D" w:rsidP="005F3CB8">
      <w:pPr>
        <w:pStyle w:val="Heading2"/>
        <w:rPr>
          <w:bCs/>
        </w:rPr>
      </w:pPr>
      <w:bookmarkStart w:id="51" w:name="_Toc485396876"/>
      <w:r w:rsidRPr="00E21848">
        <w:rPr>
          <w:bCs/>
        </w:rPr>
        <w:t>2</w:t>
      </w:r>
      <w:r w:rsidR="005F3CB8" w:rsidRPr="00E21848">
        <w:rPr>
          <w:bCs/>
        </w:rPr>
        <w:t>.</w:t>
      </w:r>
      <w:r w:rsidR="005B4F72" w:rsidRPr="00E21848">
        <w:rPr>
          <w:bCs/>
        </w:rPr>
        <w:t>4</w:t>
      </w:r>
      <w:r w:rsidR="005F3CB8" w:rsidRPr="00E21848">
        <w:rPr>
          <w:bCs/>
        </w:rPr>
        <w:tab/>
        <w:t>Deliverable Schedule</w:t>
      </w:r>
      <w:bookmarkEnd w:id="51"/>
    </w:p>
    <w:p w14:paraId="6EF4FDC1" w14:textId="4E4D657E" w:rsidR="00A53130" w:rsidRDefault="00A53130" w:rsidP="003D3F81">
      <w:pPr>
        <w:ind w:left="720"/>
      </w:pPr>
      <w:r>
        <w:t xml:space="preserve">The WorkInTexas (WIT) Replacement project is expected to be conducted and completed during State </w:t>
      </w:r>
      <w:r w:rsidR="00E54A4C">
        <w:t>Fiscal Year (</w:t>
      </w:r>
      <w:r>
        <w:t>FY</w:t>
      </w:r>
      <w:r w:rsidR="00E54A4C">
        <w:t xml:space="preserve">) </w:t>
      </w:r>
      <w:r>
        <w:t xml:space="preserve">18 through FY19. Therefore, </w:t>
      </w:r>
      <w:r w:rsidR="002D566A">
        <w:t xml:space="preserve">Major Milestones for the Labor Exchange solution </w:t>
      </w:r>
      <w:r>
        <w:t>include</w:t>
      </w:r>
      <w:r w:rsidR="002D566A">
        <w:t xml:space="preserve">: All Design documentation completed and approved by TWC not later than July 31, 2018; All testing successfully completed not later than June 14, 2019; and System Implementation completed and Production Go Live not later than July 15, 2019. </w:t>
      </w:r>
    </w:p>
    <w:p w14:paraId="127984A6" w14:textId="18DBD753" w:rsidR="00B01D4F" w:rsidRPr="00E21848" w:rsidRDefault="00B01D4F" w:rsidP="00B01D4F">
      <w:pPr>
        <w:ind w:left="720"/>
      </w:pPr>
      <w:r w:rsidRPr="00E21848">
        <w:t xml:space="preserve">Offeror must provide estimated milestone dates </w:t>
      </w:r>
      <w:r>
        <w:t xml:space="preserve">for Required Deliverables </w:t>
      </w:r>
      <w:r w:rsidRPr="00E21848">
        <w:t xml:space="preserve">in the table below </w:t>
      </w:r>
      <w:r w:rsidR="00DA7A85">
        <w:t>in a</w:t>
      </w:r>
      <w:r w:rsidR="002F2144">
        <w:t>ddition to</w:t>
      </w:r>
      <w:r w:rsidR="00DA7A85">
        <w:t xml:space="preserve"> </w:t>
      </w:r>
      <w:r w:rsidRPr="00E21848">
        <w:t>the proposed W</w:t>
      </w:r>
      <w:r w:rsidR="00A53130">
        <w:t xml:space="preserve">ork </w:t>
      </w:r>
      <w:r w:rsidRPr="00E21848">
        <w:t>B</w:t>
      </w:r>
      <w:r w:rsidR="00A53130">
        <w:t xml:space="preserve">reakdown </w:t>
      </w:r>
      <w:r w:rsidRPr="00E21848">
        <w:t>S</w:t>
      </w:r>
      <w:r w:rsidR="00A53130">
        <w:t>tructure (WBS) and/</w:t>
      </w:r>
      <w:r w:rsidRPr="00E21848">
        <w:t xml:space="preserve">or detailed Project </w:t>
      </w:r>
      <w:r w:rsidR="003530F2">
        <w:t>S</w:t>
      </w:r>
      <w:r w:rsidRPr="00E21848">
        <w:t>chedule.</w:t>
      </w:r>
      <w:r w:rsidR="00A53130">
        <w:t xml:space="preserve"> </w:t>
      </w:r>
    </w:p>
    <w:tbl>
      <w:tblPr>
        <w:tblStyle w:val="TableGrid"/>
        <w:tblW w:w="0" w:type="auto"/>
        <w:tblInd w:w="108" w:type="dxa"/>
        <w:tblLook w:val="04A0" w:firstRow="1" w:lastRow="0" w:firstColumn="1" w:lastColumn="0" w:noHBand="0" w:noVBand="1"/>
        <w:tblCaption w:val="Deliverable Schedule table"/>
        <w:tblDescription w:val="Deliverable Schedule table"/>
      </w:tblPr>
      <w:tblGrid>
        <w:gridCol w:w="1616"/>
        <w:gridCol w:w="6761"/>
        <w:gridCol w:w="2305"/>
      </w:tblGrid>
      <w:tr w:rsidR="00B01D4F" w:rsidRPr="00873442" w14:paraId="10EA8E06" w14:textId="77777777" w:rsidTr="007225B0">
        <w:trPr>
          <w:cantSplit/>
          <w:tblHeader/>
        </w:trPr>
        <w:tc>
          <w:tcPr>
            <w:tcW w:w="1616" w:type="dxa"/>
            <w:shd w:val="clear" w:color="auto" w:fill="DBE5F1" w:themeFill="accent1" w:themeFillTint="33"/>
            <w:vAlign w:val="bottom"/>
          </w:tcPr>
          <w:p w14:paraId="5AE2A1C7" w14:textId="77777777" w:rsidR="00B01D4F" w:rsidRPr="00E21848" w:rsidRDefault="00B01D4F" w:rsidP="00F80A50">
            <w:pPr>
              <w:spacing w:after="0"/>
              <w:jc w:val="center"/>
              <w:rPr>
                <w:rFonts w:cs="Arial"/>
                <w:b/>
                <w:color w:val="1F497D" w:themeColor="text2"/>
              </w:rPr>
            </w:pPr>
            <w:r w:rsidRPr="00E21848">
              <w:rPr>
                <w:rFonts w:cs="Arial"/>
                <w:b/>
                <w:color w:val="1F497D" w:themeColor="text2"/>
              </w:rPr>
              <w:t>Deliverable Number</w:t>
            </w:r>
          </w:p>
        </w:tc>
        <w:tc>
          <w:tcPr>
            <w:tcW w:w="6761" w:type="dxa"/>
            <w:shd w:val="clear" w:color="auto" w:fill="DBE5F1" w:themeFill="accent1" w:themeFillTint="33"/>
            <w:vAlign w:val="bottom"/>
          </w:tcPr>
          <w:p w14:paraId="43654874" w14:textId="77777777" w:rsidR="00B01D4F" w:rsidRDefault="00B01D4F" w:rsidP="00F80A50">
            <w:pPr>
              <w:spacing w:after="0"/>
              <w:jc w:val="center"/>
              <w:rPr>
                <w:rFonts w:cs="Arial"/>
                <w:b/>
                <w:color w:val="1F497D" w:themeColor="text2"/>
              </w:rPr>
            </w:pPr>
            <w:r w:rsidRPr="00E21848">
              <w:rPr>
                <w:rFonts w:cs="Arial"/>
                <w:b/>
                <w:color w:val="1F497D" w:themeColor="text2"/>
              </w:rPr>
              <w:t xml:space="preserve">Deliverable </w:t>
            </w:r>
          </w:p>
          <w:p w14:paraId="1F9958F8" w14:textId="77777777" w:rsidR="00B01D4F" w:rsidRPr="00E21848" w:rsidRDefault="00B01D4F" w:rsidP="00F80A50">
            <w:pPr>
              <w:spacing w:after="0"/>
              <w:jc w:val="center"/>
              <w:rPr>
                <w:rFonts w:cs="Arial"/>
                <w:b/>
                <w:color w:val="1F497D" w:themeColor="text2"/>
              </w:rPr>
            </w:pPr>
            <w:r w:rsidRPr="00E21848">
              <w:rPr>
                <w:rFonts w:cs="Arial"/>
                <w:b/>
                <w:color w:val="1F497D" w:themeColor="text2"/>
              </w:rPr>
              <w:t>Name</w:t>
            </w:r>
          </w:p>
        </w:tc>
        <w:tc>
          <w:tcPr>
            <w:tcW w:w="2305" w:type="dxa"/>
            <w:shd w:val="clear" w:color="auto" w:fill="DBE5F1" w:themeFill="accent1" w:themeFillTint="33"/>
            <w:vAlign w:val="bottom"/>
          </w:tcPr>
          <w:p w14:paraId="58F6D8DD" w14:textId="77777777" w:rsidR="00B01D4F" w:rsidRPr="00E21848" w:rsidRDefault="00B01D4F" w:rsidP="00F80A50">
            <w:pPr>
              <w:spacing w:after="0"/>
              <w:jc w:val="center"/>
              <w:rPr>
                <w:rFonts w:cs="Arial"/>
                <w:b/>
                <w:color w:val="1F497D" w:themeColor="text2"/>
              </w:rPr>
            </w:pPr>
            <w:r w:rsidRPr="00E21848">
              <w:rPr>
                <w:rFonts w:cs="Arial"/>
                <w:b/>
                <w:color w:val="1F497D" w:themeColor="text2"/>
              </w:rPr>
              <w:t>Estimated Completion Date</w:t>
            </w:r>
          </w:p>
        </w:tc>
      </w:tr>
      <w:tr w:rsidR="00B01D4F" w:rsidRPr="00873442" w14:paraId="2B86650E" w14:textId="77777777" w:rsidTr="007225B0">
        <w:trPr>
          <w:cantSplit/>
        </w:trPr>
        <w:tc>
          <w:tcPr>
            <w:tcW w:w="1616" w:type="dxa"/>
          </w:tcPr>
          <w:p w14:paraId="115739B3" w14:textId="77777777" w:rsidR="00B01D4F" w:rsidRPr="00873442" w:rsidRDefault="00B01D4F" w:rsidP="00F80A50">
            <w:pPr>
              <w:rPr>
                <w:highlight w:val="yellow"/>
              </w:rPr>
            </w:pPr>
            <w:r w:rsidRPr="00355C5B">
              <w:t>1</w:t>
            </w:r>
          </w:p>
        </w:tc>
        <w:tc>
          <w:tcPr>
            <w:tcW w:w="6761" w:type="dxa"/>
          </w:tcPr>
          <w:p w14:paraId="5A4D405F" w14:textId="77777777" w:rsidR="00B01D4F" w:rsidRPr="00873442" w:rsidRDefault="00B01D4F" w:rsidP="00F80A50">
            <w:pPr>
              <w:rPr>
                <w:highlight w:val="yellow"/>
              </w:rPr>
            </w:pPr>
            <w:r w:rsidRPr="00355C5B">
              <w:t>Project Planning and Setup</w:t>
            </w:r>
          </w:p>
        </w:tc>
        <w:tc>
          <w:tcPr>
            <w:tcW w:w="2305" w:type="dxa"/>
          </w:tcPr>
          <w:p w14:paraId="60AB6D21" w14:textId="77777777" w:rsidR="00B01D4F" w:rsidRPr="00873442" w:rsidRDefault="00B01D4F" w:rsidP="00F80A50">
            <w:pPr>
              <w:jc w:val="center"/>
              <w:rPr>
                <w:highlight w:val="yellow"/>
              </w:rPr>
            </w:pPr>
          </w:p>
        </w:tc>
      </w:tr>
      <w:tr w:rsidR="00B01D4F" w:rsidRPr="00873442" w14:paraId="340071E2" w14:textId="77777777" w:rsidTr="007225B0">
        <w:trPr>
          <w:cantSplit/>
        </w:trPr>
        <w:tc>
          <w:tcPr>
            <w:tcW w:w="1616" w:type="dxa"/>
          </w:tcPr>
          <w:p w14:paraId="5DDF8A4C" w14:textId="77777777" w:rsidR="00B01D4F" w:rsidRPr="00873442" w:rsidRDefault="00B01D4F" w:rsidP="00F80A50">
            <w:pPr>
              <w:rPr>
                <w:highlight w:val="yellow"/>
              </w:rPr>
            </w:pPr>
            <w:r>
              <w:t xml:space="preserve">   1A</w:t>
            </w:r>
          </w:p>
        </w:tc>
        <w:tc>
          <w:tcPr>
            <w:tcW w:w="6761" w:type="dxa"/>
          </w:tcPr>
          <w:p w14:paraId="63C978FF" w14:textId="22093F19" w:rsidR="00B01D4F" w:rsidRPr="00364874" w:rsidRDefault="00852B64" w:rsidP="00364874">
            <w:pPr>
              <w:ind w:left="256"/>
            </w:pPr>
            <w:r>
              <w:t>Kick-off Meeting, Presentation, and Minutes</w:t>
            </w:r>
          </w:p>
        </w:tc>
        <w:tc>
          <w:tcPr>
            <w:tcW w:w="2305" w:type="dxa"/>
          </w:tcPr>
          <w:p w14:paraId="4333C459" w14:textId="77777777" w:rsidR="00B01D4F" w:rsidRPr="00873442" w:rsidRDefault="00B01D4F" w:rsidP="00F80A50">
            <w:pPr>
              <w:jc w:val="center"/>
              <w:rPr>
                <w:highlight w:val="yellow"/>
              </w:rPr>
            </w:pPr>
          </w:p>
        </w:tc>
      </w:tr>
      <w:tr w:rsidR="00B01D4F" w:rsidRPr="00873442" w14:paraId="356DBF26" w14:textId="77777777" w:rsidTr="007225B0">
        <w:trPr>
          <w:cantSplit/>
        </w:trPr>
        <w:tc>
          <w:tcPr>
            <w:tcW w:w="1616" w:type="dxa"/>
          </w:tcPr>
          <w:p w14:paraId="101DC5FE" w14:textId="77777777" w:rsidR="00B01D4F" w:rsidRPr="00873442" w:rsidRDefault="00B01D4F" w:rsidP="00F80A50">
            <w:pPr>
              <w:rPr>
                <w:highlight w:val="yellow"/>
              </w:rPr>
            </w:pPr>
            <w:r>
              <w:t xml:space="preserve">   1B</w:t>
            </w:r>
          </w:p>
        </w:tc>
        <w:tc>
          <w:tcPr>
            <w:tcW w:w="6761" w:type="dxa"/>
          </w:tcPr>
          <w:p w14:paraId="61416169" w14:textId="06192458" w:rsidR="00B01D4F" w:rsidRPr="00364874" w:rsidRDefault="00696A17" w:rsidP="00364874">
            <w:pPr>
              <w:ind w:left="256"/>
            </w:pPr>
            <w:r w:rsidRPr="00E21848">
              <w:t xml:space="preserve">Updated </w:t>
            </w:r>
            <w:r w:rsidR="009108B1" w:rsidRPr="005363D2">
              <w:t>WIT Replacement Project Plan, Staffing Plan</w:t>
            </w:r>
            <w:r w:rsidR="009108B1" w:rsidRPr="00364874">
              <w:t>,</w:t>
            </w:r>
            <w:r w:rsidR="009108B1" w:rsidRPr="005363D2">
              <w:t xml:space="preserve"> and Schedule</w:t>
            </w:r>
          </w:p>
        </w:tc>
        <w:tc>
          <w:tcPr>
            <w:tcW w:w="2305" w:type="dxa"/>
          </w:tcPr>
          <w:p w14:paraId="2442E591" w14:textId="77777777" w:rsidR="00B01D4F" w:rsidRPr="00873442" w:rsidRDefault="00B01D4F" w:rsidP="00F80A50">
            <w:pPr>
              <w:jc w:val="center"/>
              <w:rPr>
                <w:highlight w:val="yellow"/>
              </w:rPr>
            </w:pPr>
          </w:p>
        </w:tc>
      </w:tr>
      <w:tr w:rsidR="00B01D4F" w:rsidRPr="00873442" w14:paraId="0883291A" w14:textId="77777777" w:rsidTr="007225B0">
        <w:trPr>
          <w:cantSplit/>
        </w:trPr>
        <w:tc>
          <w:tcPr>
            <w:tcW w:w="1616" w:type="dxa"/>
          </w:tcPr>
          <w:p w14:paraId="4E4AD59E" w14:textId="77777777" w:rsidR="00B01D4F" w:rsidRPr="00873442" w:rsidRDefault="00B01D4F" w:rsidP="00F80A50">
            <w:pPr>
              <w:rPr>
                <w:highlight w:val="yellow"/>
              </w:rPr>
            </w:pPr>
            <w:r>
              <w:t xml:space="preserve">   1C</w:t>
            </w:r>
          </w:p>
        </w:tc>
        <w:tc>
          <w:tcPr>
            <w:tcW w:w="6761" w:type="dxa"/>
          </w:tcPr>
          <w:p w14:paraId="27F1ECCF" w14:textId="618D52E5" w:rsidR="00B01D4F" w:rsidRPr="00364874" w:rsidRDefault="00B01D4F" w:rsidP="00364874">
            <w:pPr>
              <w:ind w:left="256"/>
            </w:pPr>
            <w:r>
              <w:t>Knowledge Transfer Plan</w:t>
            </w:r>
          </w:p>
        </w:tc>
        <w:tc>
          <w:tcPr>
            <w:tcW w:w="2305" w:type="dxa"/>
          </w:tcPr>
          <w:p w14:paraId="071695F2" w14:textId="77777777" w:rsidR="00B01D4F" w:rsidRPr="00873442" w:rsidRDefault="00B01D4F" w:rsidP="00F80A50">
            <w:pPr>
              <w:jc w:val="center"/>
              <w:rPr>
                <w:highlight w:val="yellow"/>
              </w:rPr>
            </w:pPr>
          </w:p>
        </w:tc>
      </w:tr>
      <w:tr w:rsidR="00B01D4F" w:rsidRPr="00873442" w14:paraId="36C70FA0" w14:textId="77777777" w:rsidTr="007225B0">
        <w:trPr>
          <w:cantSplit/>
        </w:trPr>
        <w:tc>
          <w:tcPr>
            <w:tcW w:w="1616" w:type="dxa"/>
          </w:tcPr>
          <w:p w14:paraId="2ACC8929" w14:textId="77777777" w:rsidR="00B01D4F" w:rsidRPr="00873442" w:rsidRDefault="00B01D4F" w:rsidP="00F80A50">
            <w:pPr>
              <w:rPr>
                <w:highlight w:val="yellow"/>
              </w:rPr>
            </w:pPr>
            <w:r>
              <w:t xml:space="preserve">   1D</w:t>
            </w:r>
          </w:p>
        </w:tc>
        <w:tc>
          <w:tcPr>
            <w:tcW w:w="6761" w:type="dxa"/>
          </w:tcPr>
          <w:p w14:paraId="03B6C503" w14:textId="05B20B37" w:rsidR="00B01D4F" w:rsidRPr="00364874" w:rsidRDefault="00B01D4F" w:rsidP="00364874">
            <w:pPr>
              <w:ind w:left="256"/>
            </w:pPr>
            <w:r>
              <w:t>Licensing Plan</w:t>
            </w:r>
          </w:p>
        </w:tc>
        <w:tc>
          <w:tcPr>
            <w:tcW w:w="2305" w:type="dxa"/>
          </w:tcPr>
          <w:p w14:paraId="15B0B2C6" w14:textId="77777777" w:rsidR="00B01D4F" w:rsidRPr="00873442" w:rsidRDefault="00B01D4F" w:rsidP="00F80A50">
            <w:pPr>
              <w:jc w:val="center"/>
              <w:rPr>
                <w:highlight w:val="yellow"/>
              </w:rPr>
            </w:pPr>
          </w:p>
        </w:tc>
      </w:tr>
      <w:tr w:rsidR="00E54A4C" w:rsidRPr="00873442" w14:paraId="2D721042" w14:textId="77777777" w:rsidTr="007225B0">
        <w:trPr>
          <w:cantSplit/>
        </w:trPr>
        <w:tc>
          <w:tcPr>
            <w:tcW w:w="1616" w:type="dxa"/>
          </w:tcPr>
          <w:p w14:paraId="055A85D3" w14:textId="0BE690BE" w:rsidR="00E54A4C" w:rsidRPr="00D843BF" w:rsidRDefault="00E54A4C" w:rsidP="00F80A50">
            <w:r>
              <w:t>2</w:t>
            </w:r>
          </w:p>
        </w:tc>
        <w:tc>
          <w:tcPr>
            <w:tcW w:w="6761" w:type="dxa"/>
          </w:tcPr>
          <w:p w14:paraId="7CCCB3FC" w14:textId="4A80A68D" w:rsidR="00E54A4C" w:rsidRPr="00D843BF" w:rsidRDefault="00E54A4C" w:rsidP="00F80A50">
            <w:r>
              <w:t>Labor Exchange Requirements and Initial Software Purchase or Subscription (See Deliverable 9D)</w:t>
            </w:r>
          </w:p>
        </w:tc>
        <w:tc>
          <w:tcPr>
            <w:tcW w:w="2305" w:type="dxa"/>
          </w:tcPr>
          <w:p w14:paraId="5421BD90" w14:textId="77777777" w:rsidR="00E54A4C" w:rsidRPr="00873442" w:rsidRDefault="00E54A4C" w:rsidP="00F80A50">
            <w:pPr>
              <w:jc w:val="center"/>
              <w:rPr>
                <w:highlight w:val="yellow"/>
              </w:rPr>
            </w:pPr>
          </w:p>
        </w:tc>
      </w:tr>
      <w:tr w:rsidR="00B01D4F" w:rsidRPr="00873442" w14:paraId="34C1A83B" w14:textId="77777777" w:rsidTr="007225B0">
        <w:trPr>
          <w:cantSplit/>
        </w:trPr>
        <w:tc>
          <w:tcPr>
            <w:tcW w:w="1616" w:type="dxa"/>
          </w:tcPr>
          <w:p w14:paraId="0DAF41B9" w14:textId="77777777" w:rsidR="00B01D4F" w:rsidRPr="00873442" w:rsidRDefault="00B01D4F" w:rsidP="00F80A50">
            <w:pPr>
              <w:rPr>
                <w:highlight w:val="yellow"/>
              </w:rPr>
            </w:pPr>
            <w:r w:rsidRPr="00D843BF">
              <w:t>3</w:t>
            </w:r>
          </w:p>
        </w:tc>
        <w:tc>
          <w:tcPr>
            <w:tcW w:w="6761" w:type="dxa"/>
          </w:tcPr>
          <w:p w14:paraId="17790C75" w14:textId="4A6344A7" w:rsidR="00B01D4F" w:rsidRPr="00873442" w:rsidRDefault="00B01D4F" w:rsidP="00F80A50">
            <w:pPr>
              <w:rPr>
                <w:highlight w:val="yellow"/>
              </w:rPr>
            </w:pPr>
            <w:r w:rsidRPr="00D843BF">
              <w:t>Solution Configuration</w:t>
            </w:r>
            <w:r w:rsidR="008218F6">
              <w:t>/Customization</w:t>
            </w:r>
            <w:r w:rsidRPr="00D843BF">
              <w:t xml:space="preserve"> Requirements</w:t>
            </w:r>
          </w:p>
        </w:tc>
        <w:tc>
          <w:tcPr>
            <w:tcW w:w="2305" w:type="dxa"/>
          </w:tcPr>
          <w:p w14:paraId="19DFAB77" w14:textId="77777777" w:rsidR="00B01D4F" w:rsidRPr="00873442" w:rsidRDefault="00B01D4F" w:rsidP="00F80A50">
            <w:pPr>
              <w:jc w:val="center"/>
              <w:rPr>
                <w:highlight w:val="yellow"/>
              </w:rPr>
            </w:pPr>
          </w:p>
        </w:tc>
      </w:tr>
      <w:tr w:rsidR="00B01D4F" w:rsidRPr="00873442" w14:paraId="146DF00E" w14:textId="77777777" w:rsidTr="007225B0">
        <w:trPr>
          <w:cantSplit/>
        </w:trPr>
        <w:tc>
          <w:tcPr>
            <w:tcW w:w="1616" w:type="dxa"/>
          </w:tcPr>
          <w:p w14:paraId="045FBB86" w14:textId="77777777" w:rsidR="00B01D4F" w:rsidRPr="00873442" w:rsidRDefault="00B01D4F" w:rsidP="00F80A50">
            <w:pPr>
              <w:rPr>
                <w:highlight w:val="yellow"/>
              </w:rPr>
            </w:pPr>
            <w:r w:rsidRPr="00D843BF">
              <w:t xml:space="preserve">   3A</w:t>
            </w:r>
          </w:p>
        </w:tc>
        <w:tc>
          <w:tcPr>
            <w:tcW w:w="6761" w:type="dxa"/>
          </w:tcPr>
          <w:p w14:paraId="67A9C038" w14:textId="1A64DF4D" w:rsidR="00B01D4F" w:rsidRPr="00364874" w:rsidRDefault="00B01D4F" w:rsidP="00364874">
            <w:pPr>
              <w:ind w:left="256"/>
            </w:pPr>
            <w:r w:rsidRPr="00CF6E0F">
              <w:t>Solution Configuration Workshop schedule and agendas</w:t>
            </w:r>
          </w:p>
        </w:tc>
        <w:tc>
          <w:tcPr>
            <w:tcW w:w="2305" w:type="dxa"/>
          </w:tcPr>
          <w:p w14:paraId="76401B8D" w14:textId="77777777" w:rsidR="00B01D4F" w:rsidRPr="00873442" w:rsidRDefault="00B01D4F" w:rsidP="00F80A50">
            <w:pPr>
              <w:jc w:val="center"/>
              <w:rPr>
                <w:highlight w:val="yellow"/>
              </w:rPr>
            </w:pPr>
          </w:p>
        </w:tc>
      </w:tr>
      <w:tr w:rsidR="00B01D4F" w:rsidRPr="00873442" w14:paraId="6B65DE3F" w14:textId="77777777" w:rsidTr="007225B0">
        <w:trPr>
          <w:cantSplit/>
        </w:trPr>
        <w:tc>
          <w:tcPr>
            <w:tcW w:w="1616" w:type="dxa"/>
          </w:tcPr>
          <w:p w14:paraId="589EF811" w14:textId="77777777" w:rsidR="00B01D4F" w:rsidRPr="00873442" w:rsidRDefault="00B01D4F" w:rsidP="00F80A50">
            <w:pPr>
              <w:rPr>
                <w:highlight w:val="yellow"/>
              </w:rPr>
            </w:pPr>
            <w:r w:rsidRPr="00D843BF">
              <w:t xml:space="preserve">   3B</w:t>
            </w:r>
          </w:p>
        </w:tc>
        <w:tc>
          <w:tcPr>
            <w:tcW w:w="6761" w:type="dxa"/>
          </w:tcPr>
          <w:p w14:paraId="659F79BE" w14:textId="2AD747CB" w:rsidR="00B01D4F" w:rsidRPr="00364874" w:rsidRDefault="00B01D4F" w:rsidP="00364874">
            <w:pPr>
              <w:ind w:left="256"/>
            </w:pPr>
            <w:r w:rsidRPr="00CF6E0F">
              <w:t>Solution Configuration and Customization Document</w:t>
            </w:r>
          </w:p>
        </w:tc>
        <w:tc>
          <w:tcPr>
            <w:tcW w:w="2305" w:type="dxa"/>
          </w:tcPr>
          <w:p w14:paraId="320E587F" w14:textId="77777777" w:rsidR="00B01D4F" w:rsidRPr="00873442" w:rsidRDefault="00B01D4F" w:rsidP="00F80A50">
            <w:pPr>
              <w:jc w:val="center"/>
              <w:rPr>
                <w:highlight w:val="yellow"/>
              </w:rPr>
            </w:pPr>
          </w:p>
        </w:tc>
      </w:tr>
      <w:tr w:rsidR="00B01D4F" w:rsidRPr="00873442" w14:paraId="5D8537DF" w14:textId="77777777" w:rsidTr="007225B0">
        <w:trPr>
          <w:cantSplit/>
        </w:trPr>
        <w:tc>
          <w:tcPr>
            <w:tcW w:w="1616" w:type="dxa"/>
          </w:tcPr>
          <w:p w14:paraId="3E0BF61F" w14:textId="77777777" w:rsidR="00B01D4F" w:rsidRPr="00873442" w:rsidRDefault="00B01D4F" w:rsidP="00F80A50">
            <w:pPr>
              <w:rPr>
                <w:highlight w:val="yellow"/>
              </w:rPr>
            </w:pPr>
            <w:r w:rsidRPr="00D843BF">
              <w:t>4</w:t>
            </w:r>
          </w:p>
        </w:tc>
        <w:tc>
          <w:tcPr>
            <w:tcW w:w="6761" w:type="dxa"/>
          </w:tcPr>
          <w:p w14:paraId="6BEDD801" w14:textId="77777777" w:rsidR="00B01D4F" w:rsidRPr="00873442" w:rsidRDefault="00B01D4F" w:rsidP="00F80A50">
            <w:pPr>
              <w:rPr>
                <w:highlight w:val="yellow"/>
              </w:rPr>
            </w:pPr>
            <w:r w:rsidRPr="00CF6E0F">
              <w:t>Data Migration Plan and Detailed Design</w:t>
            </w:r>
          </w:p>
        </w:tc>
        <w:tc>
          <w:tcPr>
            <w:tcW w:w="2305" w:type="dxa"/>
          </w:tcPr>
          <w:p w14:paraId="1E8488EA" w14:textId="77777777" w:rsidR="00B01D4F" w:rsidRPr="00873442" w:rsidRDefault="00B01D4F" w:rsidP="00F80A50">
            <w:pPr>
              <w:jc w:val="center"/>
              <w:rPr>
                <w:highlight w:val="yellow"/>
              </w:rPr>
            </w:pPr>
          </w:p>
        </w:tc>
      </w:tr>
      <w:tr w:rsidR="00B01D4F" w:rsidRPr="00873442" w14:paraId="6BF36404" w14:textId="77777777" w:rsidTr="007225B0">
        <w:trPr>
          <w:cantSplit/>
        </w:trPr>
        <w:tc>
          <w:tcPr>
            <w:tcW w:w="1616" w:type="dxa"/>
          </w:tcPr>
          <w:p w14:paraId="5ABD4F0F" w14:textId="77777777" w:rsidR="00B01D4F" w:rsidRPr="00873442" w:rsidRDefault="00B01D4F" w:rsidP="00F80A50">
            <w:pPr>
              <w:rPr>
                <w:highlight w:val="yellow"/>
              </w:rPr>
            </w:pPr>
            <w:r w:rsidRPr="00D843BF">
              <w:t xml:space="preserve">   4A</w:t>
            </w:r>
          </w:p>
        </w:tc>
        <w:tc>
          <w:tcPr>
            <w:tcW w:w="6761" w:type="dxa"/>
          </w:tcPr>
          <w:p w14:paraId="2B8EE59E" w14:textId="1FEA00C7" w:rsidR="00B01D4F" w:rsidRPr="00364874" w:rsidRDefault="00B01D4F" w:rsidP="00364874">
            <w:pPr>
              <w:ind w:left="256"/>
            </w:pPr>
            <w:r w:rsidRPr="00CF6E0F">
              <w:t>Data Migration Workshop schedule and agendas</w:t>
            </w:r>
          </w:p>
        </w:tc>
        <w:tc>
          <w:tcPr>
            <w:tcW w:w="2305" w:type="dxa"/>
          </w:tcPr>
          <w:p w14:paraId="240B98D8" w14:textId="77777777" w:rsidR="00B01D4F" w:rsidRPr="00873442" w:rsidRDefault="00B01D4F" w:rsidP="00F80A50">
            <w:pPr>
              <w:jc w:val="center"/>
              <w:rPr>
                <w:highlight w:val="yellow"/>
              </w:rPr>
            </w:pPr>
          </w:p>
        </w:tc>
      </w:tr>
      <w:tr w:rsidR="00B01D4F" w:rsidRPr="00873442" w14:paraId="6B288355" w14:textId="77777777" w:rsidTr="007225B0">
        <w:trPr>
          <w:cantSplit/>
        </w:trPr>
        <w:tc>
          <w:tcPr>
            <w:tcW w:w="1616" w:type="dxa"/>
          </w:tcPr>
          <w:p w14:paraId="7350ED94" w14:textId="77777777" w:rsidR="00B01D4F" w:rsidRPr="00873442" w:rsidRDefault="00B01D4F" w:rsidP="00F80A50">
            <w:pPr>
              <w:rPr>
                <w:highlight w:val="yellow"/>
              </w:rPr>
            </w:pPr>
            <w:r w:rsidRPr="00D843BF">
              <w:t xml:space="preserve">   4B</w:t>
            </w:r>
          </w:p>
        </w:tc>
        <w:tc>
          <w:tcPr>
            <w:tcW w:w="6761" w:type="dxa"/>
          </w:tcPr>
          <w:p w14:paraId="02B737FD" w14:textId="6F2C9773" w:rsidR="00B01D4F" w:rsidRPr="00364874" w:rsidRDefault="00B01D4F" w:rsidP="00364874">
            <w:pPr>
              <w:ind w:left="256"/>
            </w:pPr>
            <w:r w:rsidRPr="00CF6E0F">
              <w:t>Data Migration Strategy and Plan</w:t>
            </w:r>
          </w:p>
        </w:tc>
        <w:tc>
          <w:tcPr>
            <w:tcW w:w="2305" w:type="dxa"/>
          </w:tcPr>
          <w:p w14:paraId="49EB83B5" w14:textId="77777777" w:rsidR="00B01D4F" w:rsidRPr="00873442" w:rsidRDefault="00B01D4F" w:rsidP="00F80A50">
            <w:pPr>
              <w:jc w:val="center"/>
              <w:rPr>
                <w:highlight w:val="yellow"/>
              </w:rPr>
            </w:pPr>
          </w:p>
        </w:tc>
      </w:tr>
      <w:tr w:rsidR="00B01D4F" w:rsidRPr="00873442" w14:paraId="6CEEC8BA" w14:textId="77777777" w:rsidTr="007225B0">
        <w:trPr>
          <w:cantSplit/>
        </w:trPr>
        <w:tc>
          <w:tcPr>
            <w:tcW w:w="1616" w:type="dxa"/>
          </w:tcPr>
          <w:p w14:paraId="0C4336CA" w14:textId="77777777" w:rsidR="00B01D4F" w:rsidRPr="00873442" w:rsidRDefault="00B01D4F" w:rsidP="00F80A50">
            <w:pPr>
              <w:rPr>
                <w:highlight w:val="yellow"/>
              </w:rPr>
            </w:pPr>
            <w:r w:rsidRPr="00D843BF">
              <w:t xml:space="preserve">   4C</w:t>
            </w:r>
          </w:p>
        </w:tc>
        <w:tc>
          <w:tcPr>
            <w:tcW w:w="6761" w:type="dxa"/>
          </w:tcPr>
          <w:p w14:paraId="09998DDF" w14:textId="1CBB09B8" w:rsidR="00B01D4F" w:rsidRPr="00364874" w:rsidRDefault="00B01D4F" w:rsidP="00364874">
            <w:pPr>
              <w:ind w:left="256"/>
            </w:pPr>
            <w:r w:rsidRPr="00CF6E0F">
              <w:t>Data Migration Detailed Design documentation</w:t>
            </w:r>
          </w:p>
        </w:tc>
        <w:tc>
          <w:tcPr>
            <w:tcW w:w="2305" w:type="dxa"/>
          </w:tcPr>
          <w:p w14:paraId="62E4571C" w14:textId="77777777" w:rsidR="00B01D4F" w:rsidRPr="00873442" w:rsidRDefault="00B01D4F" w:rsidP="00F80A50">
            <w:pPr>
              <w:jc w:val="center"/>
              <w:rPr>
                <w:highlight w:val="yellow"/>
              </w:rPr>
            </w:pPr>
          </w:p>
        </w:tc>
      </w:tr>
      <w:tr w:rsidR="00B01D4F" w:rsidRPr="00873442" w14:paraId="64F77131" w14:textId="77777777" w:rsidTr="007225B0">
        <w:trPr>
          <w:cantSplit/>
        </w:trPr>
        <w:tc>
          <w:tcPr>
            <w:tcW w:w="1616" w:type="dxa"/>
          </w:tcPr>
          <w:p w14:paraId="1F977591" w14:textId="77777777" w:rsidR="00B01D4F" w:rsidRPr="00873442" w:rsidRDefault="00B01D4F" w:rsidP="00F80A50">
            <w:pPr>
              <w:rPr>
                <w:highlight w:val="yellow"/>
              </w:rPr>
            </w:pPr>
            <w:r w:rsidRPr="00D843BF">
              <w:t>5</w:t>
            </w:r>
          </w:p>
        </w:tc>
        <w:tc>
          <w:tcPr>
            <w:tcW w:w="6761" w:type="dxa"/>
          </w:tcPr>
          <w:p w14:paraId="10860808" w14:textId="77777777" w:rsidR="00B01D4F" w:rsidRPr="00873442" w:rsidRDefault="00B01D4F" w:rsidP="00F80A50">
            <w:pPr>
              <w:rPr>
                <w:highlight w:val="yellow"/>
              </w:rPr>
            </w:pPr>
            <w:r w:rsidRPr="00CF6E0F">
              <w:t>Interface Specifications and Detailed Design</w:t>
            </w:r>
          </w:p>
        </w:tc>
        <w:tc>
          <w:tcPr>
            <w:tcW w:w="2305" w:type="dxa"/>
          </w:tcPr>
          <w:p w14:paraId="00EED1E8" w14:textId="77777777" w:rsidR="00B01D4F" w:rsidRPr="00873442" w:rsidRDefault="00B01D4F" w:rsidP="00F80A50">
            <w:pPr>
              <w:jc w:val="center"/>
              <w:rPr>
                <w:highlight w:val="yellow"/>
              </w:rPr>
            </w:pPr>
          </w:p>
        </w:tc>
      </w:tr>
      <w:tr w:rsidR="00B01D4F" w:rsidRPr="00873442" w14:paraId="75788F9A" w14:textId="77777777" w:rsidTr="007225B0">
        <w:trPr>
          <w:cantSplit/>
        </w:trPr>
        <w:tc>
          <w:tcPr>
            <w:tcW w:w="1616" w:type="dxa"/>
          </w:tcPr>
          <w:p w14:paraId="03BE62AF" w14:textId="77777777" w:rsidR="00B01D4F" w:rsidRPr="00873442" w:rsidRDefault="00B01D4F" w:rsidP="00F80A50">
            <w:pPr>
              <w:rPr>
                <w:highlight w:val="yellow"/>
              </w:rPr>
            </w:pPr>
            <w:r w:rsidRPr="00D843BF">
              <w:t xml:space="preserve">   5A</w:t>
            </w:r>
          </w:p>
        </w:tc>
        <w:tc>
          <w:tcPr>
            <w:tcW w:w="6761" w:type="dxa"/>
          </w:tcPr>
          <w:p w14:paraId="39DC9882" w14:textId="4E70A3E5" w:rsidR="00B01D4F" w:rsidRPr="00364874" w:rsidRDefault="00B01D4F" w:rsidP="00364874">
            <w:pPr>
              <w:ind w:left="256"/>
            </w:pPr>
            <w:r w:rsidRPr="00CF6E0F">
              <w:t>Interface Specifications Workshop schedule and agendas</w:t>
            </w:r>
          </w:p>
        </w:tc>
        <w:tc>
          <w:tcPr>
            <w:tcW w:w="2305" w:type="dxa"/>
          </w:tcPr>
          <w:p w14:paraId="5ED39143" w14:textId="77777777" w:rsidR="00B01D4F" w:rsidRPr="00873442" w:rsidRDefault="00B01D4F" w:rsidP="00F80A50">
            <w:pPr>
              <w:jc w:val="center"/>
              <w:rPr>
                <w:highlight w:val="yellow"/>
              </w:rPr>
            </w:pPr>
          </w:p>
        </w:tc>
      </w:tr>
      <w:tr w:rsidR="00B01D4F" w:rsidRPr="00873442" w14:paraId="7A011664" w14:textId="77777777" w:rsidTr="007225B0">
        <w:trPr>
          <w:cantSplit/>
        </w:trPr>
        <w:tc>
          <w:tcPr>
            <w:tcW w:w="1616" w:type="dxa"/>
          </w:tcPr>
          <w:p w14:paraId="2D2A061A" w14:textId="77777777" w:rsidR="00B01D4F" w:rsidRPr="00873442" w:rsidRDefault="00B01D4F" w:rsidP="00F80A50">
            <w:pPr>
              <w:rPr>
                <w:highlight w:val="yellow"/>
              </w:rPr>
            </w:pPr>
            <w:r w:rsidRPr="00D843BF">
              <w:t xml:space="preserve">   5B</w:t>
            </w:r>
          </w:p>
        </w:tc>
        <w:tc>
          <w:tcPr>
            <w:tcW w:w="6761" w:type="dxa"/>
          </w:tcPr>
          <w:p w14:paraId="4038D05D" w14:textId="524C700B" w:rsidR="00B01D4F" w:rsidRPr="00364874" w:rsidRDefault="00B01D4F" w:rsidP="00364874">
            <w:pPr>
              <w:ind w:left="256"/>
            </w:pPr>
            <w:r w:rsidRPr="00CF6E0F">
              <w:t>Interface Control Document</w:t>
            </w:r>
          </w:p>
        </w:tc>
        <w:tc>
          <w:tcPr>
            <w:tcW w:w="2305" w:type="dxa"/>
          </w:tcPr>
          <w:p w14:paraId="5E9E4D1C" w14:textId="77777777" w:rsidR="00B01D4F" w:rsidRPr="00873442" w:rsidRDefault="00B01D4F" w:rsidP="00F80A50">
            <w:pPr>
              <w:jc w:val="center"/>
              <w:rPr>
                <w:highlight w:val="yellow"/>
              </w:rPr>
            </w:pPr>
          </w:p>
        </w:tc>
      </w:tr>
      <w:tr w:rsidR="00B01D4F" w:rsidRPr="00873442" w14:paraId="6C5D9C88" w14:textId="77777777" w:rsidTr="007225B0">
        <w:trPr>
          <w:cantSplit/>
        </w:trPr>
        <w:tc>
          <w:tcPr>
            <w:tcW w:w="1616" w:type="dxa"/>
          </w:tcPr>
          <w:p w14:paraId="16C4F7C3" w14:textId="77777777" w:rsidR="00B01D4F" w:rsidRPr="00873442" w:rsidRDefault="00B01D4F" w:rsidP="00F80A50">
            <w:pPr>
              <w:rPr>
                <w:highlight w:val="yellow"/>
              </w:rPr>
            </w:pPr>
            <w:r w:rsidRPr="00D843BF">
              <w:lastRenderedPageBreak/>
              <w:t xml:space="preserve">   5C</w:t>
            </w:r>
          </w:p>
        </w:tc>
        <w:tc>
          <w:tcPr>
            <w:tcW w:w="6761" w:type="dxa"/>
          </w:tcPr>
          <w:p w14:paraId="1D61AA04" w14:textId="59732665" w:rsidR="00B01D4F" w:rsidRPr="00364874" w:rsidRDefault="00B01D4F" w:rsidP="00364874">
            <w:pPr>
              <w:ind w:left="256"/>
            </w:pPr>
            <w:r w:rsidRPr="00CF6E0F">
              <w:t>Interface Specifications Detailed Design documentation</w:t>
            </w:r>
          </w:p>
        </w:tc>
        <w:tc>
          <w:tcPr>
            <w:tcW w:w="2305" w:type="dxa"/>
          </w:tcPr>
          <w:p w14:paraId="46C41B71" w14:textId="77777777" w:rsidR="00B01D4F" w:rsidRPr="00873442" w:rsidRDefault="00B01D4F" w:rsidP="00F80A50">
            <w:pPr>
              <w:jc w:val="center"/>
              <w:rPr>
                <w:highlight w:val="yellow"/>
              </w:rPr>
            </w:pPr>
          </w:p>
        </w:tc>
      </w:tr>
      <w:tr w:rsidR="00B01D4F" w:rsidRPr="00873442" w14:paraId="2A4E34B8" w14:textId="77777777" w:rsidTr="007225B0">
        <w:trPr>
          <w:cantSplit/>
        </w:trPr>
        <w:tc>
          <w:tcPr>
            <w:tcW w:w="1616" w:type="dxa"/>
          </w:tcPr>
          <w:p w14:paraId="5E4B0F7B" w14:textId="77777777" w:rsidR="00B01D4F" w:rsidRPr="00873442" w:rsidRDefault="00B01D4F" w:rsidP="00F80A50">
            <w:pPr>
              <w:rPr>
                <w:highlight w:val="yellow"/>
              </w:rPr>
            </w:pPr>
            <w:r w:rsidRPr="00355C5B">
              <w:t>6</w:t>
            </w:r>
          </w:p>
        </w:tc>
        <w:tc>
          <w:tcPr>
            <w:tcW w:w="6761" w:type="dxa"/>
          </w:tcPr>
          <w:p w14:paraId="009DC81D" w14:textId="77777777" w:rsidR="00B01D4F" w:rsidRPr="00873442" w:rsidRDefault="00B01D4F" w:rsidP="00F80A50">
            <w:pPr>
              <w:rPr>
                <w:highlight w:val="yellow"/>
              </w:rPr>
            </w:pPr>
            <w:r w:rsidRPr="00355C5B">
              <w:t>Implementation Plan</w:t>
            </w:r>
            <w:r>
              <w:t>ning</w:t>
            </w:r>
          </w:p>
        </w:tc>
        <w:tc>
          <w:tcPr>
            <w:tcW w:w="2305" w:type="dxa"/>
          </w:tcPr>
          <w:p w14:paraId="4012BFA0" w14:textId="77777777" w:rsidR="00B01D4F" w:rsidRPr="00873442" w:rsidRDefault="00B01D4F" w:rsidP="00F80A50">
            <w:pPr>
              <w:jc w:val="center"/>
              <w:rPr>
                <w:highlight w:val="yellow"/>
              </w:rPr>
            </w:pPr>
          </w:p>
        </w:tc>
      </w:tr>
      <w:tr w:rsidR="00B01D4F" w:rsidRPr="00873442" w14:paraId="566F414D" w14:textId="77777777" w:rsidTr="007225B0">
        <w:trPr>
          <w:cantSplit/>
        </w:trPr>
        <w:tc>
          <w:tcPr>
            <w:tcW w:w="1616" w:type="dxa"/>
          </w:tcPr>
          <w:p w14:paraId="154942C0" w14:textId="77777777" w:rsidR="00B01D4F" w:rsidRPr="00873442" w:rsidRDefault="00B01D4F" w:rsidP="00F80A50">
            <w:pPr>
              <w:rPr>
                <w:highlight w:val="yellow"/>
              </w:rPr>
            </w:pPr>
            <w:r>
              <w:t xml:space="preserve">   6A</w:t>
            </w:r>
          </w:p>
        </w:tc>
        <w:tc>
          <w:tcPr>
            <w:tcW w:w="6761" w:type="dxa"/>
          </w:tcPr>
          <w:p w14:paraId="3692734D" w14:textId="3194C6B6" w:rsidR="00B01D4F" w:rsidRPr="00364874" w:rsidRDefault="00B01D4F" w:rsidP="00364874">
            <w:pPr>
              <w:ind w:left="256"/>
            </w:pPr>
            <w:r w:rsidRPr="00D674DE">
              <w:t>Implementation Plan</w:t>
            </w:r>
          </w:p>
        </w:tc>
        <w:tc>
          <w:tcPr>
            <w:tcW w:w="2305" w:type="dxa"/>
          </w:tcPr>
          <w:p w14:paraId="2B5E299D" w14:textId="77777777" w:rsidR="00B01D4F" w:rsidRPr="00873442" w:rsidRDefault="00B01D4F" w:rsidP="00F80A50">
            <w:pPr>
              <w:jc w:val="center"/>
              <w:rPr>
                <w:highlight w:val="yellow"/>
              </w:rPr>
            </w:pPr>
          </w:p>
        </w:tc>
      </w:tr>
      <w:tr w:rsidR="00B01D4F" w:rsidRPr="00873442" w14:paraId="0DF62911" w14:textId="77777777" w:rsidTr="007225B0">
        <w:trPr>
          <w:cantSplit/>
        </w:trPr>
        <w:tc>
          <w:tcPr>
            <w:tcW w:w="1616" w:type="dxa"/>
          </w:tcPr>
          <w:p w14:paraId="05291BF1" w14:textId="77777777" w:rsidR="00B01D4F" w:rsidRPr="00873442" w:rsidRDefault="00B01D4F" w:rsidP="00F80A50">
            <w:pPr>
              <w:rPr>
                <w:highlight w:val="yellow"/>
              </w:rPr>
            </w:pPr>
            <w:r>
              <w:t xml:space="preserve">   6B</w:t>
            </w:r>
          </w:p>
        </w:tc>
        <w:tc>
          <w:tcPr>
            <w:tcW w:w="6761" w:type="dxa"/>
          </w:tcPr>
          <w:p w14:paraId="15218E6C" w14:textId="3397FBAD" w:rsidR="00B01D4F" w:rsidRPr="00364874" w:rsidRDefault="00B01D4F" w:rsidP="00364874">
            <w:pPr>
              <w:ind w:left="256"/>
            </w:pPr>
            <w:r w:rsidRPr="00D674DE">
              <w:t>Implementation Checklist</w:t>
            </w:r>
          </w:p>
        </w:tc>
        <w:tc>
          <w:tcPr>
            <w:tcW w:w="2305" w:type="dxa"/>
          </w:tcPr>
          <w:p w14:paraId="43617C9B" w14:textId="77777777" w:rsidR="00B01D4F" w:rsidRPr="00873442" w:rsidRDefault="00B01D4F" w:rsidP="00F80A50">
            <w:pPr>
              <w:jc w:val="center"/>
              <w:rPr>
                <w:highlight w:val="yellow"/>
              </w:rPr>
            </w:pPr>
          </w:p>
        </w:tc>
      </w:tr>
      <w:tr w:rsidR="00B01D4F" w:rsidRPr="00873442" w14:paraId="49B7F4B5" w14:textId="77777777" w:rsidTr="007225B0">
        <w:trPr>
          <w:cantSplit/>
        </w:trPr>
        <w:tc>
          <w:tcPr>
            <w:tcW w:w="1616" w:type="dxa"/>
          </w:tcPr>
          <w:p w14:paraId="37923416" w14:textId="77777777" w:rsidR="00B01D4F" w:rsidRPr="00873442" w:rsidRDefault="00B01D4F" w:rsidP="00F80A50">
            <w:pPr>
              <w:rPr>
                <w:highlight w:val="yellow"/>
              </w:rPr>
            </w:pPr>
            <w:r>
              <w:t xml:space="preserve">   6C</w:t>
            </w:r>
          </w:p>
        </w:tc>
        <w:tc>
          <w:tcPr>
            <w:tcW w:w="6761" w:type="dxa"/>
          </w:tcPr>
          <w:p w14:paraId="7EE511B2" w14:textId="689EE13B" w:rsidR="00B01D4F" w:rsidRPr="00364874" w:rsidRDefault="00B01D4F" w:rsidP="00364874">
            <w:pPr>
              <w:ind w:left="256"/>
            </w:pPr>
            <w:r w:rsidRPr="00D674DE">
              <w:t>Back</w:t>
            </w:r>
            <w:r>
              <w:t xml:space="preserve"> </w:t>
            </w:r>
            <w:r w:rsidRPr="00D674DE">
              <w:t>out and Recovery Checklist</w:t>
            </w:r>
          </w:p>
        </w:tc>
        <w:tc>
          <w:tcPr>
            <w:tcW w:w="2305" w:type="dxa"/>
          </w:tcPr>
          <w:p w14:paraId="34E4D479" w14:textId="77777777" w:rsidR="00B01D4F" w:rsidRPr="00873442" w:rsidRDefault="00B01D4F" w:rsidP="00F80A50">
            <w:pPr>
              <w:jc w:val="center"/>
              <w:rPr>
                <w:highlight w:val="yellow"/>
              </w:rPr>
            </w:pPr>
          </w:p>
        </w:tc>
      </w:tr>
      <w:tr w:rsidR="00B01D4F" w:rsidRPr="00873442" w14:paraId="01FAB5A3" w14:textId="77777777" w:rsidTr="007225B0">
        <w:trPr>
          <w:cantSplit/>
        </w:trPr>
        <w:tc>
          <w:tcPr>
            <w:tcW w:w="1616" w:type="dxa"/>
          </w:tcPr>
          <w:p w14:paraId="313399EC" w14:textId="77777777" w:rsidR="00B01D4F" w:rsidRDefault="00B01D4F" w:rsidP="00F80A50">
            <w:r w:rsidRPr="00355C5B">
              <w:t>7</w:t>
            </w:r>
          </w:p>
        </w:tc>
        <w:tc>
          <w:tcPr>
            <w:tcW w:w="6761" w:type="dxa"/>
          </w:tcPr>
          <w:p w14:paraId="23A4C83B" w14:textId="77777777" w:rsidR="00B01D4F" w:rsidRDefault="00B01D4F" w:rsidP="00F80A50">
            <w:r w:rsidRPr="00355C5B">
              <w:t>Configuration, Development</w:t>
            </w:r>
            <w:r>
              <w:t>,</w:t>
            </w:r>
            <w:r w:rsidRPr="00355C5B">
              <w:t xml:space="preserve"> </w:t>
            </w:r>
            <w:r>
              <w:t xml:space="preserve">and </w:t>
            </w:r>
            <w:r w:rsidRPr="00355C5B">
              <w:t>Technical Acceptance Testing</w:t>
            </w:r>
          </w:p>
        </w:tc>
        <w:tc>
          <w:tcPr>
            <w:tcW w:w="2305" w:type="dxa"/>
          </w:tcPr>
          <w:p w14:paraId="03A23C94" w14:textId="77777777" w:rsidR="00B01D4F" w:rsidRPr="00873442" w:rsidRDefault="00B01D4F" w:rsidP="00F80A50">
            <w:pPr>
              <w:jc w:val="center"/>
              <w:rPr>
                <w:highlight w:val="yellow"/>
              </w:rPr>
            </w:pPr>
          </w:p>
        </w:tc>
      </w:tr>
      <w:tr w:rsidR="00B01D4F" w:rsidRPr="00873442" w14:paraId="1A4005F8" w14:textId="77777777" w:rsidTr="007225B0">
        <w:trPr>
          <w:cantSplit/>
        </w:trPr>
        <w:tc>
          <w:tcPr>
            <w:tcW w:w="1616" w:type="dxa"/>
          </w:tcPr>
          <w:p w14:paraId="0A16E6B7" w14:textId="77777777" w:rsidR="00B01D4F" w:rsidRPr="00355C5B" w:rsidRDefault="00B01D4F" w:rsidP="00F80A50">
            <w:r>
              <w:t xml:space="preserve">   7A</w:t>
            </w:r>
          </w:p>
        </w:tc>
        <w:tc>
          <w:tcPr>
            <w:tcW w:w="6761" w:type="dxa"/>
          </w:tcPr>
          <w:p w14:paraId="2B9DAC50" w14:textId="323375EB" w:rsidR="00B01D4F" w:rsidRPr="00355C5B" w:rsidRDefault="00B01D4F" w:rsidP="00364874">
            <w:pPr>
              <w:ind w:left="256"/>
            </w:pPr>
            <w:r w:rsidRPr="003B2D86">
              <w:t>Technical Test Plan</w:t>
            </w:r>
          </w:p>
        </w:tc>
        <w:tc>
          <w:tcPr>
            <w:tcW w:w="2305" w:type="dxa"/>
          </w:tcPr>
          <w:p w14:paraId="5AE83B83" w14:textId="77777777" w:rsidR="00B01D4F" w:rsidRPr="00873442" w:rsidRDefault="00B01D4F" w:rsidP="00F80A50">
            <w:pPr>
              <w:jc w:val="center"/>
              <w:rPr>
                <w:highlight w:val="yellow"/>
              </w:rPr>
            </w:pPr>
          </w:p>
        </w:tc>
      </w:tr>
      <w:tr w:rsidR="00B01D4F" w:rsidRPr="00873442" w14:paraId="602048DC" w14:textId="77777777" w:rsidTr="007225B0">
        <w:trPr>
          <w:cantSplit/>
        </w:trPr>
        <w:tc>
          <w:tcPr>
            <w:tcW w:w="1616" w:type="dxa"/>
          </w:tcPr>
          <w:p w14:paraId="2531B025" w14:textId="77777777" w:rsidR="00B01D4F" w:rsidRDefault="00B01D4F" w:rsidP="00F80A50">
            <w:r>
              <w:t xml:space="preserve">   7B</w:t>
            </w:r>
          </w:p>
        </w:tc>
        <w:tc>
          <w:tcPr>
            <w:tcW w:w="6761" w:type="dxa"/>
          </w:tcPr>
          <w:p w14:paraId="7E3F45FE" w14:textId="408A1A36" w:rsidR="00B01D4F" w:rsidRDefault="00B66774" w:rsidP="00364874">
            <w:pPr>
              <w:ind w:left="256"/>
            </w:pPr>
            <w:r>
              <w:t xml:space="preserve">Completed Configuration, Development, </w:t>
            </w:r>
            <w:r w:rsidR="00E93321">
              <w:t xml:space="preserve">Testing and Implementation of interfaces, Data Migration, </w:t>
            </w:r>
            <w:r>
              <w:t xml:space="preserve">and Technical </w:t>
            </w:r>
            <w:r w:rsidRPr="00090536">
              <w:t xml:space="preserve">Acceptance </w:t>
            </w:r>
            <w:r>
              <w:t>as documented in Technical Acceptance T</w:t>
            </w:r>
            <w:r w:rsidRPr="00090536">
              <w:t>est</w:t>
            </w:r>
            <w:r w:rsidRPr="002908A9">
              <w:t>ing</w:t>
            </w:r>
            <w:r>
              <w:t xml:space="preserve"> Checklist</w:t>
            </w:r>
          </w:p>
        </w:tc>
        <w:tc>
          <w:tcPr>
            <w:tcW w:w="2305" w:type="dxa"/>
          </w:tcPr>
          <w:p w14:paraId="5C6D1736" w14:textId="77777777" w:rsidR="00B01D4F" w:rsidRPr="00873442" w:rsidRDefault="00B01D4F" w:rsidP="00F80A50">
            <w:pPr>
              <w:jc w:val="center"/>
              <w:rPr>
                <w:highlight w:val="yellow"/>
              </w:rPr>
            </w:pPr>
          </w:p>
        </w:tc>
      </w:tr>
      <w:tr w:rsidR="00B01D4F" w:rsidRPr="00873442" w14:paraId="1C6D6B82" w14:textId="77777777" w:rsidTr="007225B0">
        <w:trPr>
          <w:cantSplit/>
        </w:trPr>
        <w:tc>
          <w:tcPr>
            <w:tcW w:w="1616" w:type="dxa"/>
          </w:tcPr>
          <w:p w14:paraId="5197FC62" w14:textId="77777777" w:rsidR="00B01D4F" w:rsidRDefault="00B01D4F" w:rsidP="00F80A50">
            <w:r w:rsidRPr="00355C5B">
              <w:t>8</w:t>
            </w:r>
          </w:p>
        </w:tc>
        <w:tc>
          <w:tcPr>
            <w:tcW w:w="6761" w:type="dxa"/>
          </w:tcPr>
          <w:p w14:paraId="4EBA1AFC" w14:textId="77777777" w:rsidR="00B01D4F" w:rsidRDefault="00B01D4F" w:rsidP="00F80A50">
            <w:r w:rsidRPr="00355C5B">
              <w:t>Training</w:t>
            </w:r>
          </w:p>
        </w:tc>
        <w:tc>
          <w:tcPr>
            <w:tcW w:w="2305" w:type="dxa"/>
          </w:tcPr>
          <w:p w14:paraId="54AA1827" w14:textId="77777777" w:rsidR="00B01D4F" w:rsidRPr="00873442" w:rsidRDefault="00B01D4F" w:rsidP="00F80A50">
            <w:pPr>
              <w:jc w:val="center"/>
              <w:rPr>
                <w:highlight w:val="yellow"/>
              </w:rPr>
            </w:pPr>
          </w:p>
        </w:tc>
      </w:tr>
      <w:tr w:rsidR="00B01D4F" w:rsidRPr="00873442" w14:paraId="511F7BB6" w14:textId="77777777" w:rsidTr="007225B0">
        <w:trPr>
          <w:cantSplit/>
        </w:trPr>
        <w:tc>
          <w:tcPr>
            <w:tcW w:w="1616" w:type="dxa"/>
          </w:tcPr>
          <w:p w14:paraId="2CC21DD0" w14:textId="77777777" w:rsidR="00B01D4F" w:rsidRPr="00355C5B" w:rsidRDefault="00B01D4F" w:rsidP="00F80A50">
            <w:r>
              <w:t xml:space="preserve">   8A</w:t>
            </w:r>
          </w:p>
        </w:tc>
        <w:tc>
          <w:tcPr>
            <w:tcW w:w="6761" w:type="dxa"/>
          </w:tcPr>
          <w:p w14:paraId="2DFE8842" w14:textId="280D0B2E" w:rsidR="00B01D4F" w:rsidRPr="00355C5B" w:rsidRDefault="00B01D4F" w:rsidP="00364874">
            <w:pPr>
              <w:ind w:left="256"/>
            </w:pPr>
            <w:r>
              <w:t>Training Plan</w:t>
            </w:r>
          </w:p>
        </w:tc>
        <w:tc>
          <w:tcPr>
            <w:tcW w:w="2305" w:type="dxa"/>
          </w:tcPr>
          <w:p w14:paraId="18BE21B2" w14:textId="77777777" w:rsidR="00B01D4F" w:rsidRPr="00873442" w:rsidRDefault="00B01D4F" w:rsidP="00F80A50">
            <w:pPr>
              <w:jc w:val="center"/>
              <w:rPr>
                <w:highlight w:val="yellow"/>
              </w:rPr>
            </w:pPr>
          </w:p>
        </w:tc>
      </w:tr>
      <w:tr w:rsidR="00B01D4F" w:rsidRPr="00873442" w14:paraId="204013A4" w14:textId="77777777" w:rsidTr="007225B0">
        <w:trPr>
          <w:cantSplit/>
        </w:trPr>
        <w:tc>
          <w:tcPr>
            <w:tcW w:w="1616" w:type="dxa"/>
          </w:tcPr>
          <w:p w14:paraId="3FD9CAFC" w14:textId="77777777" w:rsidR="00B01D4F" w:rsidRDefault="00B01D4F" w:rsidP="00F80A50">
            <w:r>
              <w:t xml:space="preserve">   8B</w:t>
            </w:r>
          </w:p>
        </w:tc>
        <w:tc>
          <w:tcPr>
            <w:tcW w:w="6761" w:type="dxa"/>
          </w:tcPr>
          <w:p w14:paraId="214D0588" w14:textId="267A2BEF" w:rsidR="00B01D4F" w:rsidRDefault="00B01D4F" w:rsidP="00364874">
            <w:pPr>
              <w:ind w:left="256"/>
            </w:pPr>
            <w:r>
              <w:t xml:space="preserve">Training </w:t>
            </w:r>
            <w:r w:rsidR="00B66774">
              <w:t>M</w:t>
            </w:r>
            <w:r>
              <w:t>aterials</w:t>
            </w:r>
          </w:p>
        </w:tc>
        <w:tc>
          <w:tcPr>
            <w:tcW w:w="2305" w:type="dxa"/>
          </w:tcPr>
          <w:p w14:paraId="22DA0009" w14:textId="77777777" w:rsidR="00B01D4F" w:rsidRPr="00873442" w:rsidRDefault="00B01D4F" w:rsidP="00F80A50">
            <w:pPr>
              <w:jc w:val="center"/>
              <w:rPr>
                <w:highlight w:val="yellow"/>
              </w:rPr>
            </w:pPr>
          </w:p>
        </w:tc>
      </w:tr>
      <w:tr w:rsidR="00B01D4F" w:rsidRPr="00873442" w14:paraId="7AECF593" w14:textId="77777777" w:rsidTr="007225B0">
        <w:trPr>
          <w:cantSplit/>
        </w:trPr>
        <w:tc>
          <w:tcPr>
            <w:tcW w:w="1616" w:type="dxa"/>
          </w:tcPr>
          <w:p w14:paraId="553E4129" w14:textId="77777777" w:rsidR="00B01D4F" w:rsidRDefault="00B01D4F" w:rsidP="00F80A50">
            <w:r>
              <w:t xml:space="preserve">   8C</w:t>
            </w:r>
          </w:p>
        </w:tc>
        <w:tc>
          <w:tcPr>
            <w:tcW w:w="6761" w:type="dxa"/>
          </w:tcPr>
          <w:p w14:paraId="50569FC7" w14:textId="37F42F24" w:rsidR="00B01D4F" w:rsidRDefault="00B01D4F" w:rsidP="00364874">
            <w:pPr>
              <w:ind w:left="256"/>
            </w:pPr>
            <w:r w:rsidRPr="002B518D">
              <w:t xml:space="preserve">Training </w:t>
            </w:r>
            <w:r>
              <w:t>C</w:t>
            </w:r>
            <w:r w:rsidRPr="002B518D">
              <w:t>ourses</w:t>
            </w:r>
          </w:p>
        </w:tc>
        <w:tc>
          <w:tcPr>
            <w:tcW w:w="2305" w:type="dxa"/>
          </w:tcPr>
          <w:p w14:paraId="263C85FD" w14:textId="77777777" w:rsidR="00B01D4F" w:rsidRPr="00873442" w:rsidRDefault="00B01D4F" w:rsidP="00F80A50">
            <w:pPr>
              <w:jc w:val="center"/>
              <w:rPr>
                <w:highlight w:val="yellow"/>
              </w:rPr>
            </w:pPr>
          </w:p>
        </w:tc>
      </w:tr>
      <w:tr w:rsidR="00B01D4F" w:rsidRPr="00873442" w14:paraId="6E6D39AC" w14:textId="77777777" w:rsidTr="007225B0">
        <w:trPr>
          <w:cantSplit/>
        </w:trPr>
        <w:tc>
          <w:tcPr>
            <w:tcW w:w="1616" w:type="dxa"/>
          </w:tcPr>
          <w:p w14:paraId="6F961138" w14:textId="77777777" w:rsidR="00B01D4F" w:rsidRDefault="00B01D4F" w:rsidP="00F80A50">
            <w:r>
              <w:t xml:space="preserve">   8D</w:t>
            </w:r>
          </w:p>
        </w:tc>
        <w:tc>
          <w:tcPr>
            <w:tcW w:w="6761" w:type="dxa"/>
          </w:tcPr>
          <w:p w14:paraId="6B1F8541" w14:textId="2DC13E36" w:rsidR="00B01D4F" w:rsidRDefault="00B01D4F" w:rsidP="00364874">
            <w:pPr>
              <w:ind w:left="256"/>
            </w:pPr>
            <w:r>
              <w:t>System Configuration Training Plan</w:t>
            </w:r>
          </w:p>
        </w:tc>
        <w:tc>
          <w:tcPr>
            <w:tcW w:w="2305" w:type="dxa"/>
          </w:tcPr>
          <w:p w14:paraId="33480ED1" w14:textId="77777777" w:rsidR="00B01D4F" w:rsidRPr="00873442" w:rsidRDefault="00B01D4F" w:rsidP="00F80A50">
            <w:pPr>
              <w:jc w:val="center"/>
              <w:rPr>
                <w:highlight w:val="yellow"/>
              </w:rPr>
            </w:pPr>
          </w:p>
        </w:tc>
      </w:tr>
      <w:tr w:rsidR="00B01D4F" w:rsidRPr="00873442" w14:paraId="4831B384" w14:textId="77777777" w:rsidTr="007225B0">
        <w:trPr>
          <w:cantSplit/>
        </w:trPr>
        <w:tc>
          <w:tcPr>
            <w:tcW w:w="1616" w:type="dxa"/>
          </w:tcPr>
          <w:p w14:paraId="6F4A5BD7" w14:textId="77777777" w:rsidR="00B01D4F" w:rsidRDefault="00B01D4F" w:rsidP="00F80A50">
            <w:r>
              <w:t xml:space="preserve">   8E</w:t>
            </w:r>
          </w:p>
        </w:tc>
        <w:tc>
          <w:tcPr>
            <w:tcW w:w="6761" w:type="dxa"/>
          </w:tcPr>
          <w:p w14:paraId="12B237BA" w14:textId="697C780E" w:rsidR="00B01D4F" w:rsidRDefault="00B01D4F" w:rsidP="00364874">
            <w:pPr>
              <w:ind w:left="256"/>
            </w:pPr>
            <w:r>
              <w:t>Technical Support Training Plan</w:t>
            </w:r>
          </w:p>
        </w:tc>
        <w:tc>
          <w:tcPr>
            <w:tcW w:w="2305" w:type="dxa"/>
          </w:tcPr>
          <w:p w14:paraId="5A108E58" w14:textId="77777777" w:rsidR="00B01D4F" w:rsidRPr="00873442" w:rsidRDefault="00B01D4F" w:rsidP="00F80A50">
            <w:pPr>
              <w:jc w:val="center"/>
              <w:rPr>
                <w:highlight w:val="yellow"/>
              </w:rPr>
            </w:pPr>
          </w:p>
        </w:tc>
      </w:tr>
      <w:tr w:rsidR="00D87CFA" w:rsidRPr="00873442" w14:paraId="756079F9" w14:textId="77777777" w:rsidTr="007225B0">
        <w:trPr>
          <w:cantSplit/>
        </w:trPr>
        <w:tc>
          <w:tcPr>
            <w:tcW w:w="1616" w:type="dxa"/>
          </w:tcPr>
          <w:p w14:paraId="0B3B5703" w14:textId="0F03DC62" w:rsidR="00D87CFA" w:rsidRDefault="00D87CFA" w:rsidP="00D87CFA">
            <w:r>
              <w:t xml:space="preserve">   8F</w:t>
            </w:r>
          </w:p>
        </w:tc>
        <w:tc>
          <w:tcPr>
            <w:tcW w:w="6761" w:type="dxa"/>
          </w:tcPr>
          <w:p w14:paraId="7E85D292" w14:textId="1A28DBA9" w:rsidR="00D87CFA" w:rsidRDefault="00D87CFA" w:rsidP="00D87CFA">
            <w:pPr>
              <w:ind w:left="256"/>
            </w:pPr>
            <w:r>
              <w:t>Train-the-Trainer, System Configuration, and Technical Support Training</w:t>
            </w:r>
          </w:p>
        </w:tc>
        <w:tc>
          <w:tcPr>
            <w:tcW w:w="2305" w:type="dxa"/>
          </w:tcPr>
          <w:p w14:paraId="6EEC2BFD" w14:textId="77777777" w:rsidR="00D87CFA" w:rsidRPr="00873442" w:rsidRDefault="00D87CFA" w:rsidP="00D87CFA">
            <w:pPr>
              <w:jc w:val="center"/>
              <w:rPr>
                <w:highlight w:val="yellow"/>
              </w:rPr>
            </w:pPr>
          </w:p>
        </w:tc>
      </w:tr>
      <w:tr w:rsidR="00D87CFA" w:rsidRPr="00873442" w14:paraId="20C151BE" w14:textId="77777777" w:rsidTr="007225B0">
        <w:trPr>
          <w:cantSplit/>
        </w:trPr>
        <w:tc>
          <w:tcPr>
            <w:tcW w:w="1616" w:type="dxa"/>
          </w:tcPr>
          <w:p w14:paraId="35C097DC" w14:textId="77777777" w:rsidR="00D87CFA" w:rsidRDefault="00D87CFA" w:rsidP="00D87CFA">
            <w:r w:rsidRPr="0053560A">
              <w:t>9</w:t>
            </w:r>
          </w:p>
        </w:tc>
        <w:tc>
          <w:tcPr>
            <w:tcW w:w="6761" w:type="dxa"/>
          </w:tcPr>
          <w:p w14:paraId="388EA2A5" w14:textId="77777777" w:rsidR="00D87CFA" w:rsidRDefault="00D87CFA" w:rsidP="00D87CFA">
            <w:r w:rsidRPr="00355C5B">
              <w:t xml:space="preserve">System Implementation, Acceptance, Go Live and </w:t>
            </w:r>
            <w:r>
              <w:t>Warranty</w:t>
            </w:r>
          </w:p>
        </w:tc>
        <w:tc>
          <w:tcPr>
            <w:tcW w:w="2305" w:type="dxa"/>
          </w:tcPr>
          <w:p w14:paraId="530277F8" w14:textId="77777777" w:rsidR="00D87CFA" w:rsidRPr="00873442" w:rsidRDefault="00D87CFA" w:rsidP="00D87CFA">
            <w:pPr>
              <w:jc w:val="center"/>
              <w:rPr>
                <w:highlight w:val="yellow"/>
              </w:rPr>
            </w:pPr>
          </w:p>
        </w:tc>
      </w:tr>
      <w:tr w:rsidR="00D87CFA" w:rsidRPr="00873442" w14:paraId="5B7E0283" w14:textId="77777777" w:rsidTr="007225B0">
        <w:trPr>
          <w:cantSplit/>
        </w:trPr>
        <w:tc>
          <w:tcPr>
            <w:tcW w:w="1616" w:type="dxa"/>
          </w:tcPr>
          <w:p w14:paraId="3369A809" w14:textId="77777777" w:rsidR="00D87CFA" w:rsidRPr="0053560A" w:rsidRDefault="00D87CFA" w:rsidP="00D87CFA">
            <w:r>
              <w:t xml:space="preserve">   9A</w:t>
            </w:r>
          </w:p>
        </w:tc>
        <w:tc>
          <w:tcPr>
            <w:tcW w:w="6761" w:type="dxa"/>
          </w:tcPr>
          <w:p w14:paraId="77603C14" w14:textId="67169424" w:rsidR="00D87CFA" w:rsidRPr="00355C5B" w:rsidRDefault="00D87CFA" w:rsidP="00D87CFA">
            <w:pPr>
              <w:ind w:left="256"/>
            </w:pPr>
            <w:r>
              <w:rPr>
                <w:rFonts w:cs="Arial"/>
              </w:rPr>
              <w:t>Completed Implementation Plan and Checklist</w:t>
            </w:r>
            <w:r>
              <w:t xml:space="preserve"> as documented in Implementation Checklist</w:t>
            </w:r>
          </w:p>
        </w:tc>
        <w:tc>
          <w:tcPr>
            <w:tcW w:w="2305" w:type="dxa"/>
          </w:tcPr>
          <w:p w14:paraId="41EDD12A" w14:textId="77777777" w:rsidR="00D87CFA" w:rsidRPr="00873442" w:rsidRDefault="00D87CFA" w:rsidP="00D87CFA">
            <w:pPr>
              <w:jc w:val="center"/>
              <w:rPr>
                <w:highlight w:val="yellow"/>
              </w:rPr>
            </w:pPr>
          </w:p>
        </w:tc>
      </w:tr>
      <w:tr w:rsidR="00D87CFA" w:rsidRPr="00873442" w14:paraId="507A275B" w14:textId="77777777" w:rsidTr="007225B0">
        <w:trPr>
          <w:cantSplit/>
        </w:trPr>
        <w:tc>
          <w:tcPr>
            <w:tcW w:w="1616" w:type="dxa"/>
          </w:tcPr>
          <w:p w14:paraId="0C3335A8" w14:textId="77777777" w:rsidR="00D87CFA" w:rsidRDefault="00D87CFA" w:rsidP="00D87CFA">
            <w:r>
              <w:t xml:space="preserve">   9B</w:t>
            </w:r>
          </w:p>
        </w:tc>
        <w:tc>
          <w:tcPr>
            <w:tcW w:w="6761" w:type="dxa"/>
          </w:tcPr>
          <w:p w14:paraId="239E2E3F" w14:textId="683E07DC" w:rsidR="00D87CFA" w:rsidRPr="00FA73F0" w:rsidRDefault="00D87CFA" w:rsidP="00D87CFA">
            <w:pPr>
              <w:ind w:left="256"/>
            </w:pPr>
            <w:r>
              <w:t>Solution DRBCP</w:t>
            </w:r>
          </w:p>
        </w:tc>
        <w:tc>
          <w:tcPr>
            <w:tcW w:w="2305" w:type="dxa"/>
          </w:tcPr>
          <w:p w14:paraId="0660F3EB" w14:textId="77777777" w:rsidR="00D87CFA" w:rsidRPr="00873442" w:rsidRDefault="00D87CFA" w:rsidP="00D87CFA">
            <w:pPr>
              <w:jc w:val="center"/>
              <w:rPr>
                <w:highlight w:val="yellow"/>
              </w:rPr>
            </w:pPr>
          </w:p>
        </w:tc>
      </w:tr>
      <w:tr w:rsidR="00D87CFA" w:rsidRPr="00873442" w14:paraId="5DD26811" w14:textId="77777777" w:rsidTr="007225B0">
        <w:trPr>
          <w:cantSplit/>
        </w:trPr>
        <w:tc>
          <w:tcPr>
            <w:tcW w:w="1616" w:type="dxa"/>
          </w:tcPr>
          <w:p w14:paraId="7944B59B" w14:textId="77777777" w:rsidR="00D87CFA" w:rsidRDefault="00D87CFA" w:rsidP="00D87CFA">
            <w:r w:rsidRPr="00D8331E">
              <w:t xml:space="preserve">   </w:t>
            </w:r>
            <w:r w:rsidRPr="0053560A">
              <w:t>9</w:t>
            </w:r>
            <w:r>
              <w:t>C</w:t>
            </w:r>
          </w:p>
        </w:tc>
        <w:tc>
          <w:tcPr>
            <w:tcW w:w="6761" w:type="dxa"/>
          </w:tcPr>
          <w:p w14:paraId="5BF7FC8F" w14:textId="77777777" w:rsidR="00D87CFA" w:rsidRDefault="00D87CFA" w:rsidP="00D87CFA">
            <w:pPr>
              <w:ind w:left="256"/>
            </w:pPr>
            <w:r w:rsidRPr="00FA73F0">
              <w:t>System</w:t>
            </w:r>
            <w:r w:rsidRPr="00364874">
              <w:t xml:space="preserve"> </w:t>
            </w:r>
            <w:r w:rsidRPr="00FA73F0">
              <w:t>Readiness</w:t>
            </w:r>
            <w:r w:rsidRPr="00364874">
              <w:t xml:space="preserve"> C</w:t>
            </w:r>
            <w:r w:rsidRPr="00FA73F0">
              <w:t>ertification</w:t>
            </w:r>
            <w:r w:rsidRPr="00364874">
              <w:t xml:space="preserve"> d</w:t>
            </w:r>
            <w:r w:rsidRPr="00FA73F0">
              <w:t>ocument</w:t>
            </w:r>
          </w:p>
        </w:tc>
        <w:tc>
          <w:tcPr>
            <w:tcW w:w="2305" w:type="dxa"/>
          </w:tcPr>
          <w:p w14:paraId="53A0E086" w14:textId="77777777" w:rsidR="00D87CFA" w:rsidRPr="00873442" w:rsidRDefault="00D87CFA" w:rsidP="00D87CFA">
            <w:pPr>
              <w:jc w:val="center"/>
              <w:rPr>
                <w:highlight w:val="yellow"/>
              </w:rPr>
            </w:pPr>
          </w:p>
        </w:tc>
      </w:tr>
      <w:tr w:rsidR="00D87CFA" w:rsidRPr="00873442" w14:paraId="36028CDA" w14:textId="77777777" w:rsidTr="007225B0">
        <w:trPr>
          <w:cantSplit/>
        </w:trPr>
        <w:tc>
          <w:tcPr>
            <w:tcW w:w="1616" w:type="dxa"/>
          </w:tcPr>
          <w:p w14:paraId="6BEF49E3" w14:textId="77777777" w:rsidR="00D87CFA" w:rsidRPr="00D8331E" w:rsidRDefault="00D87CFA" w:rsidP="00D87CFA">
            <w:r>
              <w:t xml:space="preserve">   9D</w:t>
            </w:r>
          </w:p>
        </w:tc>
        <w:tc>
          <w:tcPr>
            <w:tcW w:w="6761" w:type="dxa"/>
          </w:tcPr>
          <w:p w14:paraId="55F27104" w14:textId="77777777" w:rsidR="00D87CFA" w:rsidRPr="00FA73F0" w:rsidRDefault="00D87CFA" w:rsidP="00D87CFA">
            <w:pPr>
              <w:ind w:left="256"/>
            </w:pPr>
            <w:r>
              <w:t>Labor Exchange</w:t>
            </w:r>
            <w:r w:rsidRPr="00382ECC">
              <w:t xml:space="preserve"> Initial Software Purchase or Subscription</w:t>
            </w:r>
          </w:p>
        </w:tc>
        <w:tc>
          <w:tcPr>
            <w:tcW w:w="2305" w:type="dxa"/>
          </w:tcPr>
          <w:p w14:paraId="50E6817E" w14:textId="77777777" w:rsidR="00D87CFA" w:rsidRPr="00873442" w:rsidRDefault="00D87CFA" w:rsidP="00D87CFA">
            <w:pPr>
              <w:jc w:val="center"/>
              <w:rPr>
                <w:highlight w:val="yellow"/>
              </w:rPr>
            </w:pPr>
          </w:p>
        </w:tc>
      </w:tr>
      <w:tr w:rsidR="00D87CFA" w:rsidRPr="00873442" w14:paraId="4D55FD04" w14:textId="77777777" w:rsidTr="007225B0">
        <w:trPr>
          <w:cantSplit/>
        </w:trPr>
        <w:tc>
          <w:tcPr>
            <w:tcW w:w="1616" w:type="dxa"/>
          </w:tcPr>
          <w:p w14:paraId="1AE24504" w14:textId="77777777" w:rsidR="00D87CFA" w:rsidRDefault="00D87CFA" w:rsidP="00D87CFA">
            <w:r>
              <w:t xml:space="preserve">   </w:t>
            </w:r>
            <w:r w:rsidRPr="008C1A94">
              <w:t>9</w:t>
            </w:r>
            <w:r>
              <w:t>E</w:t>
            </w:r>
          </w:p>
        </w:tc>
        <w:tc>
          <w:tcPr>
            <w:tcW w:w="6761" w:type="dxa"/>
          </w:tcPr>
          <w:p w14:paraId="757E584E" w14:textId="2EC07A82" w:rsidR="00D87CFA" w:rsidRDefault="00D87CFA" w:rsidP="00D87CFA">
            <w:pPr>
              <w:ind w:left="256"/>
            </w:pPr>
            <w:r>
              <w:t xml:space="preserve">Support services and monthly Metrics Report throughout the Warranty period </w:t>
            </w:r>
          </w:p>
        </w:tc>
        <w:tc>
          <w:tcPr>
            <w:tcW w:w="2305" w:type="dxa"/>
          </w:tcPr>
          <w:p w14:paraId="0B0EAED6" w14:textId="77777777" w:rsidR="00D87CFA" w:rsidRPr="00873442" w:rsidRDefault="00D87CFA" w:rsidP="00D87CFA">
            <w:pPr>
              <w:jc w:val="center"/>
              <w:rPr>
                <w:highlight w:val="yellow"/>
              </w:rPr>
            </w:pPr>
          </w:p>
        </w:tc>
      </w:tr>
      <w:tr w:rsidR="00D87CFA" w:rsidRPr="00873442" w14:paraId="3DB10025" w14:textId="77777777" w:rsidTr="007225B0">
        <w:trPr>
          <w:cantSplit/>
        </w:trPr>
        <w:tc>
          <w:tcPr>
            <w:tcW w:w="1616" w:type="dxa"/>
          </w:tcPr>
          <w:p w14:paraId="76D861E9" w14:textId="77777777" w:rsidR="00D87CFA" w:rsidRDefault="00D87CFA" w:rsidP="00D87CFA">
            <w:r w:rsidRPr="00355C5B">
              <w:t>10</w:t>
            </w:r>
          </w:p>
        </w:tc>
        <w:tc>
          <w:tcPr>
            <w:tcW w:w="6761" w:type="dxa"/>
          </w:tcPr>
          <w:p w14:paraId="66311137" w14:textId="77777777" w:rsidR="00D87CFA" w:rsidRDefault="00D87CFA" w:rsidP="00D87CFA">
            <w:r w:rsidRPr="00355C5B">
              <w:t>Additional Implementation Support</w:t>
            </w:r>
          </w:p>
        </w:tc>
        <w:tc>
          <w:tcPr>
            <w:tcW w:w="2305" w:type="dxa"/>
          </w:tcPr>
          <w:p w14:paraId="036E68A4" w14:textId="77777777" w:rsidR="00D87CFA" w:rsidRPr="00873442" w:rsidRDefault="00D87CFA" w:rsidP="00D87CFA">
            <w:pPr>
              <w:jc w:val="center"/>
              <w:rPr>
                <w:highlight w:val="yellow"/>
              </w:rPr>
            </w:pPr>
          </w:p>
        </w:tc>
      </w:tr>
      <w:tr w:rsidR="00D87CFA" w:rsidRPr="00873442" w14:paraId="4CA8D0B2" w14:textId="77777777" w:rsidTr="007225B0">
        <w:trPr>
          <w:cantSplit/>
        </w:trPr>
        <w:tc>
          <w:tcPr>
            <w:tcW w:w="1616" w:type="dxa"/>
          </w:tcPr>
          <w:p w14:paraId="4A5F577E" w14:textId="77777777" w:rsidR="00D87CFA" w:rsidRPr="00355C5B" w:rsidRDefault="00D87CFA" w:rsidP="00D87CFA">
            <w:r>
              <w:t xml:space="preserve">   10A</w:t>
            </w:r>
          </w:p>
        </w:tc>
        <w:tc>
          <w:tcPr>
            <w:tcW w:w="6761" w:type="dxa"/>
          </w:tcPr>
          <w:p w14:paraId="46AC64A0" w14:textId="77777777" w:rsidR="00D87CFA" w:rsidRPr="00355C5B" w:rsidRDefault="00D87CFA" w:rsidP="00D87CFA">
            <w:pPr>
              <w:ind w:left="256"/>
            </w:pPr>
            <w:r>
              <w:t>New or u</w:t>
            </w:r>
            <w:r w:rsidRPr="00B07932">
              <w:t xml:space="preserve">pdated work products </w:t>
            </w:r>
            <w:r>
              <w:t xml:space="preserve">as defined by </w:t>
            </w:r>
            <w:r w:rsidRPr="00B456D3">
              <w:t>Change Requests</w:t>
            </w:r>
          </w:p>
        </w:tc>
        <w:tc>
          <w:tcPr>
            <w:tcW w:w="2305" w:type="dxa"/>
          </w:tcPr>
          <w:p w14:paraId="5E9D1E86" w14:textId="77777777" w:rsidR="00D87CFA" w:rsidRPr="00873442" w:rsidRDefault="00D87CFA" w:rsidP="00D87CFA">
            <w:pPr>
              <w:jc w:val="center"/>
              <w:rPr>
                <w:highlight w:val="yellow"/>
              </w:rPr>
            </w:pPr>
          </w:p>
        </w:tc>
      </w:tr>
      <w:tr w:rsidR="00D87CFA" w:rsidRPr="00873442" w14:paraId="1CC06A77" w14:textId="77777777" w:rsidTr="007225B0">
        <w:trPr>
          <w:cantSplit/>
        </w:trPr>
        <w:tc>
          <w:tcPr>
            <w:tcW w:w="1616" w:type="dxa"/>
          </w:tcPr>
          <w:p w14:paraId="035B2A97" w14:textId="77777777" w:rsidR="00D87CFA" w:rsidRDefault="00D87CFA" w:rsidP="00D87CFA">
            <w:r>
              <w:lastRenderedPageBreak/>
              <w:t>11</w:t>
            </w:r>
          </w:p>
        </w:tc>
        <w:tc>
          <w:tcPr>
            <w:tcW w:w="6761" w:type="dxa"/>
          </w:tcPr>
          <w:p w14:paraId="5B7D81E0" w14:textId="77777777" w:rsidR="00D87CFA" w:rsidRDefault="00D87CFA" w:rsidP="00D87CFA">
            <w:r w:rsidRPr="00355C5B">
              <w:t>Annual Software Maintenance and Support Subscription</w:t>
            </w:r>
          </w:p>
        </w:tc>
        <w:tc>
          <w:tcPr>
            <w:tcW w:w="2305" w:type="dxa"/>
          </w:tcPr>
          <w:p w14:paraId="78EC4FDB" w14:textId="77777777" w:rsidR="00D87CFA" w:rsidRPr="00873442" w:rsidRDefault="00D87CFA" w:rsidP="00D87CFA">
            <w:pPr>
              <w:jc w:val="center"/>
              <w:rPr>
                <w:highlight w:val="yellow"/>
              </w:rPr>
            </w:pPr>
          </w:p>
        </w:tc>
      </w:tr>
      <w:tr w:rsidR="00D87CFA" w:rsidRPr="00873442" w14:paraId="3A43DC61" w14:textId="77777777" w:rsidTr="007225B0">
        <w:trPr>
          <w:cantSplit/>
        </w:trPr>
        <w:tc>
          <w:tcPr>
            <w:tcW w:w="1616" w:type="dxa"/>
          </w:tcPr>
          <w:p w14:paraId="1CC10BE8" w14:textId="77777777" w:rsidR="00D87CFA" w:rsidRDefault="00D87CFA" w:rsidP="00D87CFA">
            <w:r>
              <w:t xml:space="preserve">   11A</w:t>
            </w:r>
          </w:p>
        </w:tc>
        <w:tc>
          <w:tcPr>
            <w:tcW w:w="6761" w:type="dxa"/>
          </w:tcPr>
          <w:p w14:paraId="34F2915C" w14:textId="77777777" w:rsidR="00D87CFA" w:rsidRPr="00355C5B" w:rsidRDefault="00D87CFA" w:rsidP="00D87CFA">
            <w:pPr>
              <w:ind w:left="256"/>
            </w:pPr>
            <w:r w:rsidRPr="00355C5B">
              <w:t>Annual Software Maintenance and Support Subscription</w:t>
            </w:r>
          </w:p>
        </w:tc>
        <w:tc>
          <w:tcPr>
            <w:tcW w:w="2305" w:type="dxa"/>
          </w:tcPr>
          <w:p w14:paraId="58BF343D" w14:textId="77777777" w:rsidR="00D87CFA" w:rsidRPr="00873442" w:rsidRDefault="00D87CFA" w:rsidP="00D87CFA">
            <w:pPr>
              <w:jc w:val="center"/>
              <w:rPr>
                <w:highlight w:val="yellow"/>
              </w:rPr>
            </w:pPr>
          </w:p>
        </w:tc>
      </w:tr>
    </w:tbl>
    <w:p w14:paraId="24B4AFE3" w14:textId="65FF76A5" w:rsidR="005F3CB8" w:rsidRPr="00E21848" w:rsidRDefault="0072530A" w:rsidP="00E21848">
      <w:pPr>
        <w:ind w:left="720"/>
      </w:pPr>
      <w:r w:rsidRPr="00E21848">
        <w:t xml:space="preserve">Offerors may, if desired, </w:t>
      </w:r>
      <w:r w:rsidR="005F3CB8" w:rsidRPr="00E21848">
        <w:t xml:space="preserve">provide estimated milestone dates </w:t>
      </w:r>
      <w:r w:rsidR="00B01D4F">
        <w:t xml:space="preserve">for Optional Deliverables </w:t>
      </w:r>
      <w:r w:rsidR="005F3CB8" w:rsidRPr="00E21848">
        <w:t xml:space="preserve">in the table below followed by the proposed WBS </w:t>
      </w:r>
      <w:r w:rsidR="009108B1">
        <w:t>and/</w:t>
      </w:r>
      <w:r w:rsidR="005F3CB8" w:rsidRPr="00E21848">
        <w:t xml:space="preserve">or detailed Project </w:t>
      </w:r>
      <w:r w:rsidR="005D6FD8">
        <w:t>S</w:t>
      </w:r>
      <w:r w:rsidR="005F3CB8" w:rsidRPr="00E21848">
        <w:t>chedule.</w:t>
      </w:r>
    </w:p>
    <w:tbl>
      <w:tblPr>
        <w:tblStyle w:val="TableGrid"/>
        <w:tblW w:w="0" w:type="auto"/>
        <w:tblInd w:w="108" w:type="dxa"/>
        <w:tblLook w:val="04A0" w:firstRow="1" w:lastRow="0" w:firstColumn="1" w:lastColumn="0" w:noHBand="0" w:noVBand="1"/>
        <w:tblCaption w:val="Deliverable Schedule table"/>
        <w:tblDescription w:val="Deliverable Schedule table"/>
      </w:tblPr>
      <w:tblGrid>
        <w:gridCol w:w="1616"/>
        <w:gridCol w:w="6761"/>
        <w:gridCol w:w="2305"/>
      </w:tblGrid>
      <w:tr w:rsidR="005F3CB8" w:rsidRPr="00873442" w14:paraId="20D72625" w14:textId="77777777" w:rsidTr="007225B0">
        <w:trPr>
          <w:cantSplit/>
          <w:tblHeader/>
        </w:trPr>
        <w:tc>
          <w:tcPr>
            <w:tcW w:w="1616" w:type="dxa"/>
            <w:shd w:val="clear" w:color="auto" w:fill="DBE5F1" w:themeFill="accent1" w:themeFillTint="33"/>
            <w:vAlign w:val="bottom"/>
          </w:tcPr>
          <w:p w14:paraId="42CC66F7" w14:textId="77777777" w:rsidR="005F3CB8" w:rsidRPr="00E21848" w:rsidRDefault="005F3CB8" w:rsidP="002F2973">
            <w:pPr>
              <w:keepNext/>
              <w:spacing w:after="0"/>
              <w:jc w:val="center"/>
              <w:rPr>
                <w:rFonts w:cs="Arial"/>
                <w:b/>
                <w:color w:val="1F497D" w:themeColor="text2"/>
              </w:rPr>
            </w:pPr>
            <w:r w:rsidRPr="00E21848">
              <w:rPr>
                <w:rFonts w:cs="Arial"/>
                <w:b/>
                <w:color w:val="1F497D" w:themeColor="text2"/>
              </w:rPr>
              <w:t>Deliverable Number</w:t>
            </w:r>
          </w:p>
        </w:tc>
        <w:tc>
          <w:tcPr>
            <w:tcW w:w="6761" w:type="dxa"/>
            <w:shd w:val="clear" w:color="auto" w:fill="DBE5F1" w:themeFill="accent1" w:themeFillTint="33"/>
            <w:vAlign w:val="bottom"/>
          </w:tcPr>
          <w:p w14:paraId="7DC20391" w14:textId="77777777" w:rsidR="006610C1" w:rsidRDefault="005F3CB8" w:rsidP="002F2973">
            <w:pPr>
              <w:keepNext/>
              <w:spacing w:after="0"/>
              <w:jc w:val="center"/>
              <w:rPr>
                <w:rFonts w:cs="Arial"/>
                <w:b/>
                <w:color w:val="1F497D" w:themeColor="text2"/>
              </w:rPr>
            </w:pPr>
            <w:r w:rsidRPr="00E21848">
              <w:rPr>
                <w:rFonts w:cs="Arial"/>
                <w:b/>
                <w:color w:val="1F497D" w:themeColor="text2"/>
              </w:rPr>
              <w:t xml:space="preserve">Deliverable </w:t>
            </w:r>
          </w:p>
          <w:p w14:paraId="3696E0DB" w14:textId="170FBCC0" w:rsidR="005F3CB8" w:rsidRPr="00E21848" w:rsidRDefault="005F3CB8" w:rsidP="002F2973">
            <w:pPr>
              <w:keepNext/>
              <w:spacing w:after="0"/>
              <w:jc w:val="center"/>
              <w:rPr>
                <w:rFonts w:cs="Arial"/>
                <w:b/>
                <w:color w:val="1F497D" w:themeColor="text2"/>
              </w:rPr>
            </w:pPr>
            <w:r w:rsidRPr="00E21848">
              <w:rPr>
                <w:rFonts w:cs="Arial"/>
                <w:b/>
                <w:color w:val="1F497D" w:themeColor="text2"/>
              </w:rPr>
              <w:t>Name</w:t>
            </w:r>
          </w:p>
        </w:tc>
        <w:tc>
          <w:tcPr>
            <w:tcW w:w="2305" w:type="dxa"/>
            <w:shd w:val="clear" w:color="auto" w:fill="DBE5F1" w:themeFill="accent1" w:themeFillTint="33"/>
            <w:vAlign w:val="bottom"/>
          </w:tcPr>
          <w:p w14:paraId="553D0434" w14:textId="77777777" w:rsidR="005F3CB8" w:rsidRPr="00E21848" w:rsidRDefault="005F3CB8" w:rsidP="002F2973">
            <w:pPr>
              <w:keepNext/>
              <w:spacing w:after="0"/>
              <w:jc w:val="center"/>
              <w:rPr>
                <w:rFonts w:cs="Arial"/>
                <w:b/>
                <w:color w:val="1F497D" w:themeColor="text2"/>
              </w:rPr>
            </w:pPr>
            <w:r w:rsidRPr="00E21848">
              <w:rPr>
                <w:rFonts w:cs="Arial"/>
                <w:b/>
                <w:color w:val="1F497D" w:themeColor="text2"/>
              </w:rPr>
              <w:t>Estimated Completion Date</w:t>
            </w:r>
          </w:p>
        </w:tc>
      </w:tr>
      <w:tr w:rsidR="00B01D4F" w:rsidRPr="00873442" w14:paraId="48BDF329" w14:textId="77777777" w:rsidTr="007225B0">
        <w:trPr>
          <w:cantSplit/>
        </w:trPr>
        <w:tc>
          <w:tcPr>
            <w:tcW w:w="1616" w:type="dxa"/>
          </w:tcPr>
          <w:p w14:paraId="142E7D32" w14:textId="17097BD2" w:rsidR="00B01D4F" w:rsidRDefault="00B01D4F" w:rsidP="00B01D4F">
            <w:r>
              <w:t>OD</w:t>
            </w:r>
            <w:r w:rsidR="00854538">
              <w:t>1</w:t>
            </w:r>
          </w:p>
        </w:tc>
        <w:tc>
          <w:tcPr>
            <w:tcW w:w="6761" w:type="dxa"/>
          </w:tcPr>
          <w:p w14:paraId="5685A74D" w14:textId="2B778BF8" w:rsidR="00B01D4F" w:rsidRPr="00CF6E0F" w:rsidRDefault="00B66774" w:rsidP="00B01D4F">
            <w:r>
              <w:t>Automated Testing Solution (Optional)</w:t>
            </w:r>
          </w:p>
        </w:tc>
        <w:tc>
          <w:tcPr>
            <w:tcW w:w="2305" w:type="dxa"/>
          </w:tcPr>
          <w:p w14:paraId="60702164" w14:textId="77777777" w:rsidR="00B01D4F" w:rsidRPr="00873442" w:rsidRDefault="00B01D4F" w:rsidP="00B01D4F">
            <w:pPr>
              <w:jc w:val="center"/>
              <w:rPr>
                <w:highlight w:val="yellow"/>
              </w:rPr>
            </w:pPr>
          </w:p>
        </w:tc>
      </w:tr>
      <w:tr w:rsidR="00B66774" w:rsidRPr="00873442" w14:paraId="0CE5EAFD" w14:textId="77777777" w:rsidTr="007225B0">
        <w:trPr>
          <w:cantSplit/>
        </w:trPr>
        <w:tc>
          <w:tcPr>
            <w:tcW w:w="1616" w:type="dxa"/>
          </w:tcPr>
          <w:p w14:paraId="35298371" w14:textId="2F9EB1D5" w:rsidR="00B66774" w:rsidRDefault="00B66774" w:rsidP="00414634">
            <w:r>
              <w:t xml:space="preserve">  OD</w:t>
            </w:r>
            <w:r w:rsidR="00854538">
              <w:t>1A</w:t>
            </w:r>
          </w:p>
        </w:tc>
        <w:tc>
          <w:tcPr>
            <w:tcW w:w="6761" w:type="dxa"/>
          </w:tcPr>
          <w:p w14:paraId="14A4430C" w14:textId="7618FCDC" w:rsidR="00B66774" w:rsidRDefault="00B66774">
            <w:pPr>
              <w:ind w:left="256"/>
            </w:pPr>
            <w:r>
              <w:t>Automated Testing Environment Documentation for Labor Exchange solution (Optional)</w:t>
            </w:r>
          </w:p>
        </w:tc>
        <w:tc>
          <w:tcPr>
            <w:tcW w:w="2305" w:type="dxa"/>
          </w:tcPr>
          <w:p w14:paraId="7CACD149" w14:textId="77777777" w:rsidR="00B66774" w:rsidRPr="00873442" w:rsidRDefault="00B66774" w:rsidP="00B66774">
            <w:pPr>
              <w:jc w:val="center"/>
              <w:rPr>
                <w:highlight w:val="yellow"/>
              </w:rPr>
            </w:pPr>
          </w:p>
        </w:tc>
      </w:tr>
    </w:tbl>
    <w:p w14:paraId="0124A3A5" w14:textId="2D5608B1" w:rsidR="005F3CB8" w:rsidRPr="00E21848" w:rsidRDefault="00FA4B2D" w:rsidP="005F3CB8">
      <w:pPr>
        <w:pStyle w:val="Heading2"/>
      </w:pPr>
      <w:bookmarkStart w:id="52" w:name="_Toc485396877"/>
      <w:r w:rsidRPr="00E21848">
        <w:t>2</w:t>
      </w:r>
      <w:r w:rsidR="005F3CB8" w:rsidRPr="00E21848">
        <w:t>.</w:t>
      </w:r>
      <w:r w:rsidR="005B4F72" w:rsidRPr="00E21848">
        <w:t>5</w:t>
      </w:r>
      <w:r w:rsidR="005F3CB8" w:rsidRPr="00E21848">
        <w:tab/>
        <w:t xml:space="preserve">Overall </w:t>
      </w:r>
      <w:r w:rsidR="00026755" w:rsidRPr="00E21848">
        <w:t xml:space="preserve">Project </w:t>
      </w:r>
      <w:r w:rsidR="009D0161" w:rsidRPr="00E21848">
        <w:t>Approach</w:t>
      </w:r>
      <w:bookmarkEnd w:id="52"/>
      <w:r w:rsidR="009D0161" w:rsidRPr="00E21848">
        <w:t xml:space="preserve"> </w:t>
      </w:r>
    </w:p>
    <w:p w14:paraId="75A6A8D6" w14:textId="464EE0FB" w:rsidR="005F3CB8" w:rsidRPr="00E21848" w:rsidRDefault="005F3CB8" w:rsidP="005B74FE">
      <w:pPr>
        <w:ind w:left="720"/>
      </w:pPr>
      <w:r w:rsidRPr="00E21848">
        <w:t xml:space="preserve">The Offeror </w:t>
      </w:r>
      <w:r w:rsidR="0058167E" w:rsidRPr="00E21848">
        <w:t>must</w:t>
      </w:r>
      <w:r w:rsidRPr="00E21848">
        <w:t xml:space="preserve"> describe the overall process</w:t>
      </w:r>
      <w:r w:rsidR="005B4F72" w:rsidRPr="00E21848">
        <w:t xml:space="preserve"> (i.e., used throughout the Project or for more than one</w:t>
      </w:r>
      <w:r w:rsidR="008C6694" w:rsidRPr="00E21848">
        <w:t xml:space="preserve"> (1)</w:t>
      </w:r>
      <w:r w:rsidR="005B4F72" w:rsidRPr="00E21848">
        <w:t xml:space="preserve"> deliverable)</w:t>
      </w:r>
      <w:r w:rsidRPr="00E21848">
        <w:t xml:space="preserve"> proposed to satisfy th</w:t>
      </w:r>
      <w:r w:rsidR="006A7AE9">
        <w:t>e Project goals and objectives.</w:t>
      </w:r>
    </w:p>
    <w:p w14:paraId="6A1E170C" w14:textId="02E13E25" w:rsidR="005F3CB8" w:rsidRDefault="005F3CB8" w:rsidP="00741202">
      <w:pPr>
        <w:ind w:left="720"/>
      </w:pPr>
      <w:r w:rsidRPr="00E21848">
        <w:t xml:space="preserve">Do not repeat deliverable-specific </w:t>
      </w:r>
      <w:r w:rsidR="009D0161" w:rsidRPr="00E21848">
        <w:t>approach</w:t>
      </w:r>
      <w:r w:rsidR="002F355D" w:rsidRPr="00E21848">
        <w:t>es</w:t>
      </w:r>
      <w:r w:rsidR="009D0161" w:rsidRPr="00E21848">
        <w:t xml:space="preserve"> </w:t>
      </w:r>
      <w:r w:rsidR="005B4F72" w:rsidRPr="00E21848">
        <w:t xml:space="preserve">or </w:t>
      </w:r>
      <w:r w:rsidR="008C42C9" w:rsidRPr="00E21848">
        <w:t>project management practices described in other sections</w:t>
      </w:r>
      <w:r w:rsidRPr="00E21848">
        <w:t>.</w:t>
      </w:r>
    </w:p>
    <w:p w14:paraId="4D15187F" w14:textId="59B9EC41" w:rsidR="006252D8" w:rsidRPr="00E21848" w:rsidRDefault="006252D8" w:rsidP="006252D8">
      <w:pPr>
        <w:pStyle w:val="Heading2"/>
      </w:pPr>
      <w:bookmarkStart w:id="53" w:name="_Toc485396878"/>
      <w:r w:rsidRPr="00E21848">
        <w:t>2.</w:t>
      </w:r>
      <w:r>
        <w:t>6</w:t>
      </w:r>
      <w:r w:rsidRPr="00E21848">
        <w:tab/>
        <w:t xml:space="preserve">Project </w:t>
      </w:r>
      <w:r>
        <w:t>Assumptions</w:t>
      </w:r>
      <w:bookmarkEnd w:id="53"/>
      <w:r w:rsidRPr="00E21848">
        <w:t xml:space="preserve"> </w:t>
      </w:r>
    </w:p>
    <w:p w14:paraId="174E18F2" w14:textId="2AB23B11" w:rsidR="005D6FD8" w:rsidRDefault="006252D8" w:rsidP="006252D8">
      <w:pPr>
        <w:ind w:left="720"/>
      </w:pPr>
      <w:r w:rsidRPr="00E21848">
        <w:t xml:space="preserve">The Offeror must describe </w:t>
      </w:r>
      <w:r>
        <w:t>any</w:t>
      </w:r>
      <w:r w:rsidR="00090EE8">
        <w:t xml:space="preserve"> business, economic, legal, programmatic, or practical</w:t>
      </w:r>
      <w:r>
        <w:t xml:space="preserve"> assumptions that underlie the Offeror’s response to this RFO. </w:t>
      </w:r>
      <w:r w:rsidR="007E6093">
        <w:t>The example assumption</w:t>
      </w:r>
      <w:r w:rsidR="002B36E9">
        <w:t xml:space="preserve"> provided in the table below </w:t>
      </w:r>
      <w:r w:rsidR="007E6093">
        <w:t>is</w:t>
      </w:r>
      <w:r w:rsidR="002B36E9">
        <w:t xml:space="preserve"> for illustrative purposes only and should not be included in Offeror’s response. </w:t>
      </w:r>
      <w:r>
        <w:t xml:space="preserve">TWC reserves the right to accept or reject any assumptions. </w:t>
      </w:r>
      <w:r w:rsidR="00E2196B">
        <w:t xml:space="preserve">Offeror may add </w:t>
      </w:r>
      <w:r w:rsidR="005D6FD8">
        <w:t>more rows as needed.</w:t>
      </w:r>
    </w:p>
    <w:p w14:paraId="32A60120" w14:textId="4F0D0A07" w:rsidR="006252D8" w:rsidRDefault="006252D8" w:rsidP="006252D8">
      <w:pPr>
        <w:ind w:left="720"/>
      </w:pPr>
      <w:r w:rsidRPr="00364874">
        <w:rPr>
          <w:b/>
        </w:rPr>
        <w:t>All assumptions not expressly identified and incorporated into the contract resulting from this RFO will be deemed rejected by TWC.</w:t>
      </w:r>
      <w:r>
        <w:t xml:space="preserve"> </w:t>
      </w:r>
    </w:p>
    <w:tbl>
      <w:tblPr>
        <w:tblStyle w:val="TableGrid"/>
        <w:tblW w:w="0" w:type="auto"/>
        <w:tblInd w:w="648" w:type="dxa"/>
        <w:tblLook w:val="04A0" w:firstRow="1" w:lastRow="0" w:firstColumn="1" w:lastColumn="0" w:noHBand="0" w:noVBand="1"/>
        <w:tblCaption w:val="Deliverable Schedule table"/>
        <w:tblDescription w:val="Deliverable Schedule table"/>
      </w:tblPr>
      <w:tblGrid>
        <w:gridCol w:w="1160"/>
        <w:gridCol w:w="1897"/>
        <w:gridCol w:w="3542"/>
        <w:gridCol w:w="3543"/>
      </w:tblGrid>
      <w:tr w:rsidR="006252D8" w:rsidRPr="00873442" w14:paraId="20F7C322" w14:textId="77777777" w:rsidTr="007225B0">
        <w:trPr>
          <w:cantSplit/>
          <w:tblHeader/>
        </w:trPr>
        <w:tc>
          <w:tcPr>
            <w:tcW w:w="1160" w:type="dxa"/>
            <w:shd w:val="clear" w:color="auto" w:fill="DBE5F1" w:themeFill="accent1" w:themeFillTint="33"/>
            <w:vAlign w:val="bottom"/>
          </w:tcPr>
          <w:p w14:paraId="15D30F8B" w14:textId="2A85B7F7" w:rsidR="006252D8" w:rsidRPr="00E21848" w:rsidRDefault="006252D8" w:rsidP="006252D8">
            <w:pPr>
              <w:spacing w:after="0"/>
              <w:jc w:val="center"/>
              <w:rPr>
                <w:rFonts w:cs="Arial"/>
                <w:b/>
                <w:color w:val="1F497D" w:themeColor="text2"/>
              </w:rPr>
            </w:pPr>
            <w:r>
              <w:rPr>
                <w:rFonts w:cs="Arial"/>
                <w:b/>
                <w:color w:val="1F497D" w:themeColor="text2"/>
              </w:rPr>
              <w:t>Item</w:t>
            </w:r>
            <w:r w:rsidRPr="00E21848">
              <w:rPr>
                <w:rFonts w:cs="Arial"/>
                <w:b/>
                <w:color w:val="1F497D" w:themeColor="text2"/>
              </w:rPr>
              <w:t xml:space="preserve"> </w:t>
            </w:r>
            <w:r>
              <w:rPr>
                <w:rFonts w:cs="Arial"/>
                <w:b/>
                <w:color w:val="1F497D" w:themeColor="text2"/>
              </w:rPr>
              <w:t>#</w:t>
            </w:r>
          </w:p>
        </w:tc>
        <w:tc>
          <w:tcPr>
            <w:tcW w:w="1897" w:type="dxa"/>
            <w:shd w:val="clear" w:color="auto" w:fill="DBE5F1" w:themeFill="accent1" w:themeFillTint="33"/>
            <w:vAlign w:val="bottom"/>
          </w:tcPr>
          <w:p w14:paraId="07DFFC4F" w14:textId="01E18C29" w:rsidR="006252D8" w:rsidRPr="00E21848" w:rsidRDefault="006252D8" w:rsidP="006252D8">
            <w:pPr>
              <w:spacing w:after="0"/>
              <w:jc w:val="center"/>
              <w:rPr>
                <w:rFonts w:cs="Arial"/>
                <w:b/>
                <w:color w:val="1F497D" w:themeColor="text2"/>
              </w:rPr>
            </w:pPr>
            <w:r>
              <w:rPr>
                <w:rFonts w:cs="Arial"/>
                <w:b/>
                <w:color w:val="1F497D" w:themeColor="text2"/>
              </w:rPr>
              <w:t>Reference</w:t>
            </w:r>
            <w:r>
              <w:rPr>
                <w:rFonts w:cs="Arial"/>
                <w:b/>
                <w:color w:val="1F497D" w:themeColor="text2"/>
              </w:rPr>
              <w:br/>
              <w:t>(Section, Page, Paragraph)</w:t>
            </w:r>
          </w:p>
        </w:tc>
        <w:tc>
          <w:tcPr>
            <w:tcW w:w="3542" w:type="dxa"/>
            <w:shd w:val="clear" w:color="auto" w:fill="DBE5F1" w:themeFill="accent1" w:themeFillTint="33"/>
            <w:vAlign w:val="bottom"/>
          </w:tcPr>
          <w:p w14:paraId="5D08035D" w14:textId="1E439FFB" w:rsidR="006252D8" w:rsidRPr="00E21848" w:rsidRDefault="006252D8" w:rsidP="006252D8">
            <w:pPr>
              <w:spacing w:after="0"/>
              <w:jc w:val="center"/>
              <w:rPr>
                <w:rFonts w:cs="Arial"/>
                <w:b/>
                <w:color w:val="1F497D" w:themeColor="text2"/>
              </w:rPr>
            </w:pPr>
            <w:r>
              <w:rPr>
                <w:rFonts w:cs="Arial"/>
                <w:b/>
                <w:color w:val="1F497D" w:themeColor="text2"/>
              </w:rPr>
              <w:t>Description</w:t>
            </w:r>
          </w:p>
        </w:tc>
        <w:tc>
          <w:tcPr>
            <w:tcW w:w="3543" w:type="dxa"/>
            <w:shd w:val="clear" w:color="auto" w:fill="DBE5F1" w:themeFill="accent1" w:themeFillTint="33"/>
            <w:vAlign w:val="bottom"/>
          </w:tcPr>
          <w:p w14:paraId="1775E5A6" w14:textId="22F50357" w:rsidR="006252D8" w:rsidRPr="00E21848" w:rsidRDefault="006252D8" w:rsidP="006252D8">
            <w:pPr>
              <w:spacing w:after="0"/>
              <w:jc w:val="center"/>
              <w:rPr>
                <w:rFonts w:cs="Arial"/>
                <w:b/>
                <w:color w:val="1F497D" w:themeColor="text2"/>
              </w:rPr>
            </w:pPr>
            <w:r>
              <w:rPr>
                <w:rFonts w:cs="Arial"/>
                <w:b/>
                <w:color w:val="1F497D" w:themeColor="text2"/>
              </w:rPr>
              <w:t>Rationale</w:t>
            </w:r>
          </w:p>
        </w:tc>
      </w:tr>
      <w:tr w:rsidR="006252D8" w:rsidRPr="00873442" w14:paraId="417286A7" w14:textId="77777777" w:rsidTr="007225B0">
        <w:trPr>
          <w:cantSplit/>
        </w:trPr>
        <w:tc>
          <w:tcPr>
            <w:tcW w:w="1160" w:type="dxa"/>
          </w:tcPr>
          <w:p w14:paraId="26664239" w14:textId="07369137" w:rsidR="006252D8" w:rsidRPr="006252D8" w:rsidRDefault="005335BC" w:rsidP="006252D8">
            <w:pPr>
              <w:jc w:val="center"/>
            </w:pPr>
            <w:r>
              <w:t>Example</w:t>
            </w:r>
          </w:p>
        </w:tc>
        <w:tc>
          <w:tcPr>
            <w:tcW w:w="1897" w:type="dxa"/>
          </w:tcPr>
          <w:p w14:paraId="190A9341" w14:textId="2023A585" w:rsidR="006252D8" w:rsidRPr="006252D8" w:rsidRDefault="009E551C" w:rsidP="000C3515">
            <w:r>
              <w:t>2.2.9</w:t>
            </w:r>
          </w:p>
        </w:tc>
        <w:tc>
          <w:tcPr>
            <w:tcW w:w="3542" w:type="dxa"/>
          </w:tcPr>
          <w:p w14:paraId="3C073C61" w14:textId="536DA5F3" w:rsidR="006252D8" w:rsidRPr="006252D8" w:rsidRDefault="00AD4BCA" w:rsidP="009E551C">
            <w:r>
              <w:t>Offeror</w:t>
            </w:r>
            <w:r w:rsidR="009E551C">
              <w:t xml:space="preserve"> assumes that implementation will not require site-specific implementation plans.</w:t>
            </w:r>
          </w:p>
        </w:tc>
        <w:tc>
          <w:tcPr>
            <w:tcW w:w="3543" w:type="dxa"/>
          </w:tcPr>
          <w:p w14:paraId="7CA42D80" w14:textId="4A8EBE9C" w:rsidR="006252D8" w:rsidRPr="006252D8" w:rsidRDefault="009E551C" w:rsidP="005335BC">
            <w:r>
              <w:t>The solution is completely browser based</w:t>
            </w:r>
            <w:r w:rsidR="005335BC">
              <w:t>.</w:t>
            </w:r>
          </w:p>
        </w:tc>
      </w:tr>
      <w:tr w:rsidR="005335BC" w:rsidRPr="00873442" w14:paraId="742593FB" w14:textId="77777777" w:rsidTr="007225B0">
        <w:trPr>
          <w:cantSplit/>
        </w:trPr>
        <w:tc>
          <w:tcPr>
            <w:tcW w:w="1160" w:type="dxa"/>
          </w:tcPr>
          <w:p w14:paraId="7AA65A73" w14:textId="3A273692" w:rsidR="005335BC" w:rsidRPr="006252D8" w:rsidRDefault="005335BC" w:rsidP="006252D8">
            <w:pPr>
              <w:jc w:val="center"/>
            </w:pPr>
            <w:r>
              <w:t>1</w:t>
            </w:r>
          </w:p>
        </w:tc>
        <w:tc>
          <w:tcPr>
            <w:tcW w:w="1897" w:type="dxa"/>
          </w:tcPr>
          <w:p w14:paraId="5AE8E849" w14:textId="77777777" w:rsidR="005335BC" w:rsidRPr="006252D8" w:rsidRDefault="005335BC" w:rsidP="000C3515"/>
        </w:tc>
        <w:tc>
          <w:tcPr>
            <w:tcW w:w="3542" w:type="dxa"/>
          </w:tcPr>
          <w:p w14:paraId="342411C3" w14:textId="77777777" w:rsidR="005335BC" w:rsidRPr="006252D8" w:rsidRDefault="005335BC" w:rsidP="000C3515"/>
        </w:tc>
        <w:tc>
          <w:tcPr>
            <w:tcW w:w="3543" w:type="dxa"/>
          </w:tcPr>
          <w:p w14:paraId="66CA2620" w14:textId="77777777" w:rsidR="005335BC" w:rsidRPr="006252D8" w:rsidRDefault="005335BC" w:rsidP="000C3515">
            <w:pPr>
              <w:jc w:val="center"/>
            </w:pPr>
          </w:p>
        </w:tc>
      </w:tr>
      <w:tr w:rsidR="005335BC" w:rsidRPr="00873442" w14:paraId="6FD195A3" w14:textId="77777777" w:rsidTr="007225B0">
        <w:trPr>
          <w:cantSplit/>
        </w:trPr>
        <w:tc>
          <w:tcPr>
            <w:tcW w:w="1160" w:type="dxa"/>
          </w:tcPr>
          <w:p w14:paraId="5EE2C791" w14:textId="007AEE6A" w:rsidR="005335BC" w:rsidRPr="006252D8" w:rsidRDefault="005335BC" w:rsidP="006252D8">
            <w:pPr>
              <w:jc w:val="center"/>
            </w:pPr>
            <w:r>
              <w:t>2</w:t>
            </w:r>
          </w:p>
        </w:tc>
        <w:tc>
          <w:tcPr>
            <w:tcW w:w="1897" w:type="dxa"/>
          </w:tcPr>
          <w:p w14:paraId="3D0F01AF" w14:textId="77777777" w:rsidR="005335BC" w:rsidRPr="006252D8" w:rsidRDefault="005335BC" w:rsidP="000C3515"/>
        </w:tc>
        <w:tc>
          <w:tcPr>
            <w:tcW w:w="3542" w:type="dxa"/>
          </w:tcPr>
          <w:p w14:paraId="03C061A8" w14:textId="77777777" w:rsidR="005335BC" w:rsidRPr="006252D8" w:rsidRDefault="005335BC" w:rsidP="000C3515"/>
        </w:tc>
        <w:tc>
          <w:tcPr>
            <w:tcW w:w="3543" w:type="dxa"/>
          </w:tcPr>
          <w:p w14:paraId="066F1DA9" w14:textId="77777777" w:rsidR="005335BC" w:rsidRPr="006252D8" w:rsidRDefault="005335BC" w:rsidP="000C3515">
            <w:pPr>
              <w:jc w:val="center"/>
            </w:pPr>
          </w:p>
        </w:tc>
      </w:tr>
      <w:tr w:rsidR="006252D8" w:rsidRPr="00873442" w14:paraId="7A6F0DB0" w14:textId="77777777" w:rsidTr="007225B0">
        <w:trPr>
          <w:cantSplit/>
        </w:trPr>
        <w:tc>
          <w:tcPr>
            <w:tcW w:w="1160" w:type="dxa"/>
          </w:tcPr>
          <w:p w14:paraId="61A497F2" w14:textId="7D8B41F9" w:rsidR="006252D8" w:rsidRPr="006252D8" w:rsidRDefault="006252D8" w:rsidP="006252D8">
            <w:pPr>
              <w:jc w:val="center"/>
            </w:pPr>
            <w:r w:rsidRPr="006252D8">
              <w:t>3</w:t>
            </w:r>
          </w:p>
        </w:tc>
        <w:tc>
          <w:tcPr>
            <w:tcW w:w="1897" w:type="dxa"/>
          </w:tcPr>
          <w:p w14:paraId="703E4912" w14:textId="77777777" w:rsidR="006252D8" w:rsidRPr="006252D8" w:rsidRDefault="006252D8" w:rsidP="000C3515"/>
        </w:tc>
        <w:tc>
          <w:tcPr>
            <w:tcW w:w="3542" w:type="dxa"/>
          </w:tcPr>
          <w:p w14:paraId="0266129C" w14:textId="45BFF59C" w:rsidR="006252D8" w:rsidRPr="006252D8" w:rsidRDefault="006252D8" w:rsidP="000C3515"/>
        </w:tc>
        <w:tc>
          <w:tcPr>
            <w:tcW w:w="3543" w:type="dxa"/>
          </w:tcPr>
          <w:p w14:paraId="20E4892B" w14:textId="77777777" w:rsidR="006252D8" w:rsidRPr="006252D8" w:rsidRDefault="006252D8" w:rsidP="000C3515">
            <w:pPr>
              <w:jc w:val="center"/>
            </w:pPr>
          </w:p>
        </w:tc>
      </w:tr>
      <w:tr w:rsidR="006252D8" w:rsidRPr="00873442" w14:paraId="1DA546A2" w14:textId="77777777" w:rsidTr="007225B0">
        <w:trPr>
          <w:cantSplit/>
        </w:trPr>
        <w:tc>
          <w:tcPr>
            <w:tcW w:w="1160" w:type="dxa"/>
          </w:tcPr>
          <w:p w14:paraId="116D0C55" w14:textId="22B8B899" w:rsidR="006252D8" w:rsidRPr="006252D8" w:rsidRDefault="006252D8" w:rsidP="006252D8">
            <w:pPr>
              <w:jc w:val="center"/>
            </w:pPr>
            <w:r w:rsidRPr="006252D8">
              <w:t>4</w:t>
            </w:r>
          </w:p>
        </w:tc>
        <w:tc>
          <w:tcPr>
            <w:tcW w:w="1897" w:type="dxa"/>
          </w:tcPr>
          <w:p w14:paraId="5626DC03" w14:textId="77777777" w:rsidR="006252D8" w:rsidRPr="006252D8" w:rsidRDefault="006252D8" w:rsidP="000C3515"/>
        </w:tc>
        <w:tc>
          <w:tcPr>
            <w:tcW w:w="3542" w:type="dxa"/>
          </w:tcPr>
          <w:p w14:paraId="1F7EC1DE" w14:textId="20862ADB" w:rsidR="006252D8" w:rsidRPr="006252D8" w:rsidRDefault="006252D8" w:rsidP="000C3515"/>
        </w:tc>
        <w:tc>
          <w:tcPr>
            <w:tcW w:w="3543" w:type="dxa"/>
          </w:tcPr>
          <w:p w14:paraId="5CE022D6" w14:textId="77777777" w:rsidR="006252D8" w:rsidRPr="006252D8" w:rsidRDefault="006252D8" w:rsidP="000C3515">
            <w:pPr>
              <w:jc w:val="center"/>
            </w:pPr>
          </w:p>
        </w:tc>
      </w:tr>
      <w:tr w:rsidR="006252D8" w:rsidRPr="00873442" w14:paraId="252CD7A9" w14:textId="77777777" w:rsidTr="007225B0">
        <w:trPr>
          <w:cantSplit/>
        </w:trPr>
        <w:tc>
          <w:tcPr>
            <w:tcW w:w="1160" w:type="dxa"/>
          </w:tcPr>
          <w:p w14:paraId="689374FD" w14:textId="683AF4E3" w:rsidR="006252D8" w:rsidRPr="006252D8" w:rsidRDefault="006252D8" w:rsidP="006252D8">
            <w:pPr>
              <w:jc w:val="center"/>
            </w:pPr>
            <w:r w:rsidRPr="006252D8">
              <w:t>5</w:t>
            </w:r>
          </w:p>
        </w:tc>
        <w:tc>
          <w:tcPr>
            <w:tcW w:w="1897" w:type="dxa"/>
          </w:tcPr>
          <w:p w14:paraId="64F34953" w14:textId="77777777" w:rsidR="006252D8" w:rsidRPr="006252D8" w:rsidRDefault="006252D8" w:rsidP="000C3515"/>
        </w:tc>
        <w:tc>
          <w:tcPr>
            <w:tcW w:w="3542" w:type="dxa"/>
          </w:tcPr>
          <w:p w14:paraId="7BFBFA54" w14:textId="2BD351BB" w:rsidR="006252D8" w:rsidRPr="006252D8" w:rsidRDefault="006252D8" w:rsidP="000C3515"/>
        </w:tc>
        <w:tc>
          <w:tcPr>
            <w:tcW w:w="3543" w:type="dxa"/>
          </w:tcPr>
          <w:p w14:paraId="0CBF625A" w14:textId="77777777" w:rsidR="006252D8" w:rsidRPr="006252D8" w:rsidRDefault="006252D8" w:rsidP="000C3515">
            <w:pPr>
              <w:jc w:val="center"/>
            </w:pPr>
          </w:p>
        </w:tc>
      </w:tr>
    </w:tbl>
    <w:p w14:paraId="1F67119C" w14:textId="77777777" w:rsidR="00C97B89" w:rsidRPr="00E21848" w:rsidRDefault="005F3CB8" w:rsidP="00E21848">
      <w:pPr>
        <w:pStyle w:val="Heading1"/>
        <w:ind w:hanging="630"/>
      </w:pPr>
      <w:bookmarkStart w:id="54" w:name="_Toc485396879"/>
      <w:r w:rsidRPr="00E21848">
        <w:lastRenderedPageBreak/>
        <w:t>Project Processes</w:t>
      </w:r>
      <w:bookmarkEnd w:id="54"/>
    </w:p>
    <w:p w14:paraId="501B56E0" w14:textId="77777777" w:rsidR="005F3CB8" w:rsidRPr="00E21848" w:rsidRDefault="00A651BE" w:rsidP="005F3CB8">
      <w:pPr>
        <w:pStyle w:val="Heading2"/>
      </w:pPr>
      <w:bookmarkStart w:id="55" w:name="_Toc485396880"/>
      <w:bookmarkStart w:id="56" w:name="_Toc53205506"/>
      <w:bookmarkStart w:id="57" w:name="_Toc53205785"/>
      <w:bookmarkStart w:id="58" w:name="_Toc189967580"/>
      <w:r w:rsidRPr="00E21848">
        <w:t>3</w:t>
      </w:r>
      <w:r w:rsidR="000E6A2A" w:rsidRPr="00E21848">
        <w:t>.1</w:t>
      </w:r>
      <w:r w:rsidR="005F3CB8" w:rsidRPr="00E21848">
        <w:tab/>
        <w:t>Roles and Responsibilities</w:t>
      </w:r>
      <w:bookmarkEnd w:id="55"/>
    </w:p>
    <w:p w14:paraId="43E0BAF9" w14:textId="24F3C2E2" w:rsidR="005F3CB8" w:rsidRPr="00E21848" w:rsidRDefault="005F3CB8" w:rsidP="00E21848">
      <w:pPr>
        <w:ind w:left="720"/>
      </w:pPr>
      <w:r w:rsidRPr="00E21848">
        <w:t xml:space="preserve">The </w:t>
      </w:r>
      <w:r w:rsidR="00703576">
        <w:t xml:space="preserve">Awarded Vendor </w:t>
      </w:r>
      <w:r w:rsidRPr="00E21848">
        <w:t>is responsible for all deliverables.</w:t>
      </w:r>
      <w:r w:rsidR="00DA6319">
        <w:t xml:space="preserve"> </w:t>
      </w:r>
      <w:r w:rsidRPr="00E21848">
        <w:t xml:space="preserve">TWC staffing is provided only for requirements, subject matter expertise, collaboration, review, support, execution of </w:t>
      </w:r>
      <w:r w:rsidR="008655AE">
        <w:t>UAT</w:t>
      </w:r>
      <w:r w:rsidRPr="00E21848">
        <w:t xml:space="preserve">, and knowledge transfer purposes, unless otherwise agreed to in the </w:t>
      </w:r>
      <w:r w:rsidR="00020886">
        <w:t>Best and Final Offer (</w:t>
      </w:r>
      <w:r w:rsidRPr="00E21848">
        <w:t>BAFO</w:t>
      </w:r>
      <w:r w:rsidR="00020886">
        <w:t>)</w:t>
      </w:r>
      <w:r w:rsidRPr="00E21848">
        <w:t>.</w:t>
      </w:r>
    </w:p>
    <w:p w14:paraId="1F71B601" w14:textId="101FE21A" w:rsidR="005F3CB8" w:rsidRPr="00E21848" w:rsidRDefault="005F3CB8" w:rsidP="00E21848">
      <w:pPr>
        <w:ind w:left="720"/>
      </w:pPr>
      <w:r w:rsidRPr="00E21848">
        <w:t xml:space="preserve">TWC is providing </w:t>
      </w:r>
      <w:r w:rsidR="00F92027" w:rsidRPr="00E21848">
        <w:t>a</w:t>
      </w:r>
      <w:r w:rsidR="00810C21">
        <w:t>n</w:t>
      </w:r>
      <w:r w:rsidR="00F92027" w:rsidRPr="00E21848">
        <w:t xml:space="preserve"> </w:t>
      </w:r>
      <w:r w:rsidR="00810C21">
        <w:t>IT</w:t>
      </w:r>
      <w:r w:rsidRPr="00E21848">
        <w:t xml:space="preserve"> Project Manager</w:t>
      </w:r>
      <w:r w:rsidR="00A53839">
        <w:t>,</w:t>
      </w:r>
      <w:r w:rsidRPr="00E21848">
        <w:t xml:space="preserve"> </w:t>
      </w:r>
      <w:r w:rsidR="00F92027" w:rsidRPr="00E21848">
        <w:t xml:space="preserve">a </w:t>
      </w:r>
      <w:r w:rsidRPr="00E21848">
        <w:t>Program Manager</w:t>
      </w:r>
      <w:r w:rsidR="00A53839">
        <w:t xml:space="preserve">, and an IT </w:t>
      </w:r>
      <w:r w:rsidR="00A53839" w:rsidRPr="00294CE4">
        <w:t>Contract Manager</w:t>
      </w:r>
      <w:r w:rsidRPr="00E21848">
        <w:t xml:space="preserve"> who will work as a team with the </w:t>
      </w:r>
      <w:r w:rsidR="00703576">
        <w:t xml:space="preserve">Awarded Vendor </w:t>
      </w:r>
      <w:r w:rsidRPr="00E21848">
        <w:t xml:space="preserve">Project </w:t>
      </w:r>
      <w:r w:rsidR="008C6694" w:rsidRPr="00E21848">
        <w:t>M</w:t>
      </w:r>
      <w:r w:rsidRPr="00E21848">
        <w:t xml:space="preserve">anager. </w:t>
      </w:r>
    </w:p>
    <w:p w14:paraId="36880E33" w14:textId="77777777" w:rsidR="00020886" w:rsidRDefault="005F3CB8" w:rsidP="00741202">
      <w:pPr>
        <w:ind w:left="720"/>
      </w:pPr>
      <w:r w:rsidRPr="00910613">
        <w:t xml:space="preserve">The </w:t>
      </w:r>
      <w:r w:rsidR="00F92027" w:rsidRPr="00910613">
        <w:t xml:space="preserve">TWC </w:t>
      </w:r>
      <w:r w:rsidR="00F0094D" w:rsidRPr="00910613">
        <w:t>IT</w:t>
      </w:r>
      <w:r w:rsidRPr="00910613">
        <w:t xml:space="preserve"> </w:t>
      </w:r>
      <w:r w:rsidR="00F0094D" w:rsidRPr="00910613">
        <w:t>Project</w:t>
      </w:r>
      <w:r w:rsidRPr="00910613">
        <w:t xml:space="preserve"> </w:t>
      </w:r>
      <w:r w:rsidR="00C273AC" w:rsidRPr="00910613">
        <w:t>M</w:t>
      </w:r>
      <w:r w:rsidRPr="00910613">
        <w:t xml:space="preserve">anager oversees </w:t>
      </w:r>
      <w:r w:rsidRPr="00E21848">
        <w:t xml:space="preserve">the </w:t>
      </w:r>
      <w:r w:rsidR="00703576">
        <w:t xml:space="preserve">Awarded Vendor </w:t>
      </w:r>
      <w:r w:rsidRPr="00E21848">
        <w:t xml:space="preserve">Project Manager for overall coordination </w:t>
      </w:r>
      <w:r w:rsidR="0097038A" w:rsidRPr="00E21848">
        <w:t xml:space="preserve">on </w:t>
      </w:r>
      <w:r w:rsidRPr="00E21848">
        <w:t xml:space="preserve">Project monitoring, status reporting, issue resolution, and </w:t>
      </w:r>
      <w:r w:rsidR="002D0B0C">
        <w:t>implementation</w:t>
      </w:r>
      <w:r w:rsidRPr="00E21848">
        <w:t>.</w:t>
      </w:r>
      <w:r w:rsidR="00DA6319">
        <w:t xml:space="preserve"> </w:t>
      </w:r>
      <w:r w:rsidRPr="00E21848">
        <w:t xml:space="preserve">The </w:t>
      </w:r>
      <w:r w:rsidR="00F92027" w:rsidRPr="00E21848">
        <w:t xml:space="preserve">TWC </w:t>
      </w:r>
      <w:r w:rsidR="00810C21">
        <w:t xml:space="preserve">IT </w:t>
      </w:r>
      <w:r w:rsidRPr="00E21848">
        <w:t xml:space="preserve">Project Manager manages or oversees all aspects of the Project lifecycle, including budget tracking, invoice processing, </w:t>
      </w:r>
      <w:r w:rsidR="007B4C6D">
        <w:t>p</w:t>
      </w:r>
      <w:r w:rsidRPr="00E21848">
        <w:t xml:space="preserve">roject planning and tracking, issue resolution, risk management, </w:t>
      </w:r>
      <w:r w:rsidR="00F62CC3" w:rsidRPr="00E21848">
        <w:t xml:space="preserve">and </w:t>
      </w:r>
      <w:r w:rsidRPr="00E21848">
        <w:t>change management.</w:t>
      </w:r>
      <w:r w:rsidR="00FF3D32">
        <w:t xml:space="preserve"> </w:t>
      </w:r>
    </w:p>
    <w:p w14:paraId="323E6240" w14:textId="77777777" w:rsidR="00020886" w:rsidRDefault="005F3CB8" w:rsidP="00741202">
      <w:pPr>
        <w:ind w:left="720"/>
      </w:pPr>
      <w:r w:rsidRPr="00E21848">
        <w:t xml:space="preserve">The </w:t>
      </w:r>
      <w:r w:rsidR="00FF3D32">
        <w:t xml:space="preserve">TWC </w:t>
      </w:r>
      <w:r w:rsidRPr="00E21848">
        <w:t xml:space="preserve">Program Manager represents the program/business areas, ensures proper customer and program input into design, and </w:t>
      </w:r>
      <w:r w:rsidRPr="00294CE4">
        <w:t xml:space="preserve">facilitates adequate staffing from the business </w:t>
      </w:r>
      <w:r w:rsidR="007B4C6D">
        <w:t xml:space="preserve">and IT </w:t>
      </w:r>
      <w:r w:rsidRPr="00294CE4">
        <w:t>area</w:t>
      </w:r>
      <w:r w:rsidR="007B4C6D">
        <w:t>s</w:t>
      </w:r>
      <w:r w:rsidRPr="00294CE4">
        <w:t>.</w:t>
      </w:r>
      <w:r w:rsidR="00F0272A" w:rsidRPr="00294CE4">
        <w:t xml:space="preserve"> </w:t>
      </w:r>
    </w:p>
    <w:p w14:paraId="47BEC1BB" w14:textId="1E4C0C97" w:rsidR="005F3CB8" w:rsidRDefault="00F0272A" w:rsidP="00741202">
      <w:pPr>
        <w:ind w:left="720"/>
      </w:pPr>
      <w:r w:rsidRPr="00294CE4">
        <w:t>The TWC IT Contract Manager</w:t>
      </w:r>
      <w:r w:rsidR="00C27417">
        <w:t xml:space="preserve"> </w:t>
      </w:r>
      <w:r w:rsidR="00EB4EBD" w:rsidRPr="00741202">
        <w:t xml:space="preserve">monitors </w:t>
      </w:r>
      <w:r w:rsidR="0034131D">
        <w:t xml:space="preserve">Awarded Vendor </w:t>
      </w:r>
      <w:r w:rsidR="00EB4EBD" w:rsidRPr="00741202">
        <w:t>performance; reviews deliverables to ensure specifications are met; and approves invoice(s) for payment as appropriate.</w:t>
      </w:r>
      <w:r w:rsidR="00294CE4" w:rsidRPr="00741202">
        <w:t xml:space="preserve"> The </w:t>
      </w:r>
      <w:r w:rsidR="00810C21">
        <w:t xml:space="preserve">IT </w:t>
      </w:r>
      <w:r w:rsidR="00294CE4" w:rsidRPr="00741202">
        <w:t>Contract Manager also identifies and resolves contract-related issues and approves all contract changes and amendments with inputs from the Project Steering Committee.</w:t>
      </w:r>
    </w:p>
    <w:p w14:paraId="0076CBCE" w14:textId="77777777" w:rsidR="001319F9" w:rsidRDefault="001319F9" w:rsidP="0011272C">
      <w:pPr>
        <w:pStyle w:val="ListBullet"/>
        <w:numPr>
          <w:ilvl w:val="0"/>
          <w:numId w:val="0"/>
        </w:numPr>
        <w:rPr>
          <w:lang w:eastAsia="en-AU"/>
        </w:rPr>
      </w:pPr>
    </w:p>
    <w:p w14:paraId="7C1AF80C" w14:textId="3A969A97" w:rsidR="005F3CB8" w:rsidRPr="00E21848" w:rsidRDefault="005F3CB8" w:rsidP="00741202">
      <w:pPr>
        <w:ind w:left="720"/>
        <w:rPr>
          <w:rFonts w:cs="Arial"/>
          <w:szCs w:val="18"/>
        </w:rPr>
      </w:pPr>
      <w:r w:rsidRPr="00E21848">
        <w:t xml:space="preserve">The </w:t>
      </w:r>
      <w:r w:rsidR="00703576">
        <w:t xml:space="preserve">Awarded Vendor </w:t>
      </w:r>
      <w:r w:rsidRPr="00E21848">
        <w:t xml:space="preserve">Project Manager: </w:t>
      </w:r>
    </w:p>
    <w:p w14:paraId="31AAF1C0" w14:textId="668BC070" w:rsidR="005F3CB8" w:rsidRPr="00E21848" w:rsidRDefault="005F3CB8" w:rsidP="0011272C">
      <w:pPr>
        <w:pStyle w:val="LB5"/>
      </w:pPr>
      <w:r w:rsidRPr="0054649A">
        <w:t xml:space="preserve">Provides overall coordination for </w:t>
      </w:r>
      <w:r w:rsidR="001272E3">
        <w:t xml:space="preserve">Awarded Vendor’s </w:t>
      </w:r>
      <w:r w:rsidRPr="0054649A">
        <w:t>Project planning, tracking and monitoring, status reporting, issue resolution, risk management, and change management</w:t>
      </w:r>
      <w:r w:rsidR="00020886">
        <w:t>;</w:t>
      </w:r>
      <w:r w:rsidRPr="0054649A">
        <w:t xml:space="preserve"> </w:t>
      </w:r>
    </w:p>
    <w:p w14:paraId="0609234D" w14:textId="1A6282C0" w:rsidR="005F3CB8" w:rsidRPr="00E21848" w:rsidRDefault="005F3CB8" w:rsidP="0011272C">
      <w:pPr>
        <w:pStyle w:val="LB5"/>
      </w:pPr>
      <w:r w:rsidRPr="0054649A">
        <w:t xml:space="preserve">Manages and staffs all phases of the Project, ensuring all contract requirements are </w:t>
      </w:r>
      <w:r w:rsidR="008655AE">
        <w:t xml:space="preserve">met, all deliverables </w:t>
      </w:r>
      <w:r w:rsidRPr="0054649A">
        <w:t>delivered within the promised price and timeline</w:t>
      </w:r>
      <w:r w:rsidR="00020886">
        <w:t>;</w:t>
      </w:r>
    </w:p>
    <w:p w14:paraId="279BFE91" w14:textId="503EAF1B" w:rsidR="005F3CB8" w:rsidRPr="00E21848" w:rsidRDefault="005F3CB8" w:rsidP="0011272C">
      <w:pPr>
        <w:pStyle w:val="LB5"/>
      </w:pPr>
      <w:r w:rsidRPr="0054649A">
        <w:t xml:space="preserve">Ensures </w:t>
      </w:r>
      <w:r w:rsidRPr="00E21848">
        <w:t>overall quality, accuracy and value of all work products and deliverables</w:t>
      </w:r>
      <w:r w:rsidR="00020886">
        <w:t>;</w:t>
      </w:r>
    </w:p>
    <w:p w14:paraId="2681BFFE" w14:textId="0FD070DC" w:rsidR="005F3CB8" w:rsidRPr="00E21848" w:rsidRDefault="005F3CB8" w:rsidP="0011272C">
      <w:pPr>
        <w:pStyle w:val="LB5"/>
      </w:pPr>
      <w:r w:rsidRPr="00E21848">
        <w:t xml:space="preserve">Facilitates adequate staffing from the Awarded </w:t>
      </w:r>
      <w:r w:rsidR="00703576">
        <w:t>Vendor</w:t>
      </w:r>
      <w:r w:rsidR="00020886">
        <w:t>;</w:t>
      </w:r>
    </w:p>
    <w:p w14:paraId="5AAF3968" w14:textId="4A86576D" w:rsidR="005F3CB8" w:rsidRPr="0054649A" w:rsidRDefault="005F3CB8" w:rsidP="0011272C">
      <w:pPr>
        <w:pStyle w:val="LB5"/>
      </w:pPr>
      <w:r w:rsidRPr="00E21848">
        <w:t>Ensures the Project deliverables meet all TWC requirements and standards</w:t>
      </w:r>
      <w:r w:rsidR="00020886">
        <w:t>; and</w:t>
      </w:r>
    </w:p>
    <w:p w14:paraId="0F3A2539" w14:textId="1ED4D095" w:rsidR="005F3CB8" w:rsidRPr="0054649A" w:rsidRDefault="005F3CB8" w:rsidP="0011272C">
      <w:pPr>
        <w:pStyle w:val="LB5"/>
      </w:pPr>
      <w:r w:rsidRPr="00E21848">
        <w:t xml:space="preserve">Manages </w:t>
      </w:r>
      <w:r w:rsidR="00703576">
        <w:t xml:space="preserve">Awarded Vendor </w:t>
      </w:r>
      <w:r w:rsidRPr="00E21848">
        <w:t>resources</w:t>
      </w:r>
      <w:r w:rsidR="00020886">
        <w:t>.</w:t>
      </w:r>
    </w:p>
    <w:p w14:paraId="0550A874" w14:textId="77777777" w:rsidR="003106DC" w:rsidRDefault="003106DC" w:rsidP="00E21848">
      <w:pPr>
        <w:ind w:left="720"/>
        <w:rPr>
          <w:lang w:eastAsia="en-AU"/>
        </w:rPr>
      </w:pPr>
    </w:p>
    <w:p w14:paraId="1758FFD7" w14:textId="423EC057" w:rsidR="008C6694" w:rsidRPr="00E21848" w:rsidRDefault="005F3CB8" w:rsidP="00E21848">
      <w:pPr>
        <w:ind w:left="720"/>
        <w:rPr>
          <w:lang w:eastAsia="en-AU"/>
        </w:rPr>
      </w:pPr>
      <w:r w:rsidRPr="00E21848">
        <w:rPr>
          <w:lang w:eastAsia="en-AU"/>
        </w:rPr>
        <w:t xml:space="preserve">TWC will provide </w:t>
      </w:r>
      <w:r w:rsidR="00BF67F1" w:rsidRPr="00E21848">
        <w:rPr>
          <w:lang w:eastAsia="en-AU"/>
        </w:rPr>
        <w:t xml:space="preserve">technical and business </w:t>
      </w:r>
      <w:r w:rsidR="00F62CC3" w:rsidRPr="00E21848">
        <w:rPr>
          <w:lang w:eastAsia="en-AU"/>
        </w:rPr>
        <w:t xml:space="preserve">SMEs </w:t>
      </w:r>
      <w:r w:rsidRPr="00E21848">
        <w:rPr>
          <w:lang w:eastAsia="en-AU"/>
        </w:rPr>
        <w:t>as required for the execution of the Project.</w:t>
      </w:r>
      <w:r w:rsidR="001D4876">
        <w:rPr>
          <w:lang w:eastAsia="en-AU"/>
        </w:rPr>
        <w:t xml:space="preserve"> </w:t>
      </w:r>
      <w:r w:rsidR="008C6694" w:rsidRPr="00E21848">
        <w:rPr>
          <w:lang w:eastAsia="en-AU"/>
        </w:rPr>
        <w:t xml:space="preserve">The Offeror </w:t>
      </w:r>
      <w:r w:rsidR="0058167E" w:rsidRPr="00E21848">
        <w:rPr>
          <w:lang w:eastAsia="en-AU"/>
        </w:rPr>
        <w:t xml:space="preserve">must </w:t>
      </w:r>
      <w:r w:rsidR="008C6694" w:rsidRPr="00E21848">
        <w:rPr>
          <w:lang w:eastAsia="en-AU"/>
        </w:rPr>
        <w:t>describe their expectations of TWC staff participation in this Project, including types of expertise needed and approximate amount or percentage of time expected.</w:t>
      </w:r>
    </w:p>
    <w:p w14:paraId="4C5BAC54" w14:textId="77777777" w:rsidR="005F3CB8" w:rsidRPr="00E21848" w:rsidRDefault="00A651BE" w:rsidP="005F3CB8">
      <w:pPr>
        <w:pStyle w:val="Heading2"/>
      </w:pPr>
      <w:bookmarkStart w:id="59" w:name="_Toc485396881"/>
      <w:r w:rsidRPr="00E21848">
        <w:t>3</w:t>
      </w:r>
      <w:r w:rsidR="005F3CB8" w:rsidRPr="00E21848">
        <w:t>.</w:t>
      </w:r>
      <w:r w:rsidR="000E6A2A" w:rsidRPr="00E21848">
        <w:t>2</w:t>
      </w:r>
      <w:r w:rsidR="005F3CB8" w:rsidRPr="00E21848">
        <w:tab/>
        <w:t>Project Management Practices</w:t>
      </w:r>
      <w:bookmarkEnd w:id="59"/>
    </w:p>
    <w:p w14:paraId="73EEE875" w14:textId="7C65AE15" w:rsidR="005F3CB8" w:rsidRPr="00E21848" w:rsidRDefault="005F3CB8" w:rsidP="00E21848">
      <w:pPr>
        <w:ind w:left="720"/>
      </w:pPr>
      <w:r w:rsidRPr="00E21848">
        <w:t>TWC has existing Project Management Practices and templates, including project planning and tracking, change control, issue resolution and risk management.</w:t>
      </w:r>
      <w:r w:rsidR="00DA6319">
        <w:t xml:space="preserve"> </w:t>
      </w:r>
      <w:r w:rsidRPr="00E21848">
        <w:t xml:space="preserve">The Project Team </w:t>
      </w:r>
      <w:r w:rsidRPr="00E21848">
        <w:lastRenderedPageBreak/>
        <w:t xml:space="preserve">will discuss the Awarded Vendor’s practices and TWC’s practices and mutually agree </w:t>
      </w:r>
      <w:r w:rsidR="008655AE">
        <w:t>in writing as to</w:t>
      </w:r>
      <w:r w:rsidR="008655AE" w:rsidRPr="00E21848">
        <w:t xml:space="preserve"> </w:t>
      </w:r>
      <w:r w:rsidRPr="00E21848">
        <w:t>which practices apply and what tailoring is required.</w:t>
      </w:r>
      <w:r w:rsidR="00DA6319">
        <w:t xml:space="preserve"> </w:t>
      </w:r>
      <w:r w:rsidR="00207930" w:rsidRPr="00E21848">
        <w:t>In this section, w</w:t>
      </w:r>
      <w:r w:rsidR="000B3513" w:rsidRPr="00E21848">
        <w:t>e ask you to describe your practices</w:t>
      </w:r>
      <w:r w:rsidR="00526C93">
        <w:t>; however,</w:t>
      </w:r>
      <w:r w:rsidR="000B3513" w:rsidRPr="00E21848">
        <w:t xml:space="preserve"> the final practices will be agreed upon by the Project Team.</w:t>
      </w:r>
      <w:r w:rsidR="00DA6319">
        <w:t xml:space="preserve"> </w:t>
      </w:r>
      <w:r w:rsidR="00207930" w:rsidRPr="00E21848">
        <w:t xml:space="preserve">If you propose using any proprietary or hosted tools </w:t>
      </w:r>
      <w:r w:rsidR="000B14E9" w:rsidRPr="00E21848">
        <w:t>to support</w:t>
      </w:r>
      <w:r w:rsidR="00207930" w:rsidRPr="00E21848">
        <w:t xml:space="preserve"> any of these practices, include a description of how TWC will be able to access the information and how TWC can retain the information after the </w:t>
      </w:r>
      <w:r w:rsidR="00AF3B95" w:rsidRPr="00E21848">
        <w:t>P</w:t>
      </w:r>
      <w:r w:rsidR="00207930" w:rsidRPr="00E21848">
        <w:t>roject is complete.</w:t>
      </w:r>
    </w:p>
    <w:p w14:paraId="2F58B775" w14:textId="77777777" w:rsidR="005F3CB8" w:rsidRPr="00437DC1" w:rsidRDefault="00A651BE">
      <w:pPr>
        <w:pStyle w:val="Heading3"/>
      </w:pPr>
      <w:bookmarkStart w:id="60" w:name="_Toc485396882"/>
      <w:r w:rsidRPr="00437DC1">
        <w:t>3</w:t>
      </w:r>
      <w:r w:rsidR="000E6A2A" w:rsidRPr="00437DC1">
        <w:t>.2</w:t>
      </w:r>
      <w:r w:rsidR="005F3CB8" w:rsidRPr="00437DC1">
        <w:t>.1</w:t>
      </w:r>
      <w:r w:rsidR="005F3CB8" w:rsidRPr="00437DC1">
        <w:tab/>
        <w:t>Project Planning and Tracking</w:t>
      </w:r>
      <w:bookmarkEnd w:id="60"/>
    </w:p>
    <w:p w14:paraId="6AF4EA55" w14:textId="433DE905" w:rsidR="0016666F" w:rsidRPr="0016666F" w:rsidRDefault="005F3CB8" w:rsidP="00E21848">
      <w:pPr>
        <w:ind w:left="720"/>
      </w:pPr>
      <w:r w:rsidRPr="00E21848">
        <w:t xml:space="preserve">The Offeror </w:t>
      </w:r>
      <w:r w:rsidR="0058167E" w:rsidRPr="00E21848">
        <w:t xml:space="preserve">must </w:t>
      </w:r>
      <w:r w:rsidRPr="00E21848">
        <w:t>describe their Project Management process</w:t>
      </w:r>
      <w:r w:rsidR="0097038A" w:rsidRPr="00E21848">
        <w:t>,</w:t>
      </w:r>
      <w:r w:rsidRPr="00E21848">
        <w:t xml:space="preserve"> including Project planning and tracking.</w:t>
      </w:r>
      <w:r w:rsidR="00D07611">
        <w:t xml:space="preserve"> The Offeror also is to describe </w:t>
      </w:r>
      <w:r w:rsidR="0076225B">
        <w:t>how</w:t>
      </w:r>
      <w:r w:rsidR="0016666F" w:rsidRPr="0016666F">
        <w:t xml:space="preserve"> </w:t>
      </w:r>
      <w:r w:rsidR="00D07611">
        <w:t>the</w:t>
      </w:r>
      <w:r w:rsidR="0016666F">
        <w:t xml:space="preserve"> solution </w:t>
      </w:r>
      <w:r w:rsidR="00D07611">
        <w:t xml:space="preserve">can </w:t>
      </w:r>
      <w:r w:rsidR="0016666F">
        <w:t>be implemented to allow for incremental deliveries and successes</w:t>
      </w:r>
      <w:r w:rsidR="00D07611">
        <w:t>.</w:t>
      </w:r>
    </w:p>
    <w:p w14:paraId="2A056694" w14:textId="77777777" w:rsidR="005F3CB8" w:rsidRPr="00E21848" w:rsidRDefault="00A651BE">
      <w:pPr>
        <w:pStyle w:val="Heading3"/>
      </w:pPr>
      <w:bookmarkStart w:id="61" w:name="_Toc485396883"/>
      <w:r w:rsidRPr="00E21848">
        <w:t>3</w:t>
      </w:r>
      <w:r w:rsidR="000E6A2A" w:rsidRPr="00E21848">
        <w:t>.2</w:t>
      </w:r>
      <w:r w:rsidR="005F3CB8" w:rsidRPr="00E21848">
        <w:t>.2</w:t>
      </w:r>
      <w:r w:rsidR="005F3CB8" w:rsidRPr="00E21848">
        <w:tab/>
        <w:t>Change Control</w:t>
      </w:r>
      <w:bookmarkEnd w:id="61"/>
    </w:p>
    <w:p w14:paraId="2C3CF6BC" w14:textId="77777777" w:rsidR="005F3CB8" w:rsidRPr="00E21848" w:rsidRDefault="005F3CB8" w:rsidP="00E21848">
      <w:pPr>
        <w:ind w:left="720"/>
      </w:pPr>
      <w:r w:rsidRPr="00E21848">
        <w:t xml:space="preserve">The Offeror </w:t>
      </w:r>
      <w:r w:rsidR="0058167E" w:rsidRPr="00E21848">
        <w:t xml:space="preserve">must </w:t>
      </w:r>
      <w:r w:rsidRPr="00E21848">
        <w:t>describe their Change Control process.</w:t>
      </w:r>
    </w:p>
    <w:p w14:paraId="39D26243" w14:textId="77777777" w:rsidR="005F3CB8" w:rsidRPr="00E21848" w:rsidRDefault="00A651BE">
      <w:pPr>
        <w:pStyle w:val="Heading3"/>
      </w:pPr>
      <w:bookmarkStart w:id="62" w:name="_Toc485396884"/>
      <w:r w:rsidRPr="00E21848">
        <w:t>3</w:t>
      </w:r>
      <w:r w:rsidR="000E6A2A" w:rsidRPr="00E21848">
        <w:t>.2</w:t>
      </w:r>
      <w:r w:rsidR="005F3CB8" w:rsidRPr="00E21848">
        <w:t>.3</w:t>
      </w:r>
      <w:r w:rsidR="005F3CB8" w:rsidRPr="00E21848">
        <w:tab/>
        <w:t>Issue Resolution</w:t>
      </w:r>
      <w:bookmarkEnd w:id="62"/>
    </w:p>
    <w:p w14:paraId="5710879E" w14:textId="77777777" w:rsidR="005F3CB8" w:rsidRPr="00E21848" w:rsidRDefault="005F3CB8" w:rsidP="00E21848">
      <w:pPr>
        <w:ind w:left="720"/>
      </w:pPr>
      <w:r w:rsidRPr="00E21848">
        <w:t xml:space="preserve">The Offeror </w:t>
      </w:r>
      <w:r w:rsidR="0058167E" w:rsidRPr="00E21848">
        <w:t xml:space="preserve">must </w:t>
      </w:r>
      <w:r w:rsidRPr="00E21848">
        <w:t>describe their Issue Resolution process.</w:t>
      </w:r>
    </w:p>
    <w:p w14:paraId="302FAC17" w14:textId="77777777" w:rsidR="005F3CB8" w:rsidRPr="00E21848" w:rsidRDefault="00A651BE">
      <w:pPr>
        <w:pStyle w:val="Heading3"/>
      </w:pPr>
      <w:bookmarkStart w:id="63" w:name="_Toc485396885"/>
      <w:r w:rsidRPr="00E21848">
        <w:t>3</w:t>
      </w:r>
      <w:r w:rsidR="000E6A2A" w:rsidRPr="00E21848">
        <w:t>.2</w:t>
      </w:r>
      <w:r w:rsidR="005F3CB8" w:rsidRPr="00E21848">
        <w:t>.4</w:t>
      </w:r>
      <w:r w:rsidR="005F3CB8" w:rsidRPr="00E21848">
        <w:tab/>
        <w:t>Risk Management</w:t>
      </w:r>
      <w:bookmarkEnd w:id="63"/>
    </w:p>
    <w:p w14:paraId="2FE9B337" w14:textId="77777777" w:rsidR="005F3CB8" w:rsidRPr="00E21848" w:rsidRDefault="005F3CB8" w:rsidP="00E21848">
      <w:pPr>
        <w:ind w:left="720"/>
      </w:pPr>
      <w:r w:rsidRPr="00E21848">
        <w:t xml:space="preserve">The Offeror </w:t>
      </w:r>
      <w:r w:rsidR="0058167E" w:rsidRPr="00E21848">
        <w:t xml:space="preserve">must </w:t>
      </w:r>
      <w:r w:rsidRPr="00E21848">
        <w:t>describe their Risk Management process.</w:t>
      </w:r>
    </w:p>
    <w:p w14:paraId="338D1C0C" w14:textId="77777777" w:rsidR="001C773A" w:rsidRPr="00E21848" w:rsidRDefault="00A651BE" w:rsidP="001C773A">
      <w:pPr>
        <w:pStyle w:val="Heading2"/>
      </w:pPr>
      <w:bookmarkStart w:id="64" w:name="_Toc485396886"/>
      <w:r w:rsidRPr="00E21848">
        <w:rPr>
          <w:bCs/>
        </w:rPr>
        <w:t>3</w:t>
      </w:r>
      <w:r w:rsidR="001C773A" w:rsidRPr="00E21848">
        <w:rPr>
          <w:bCs/>
        </w:rPr>
        <w:t>.3</w:t>
      </w:r>
      <w:r w:rsidR="001C773A" w:rsidRPr="00E21848">
        <w:rPr>
          <w:bCs/>
        </w:rPr>
        <w:tab/>
      </w:r>
      <w:r w:rsidR="001C773A" w:rsidRPr="00E21848">
        <w:t>Project Risks, Assumptions and Constraints</w:t>
      </w:r>
      <w:bookmarkEnd w:id="64"/>
    </w:p>
    <w:p w14:paraId="4779D4BF" w14:textId="77777777" w:rsidR="001C773A" w:rsidRPr="00E21848" w:rsidRDefault="00A651BE">
      <w:pPr>
        <w:pStyle w:val="Heading3"/>
      </w:pPr>
      <w:bookmarkStart w:id="65" w:name="_Toc485396887"/>
      <w:r w:rsidRPr="00E21848">
        <w:t>3</w:t>
      </w:r>
      <w:r w:rsidR="001C773A" w:rsidRPr="00E21848">
        <w:t>.3.1</w:t>
      </w:r>
      <w:r w:rsidR="001C773A" w:rsidRPr="00E21848">
        <w:tab/>
        <w:t>Risks</w:t>
      </w:r>
      <w:bookmarkEnd w:id="65"/>
      <w:r w:rsidR="001C773A" w:rsidRPr="00E21848">
        <w:t xml:space="preserve"> </w:t>
      </w:r>
    </w:p>
    <w:p w14:paraId="3677A54F" w14:textId="033E4449" w:rsidR="00630919" w:rsidRDefault="00630919" w:rsidP="001319F9">
      <w:pPr>
        <w:ind w:left="720"/>
      </w:pPr>
      <w:r>
        <w:t xml:space="preserve">Project Risks include: </w:t>
      </w:r>
    </w:p>
    <w:p w14:paraId="17D2885C" w14:textId="63D44BB8" w:rsidR="00FA58D4" w:rsidRDefault="00FA58D4" w:rsidP="0011272C">
      <w:pPr>
        <w:pStyle w:val="LB5"/>
      </w:pPr>
      <w:r w:rsidRPr="00B55285">
        <w:t>Legislation or other regulatory action could require changes in the business requirements after th</w:t>
      </w:r>
      <w:r w:rsidR="00B55285" w:rsidRPr="0054649A">
        <w:t>is RFO is posted and/or th</w:t>
      </w:r>
      <w:r w:rsidRPr="00B55285">
        <w:t xml:space="preserve">e </w:t>
      </w:r>
      <w:r w:rsidR="00824172">
        <w:t>Project</w:t>
      </w:r>
      <w:r w:rsidR="00B55285" w:rsidRPr="0054649A">
        <w:t xml:space="preserve"> </w:t>
      </w:r>
      <w:r w:rsidRPr="00B55285">
        <w:t>has begun.</w:t>
      </w:r>
    </w:p>
    <w:p w14:paraId="3B2645E8" w14:textId="2A1AD224" w:rsidR="00B55285" w:rsidRPr="00B55285" w:rsidRDefault="00B55285" w:rsidP="0011272C">
      <w:pPr>
        <w:pStyle w:val="LB5"/>
      </w:pPr>
      <w:r>
        <w:t>The possibility of future S</w:t>
      </w:r>
      <w:r w:rsidRPr="00F06C63">
        <w:t>tate and federal legislation could limit the availability of staff (business area and IT) as they may be diverted to implement</w:t>
      </w:r>
      <w:r>
        <w:t xml:space="preserve"> mandates</w:t>
      </w:r>
      <w:r w:rsidRPr="00F06C63">
        <w:t xml:space="preserve"> with short deadlines</w:t>
      </w:r>
      <w:r>
        <w:t xml:space="preserve"> for other systems</w:t>
      </w:r>
      <w:r w:rsidRPr="00F06C63">
        <w:t>.</w:t>
      </w:r>
    </w:p>
    <w:p w14:paraId="0BED252E" w14:textId="6269C7DB" w:rsidR="00FA58D4" w:rsidRPr="00B55285" w:rsidRDefault="00FA58D4" w:rsidP="0011272C">
      <w:pPr>
        <w:pStyle w:val="LB5"/>
      </w:pPr>
      <w:r w:rsidRPr="00B55285">
        <w:t xml:space="preserve">Staff with </w:t>
      </w:r>
      <w:r w:rsidR="00824172">
        <w:t>Project</w:t>
      </w:r>
      <w:r w:rsidRPr="00B55285">
        <w:t xml:space="preserve"> knowledge may leave the agency or team.  </w:t>
      </w:r>
    </w:p>
    <w:p w14:paraId="5D114E33" w14:textId="77777777" w:rsidR="001C773A" w:rsidRDefault="00A651BE">
      <w:pPr>
        <w:pStyle w:val="Heading3"/>
      </w:pPr>
      <w:bookmarkStart w:id="66" w:name="_Toc485396888"/>
      <w:r w:rsidRPr="00E21848">
        <w:t>3</w:t>
      </w:r>
      <w:r w:rsidR="001C773A" w:rsidRPr="00E21848">
        <w:t>.3.2</w:t>
      </w:r>
      <w:r w:rsidR="001C773A" w:rsidRPr="00E21848">
        <w:tab/>
        <w:t>Assumptions</w:t>
      </w:r>
      <w:bookmarkEnd w:id="66"/>
      <w:r w:rsidR="001C773A" w:rsidRPr="00E21848">
        <w:t xml:space="preserve"> </w:t>
      </w:r>
    </w:p>
    <w:p w14:paraId="34B5E097" w14:textId="1889132B" w:rsidR="00655AC5" w:rsidRDefault="00655AC5" w:rsidP="001319F9">
      <w:pPr>
        <w:ind w:left="720"/>
      </w:pPr>
      <w:r>
        <w:t xml:space="preserve">Assumptions related to the </w:t>
      </w:r>
      <w:r w:rsidR="00824172">
        <w:t>Project</w:t>
      </w:r>
      <w:r>
        <w:t xml:space="preserve"> and procurement are as follows: </w:t>
      </w:r>
    </w:p>
    <w:p w14:paraId="2ED095F1" w14:textId="2470DCEE" w:rsidR="00655AC5" w:rsidRPr="00F87897" w:rsidRDefault="00655AC5" w:rsidP="0011272C">
      <w:pPr>
        <w:pStyle w:val="LB5"/>
      </w:pPr>
      <w:r w:rsidRPr="00F87897">
        <w:t xml:space="preserve">Funding </w:t>
      </w:r>
      <w:r>
        <w:t>will be</w:t>
      </w:r>
      <w:r w:rsidRPr="00F87897">
        <w:t xml:space="preserve"> approved</w:t>
      </w:r>
      <w:r>
        <w:t xml:space="preserve"> during the 85</w:t>
      </w:r>
      <w:r w:rsidRPr="001319F9">
        <w:t>th</w:t>
      </w:r>
      <w:r>
        <w:t xml:space="preserve"> Legislative Session</w:t>
      </w:r>
      <w:r w:rsidRPr="00F87897">
        <w:t>.</w:t>
      </w:r>
    </w:p>
    <w:p w14:paraId="2AA62DE4" w14:textId="77777777" w:rsidR="00655AC5" w:rsidRPr="00F87897" w:rsidRDefault="00655AC5" w:rsidP="0011272C">
      <w:pPr>
        <w:pStyle w:val="LB5"/>
      </w:pPr>
      <w:r w:rsidRPr="00F87897">
        <w:t>The Commissioners, the Executive Team and the designated representatives from each business area will fully support this initiative.</w:t>
      </w:r>
    </w:p>
    <w:p w14:paraId="443B4C0F" w14:textId="6CF73746" w:rsidR="00655AC5" w:rsidRPr="00F87897" w:rsidRDefault="00AC0A4C" w:rsidP="0011272C">
      <w:pPr>
        <w:pStyle w:val="LB5"/>
      </w:pPr>
      <w:r w:rsidRPr="00F87897">
        <w:t>SMEs</w:t>
      </w:r>
      <w:r w:rsidRPr="00F87897" w:rsidDel="00AC0A4C">
        <w:t xml:space="preserve"> </w:t>
      </w:r>
      <w:r w:rsidR="00655AC5" w:rsidRPr="00F87897">
        <w:t xml:space="preserve">will be available to provide input on business requirements and validate information documented in </w:t>
      </w:r>
      <w:r w:rsidR="00824172">
        <w:t>Project</w:t>
      </w:r>
      <w:r w:rsidR="00655AC5" w:rsidRPr="00F87897">
        <w:t xml:space="preserve"> </w:t>
      </w:r>
      <w:r w:rsidR="00A90BB9">
        <w:t>delivera</w:t>
      </w:r>
      <w:r w:rsidR="00824172">
        <w:t>ble</w:t>
      </w:r>
      <w:r w:rsidR="00655AC5" w:rsidRPr="00F87897">
        <w:t>s</w:t>
      </w:r>
      <w:r w:rsidR="00B11F34">
        <w:t xml:space="preserve"> based upon </w:t>
      </w:r>
      <w:r w:rsidR="008655AE">
        <w:t xml:space="preserve">the Project Schedule </w:t>
      </w:r>
      <w:r w:rsidR="00B11F34">
        <w:t>proposed by Awarded Vendor and approved by TWC</w:t>
      </w:r>
      <w:r w:rsidR="00655AC5" w:rsidRPr="00F87897">
        <w:t>.</w:t>
      </w:r>
      <w:r w:rsidR="00655AC5" w:rsidRPr="00F87897">
        <w:tab/>
      </w:r>
    </w:p>
    <w:p w14:paraId="3B8A22D5" w14:textId="13C9E8F9" w:rsidR="00655AC5" w:rsidRPr="00F87897" w:rsidRDefault="00C00642" w:rsidP="0011272C">
      <w:pPr>
        <w:pStyle w:val="LB5"/>
      </w:pPr>
      <w:r>
        <w:t>Awarded Vendor</w:t>
      </w:r>
      <w:r w:rsidR="00655AC5">
        <w:t xml:space="preserve"> staff will work with </w:t>
      </w:r>
      <w:r w:rsidR="00A27F00">
        <w:t>TWS</w:t>
      </w:r>
      <w:r w:rsidR="00584140">
        <w:t xml:space="preserve"> </w:t>
      </w:r>
      <w:r w:rsidR="00655AC5">
        <w:t xml:space="preserve">staff to document </w:t>
      </w:r>
      <w:r w:rsidR="00655AC5" w:rsidRPr="00F87897">
        <w:t xml:space="preserve">requirements </w:t>
      </w:r>
      <w:r w:rsidR="00655AC5">
        <w:t xml:space="preserve">impacting solution configuration </w:t>
      </w:r>
      <w:r w:rsidR="00655AC5" w:rsidRPr="00F87897">
        <w:t>early</w:t>
      </w:r>
      <w:r w:rsidR="00655AC5">
        <w:t xml:space="preserve"> in the </w:t>
      </w:r>
      <w:r w:rsidR="00824172">
        <w:t>Project</w:t>
      </w:r>
      <w:r w:rsidR="00655AC5">
        <w:t>.</w:t>
      </w:r>
      <w:r w:rsidR="00655AC5" w:rsidRPr="00F87897">
        <w:t xml:space="preserve"> </w:t>
      </w:r>
    </w:p>
    <w:p w14:paraId="3D67084A" w14:textId="578B9669" w:rsidR="00655AC5" w:rsidRPr="00F87897" w:rsidRDefault="00655AC5" w:rsidP="0011272C">
      <w:pPr>
        <w:pStyle w:val="LB5"/>
      </w:pPr>
      <w:r w:rsidRPr="00F87897">
        <w:t xml:space="preserve">TWC will continue to </w:t>
      </w:r>
      <w:r>
        <w:t>use</w:t>
      </w:r>
      <w:r w:rsidRPr="00F87897">
        <w:t xml:space="preserve"> the current WIT system until </w:t>
      </w:r>
      <w:r>
        <w:t xml:space="preserve">all design, testing, implementation and acceptance activities are </w:t>
      </w:r>
      <w:r w:rsidRPr="00F87897">
        <w:t>completed</w:t>
      </w:r>
      <w:r>
        <w:t xml:space="preserve"> successfully</w:t>
      </w:r>
      <w:r w:rsidRPr="00F87897">
        <w:t>.</w:t>
      </w:r>
    </w:p>
    <w:p w14:paraId="3C6CA3B1" w14:textId="77777777" w:rsidR="00655AC5" w:rsidRPr="00430279" w:rsidRDefault="00655AC5" w:rsidP="0054649A"/>
    <w:p w14:paraId="079809E2" w14:textId="77777777" w:rsidR="001C773A" w:rsidRDefault="00A651BE">
      <w:pPr>
        <w:pStyle w:val="Heading3"/>
      </w:pPr>
      <w:bookmarkStart w:id="67" w:name="_Toc485396889"/>
      <w:r w:rsidRPr="00E21848">
        <w:t>3</w:t>
      </w:r>
      <w:r w:rsidR="001C773A" w:rsidRPr="00E21848">
        <w:t>.3.3</w:t>
      </w:r>
      <w:r w:rsidR="001C773A" w:rsidRPr="00E21848">
        <w:tab/>
        <w:t>Constraints</w:t>
      </w:r>
      <w:bookmarkEnd w:id="67"/>
    </w:p>
    <w:p w14:paraId="55527074" w14:textId="0AC0663B" w:rsidR="008631B6" w:rsidRDefault="008631B6" w:rsidP="001319F9">
      <w:pPr>
        <w:ind w:left="720"/>
      </w:pPr>
      <w:r>
        <w:t xml:space="preserve">Project Constraints include the following: </w:t>
      </w:r>
    </w:p>
    <w:p w14:paraId="0EBC866F" w14:textId="1E76D524" w:rsidR="00CA49E9" w:rsidRDefault="00CA49E9" w:rsidP="0011272C">
      <w:pPr>
        <w:pStyle w:val="LB5"/>
      </w:pPr>
      <w:r w:rsidRPr="00811032">
        <w:t>A</w:t>
      </w:r>
      <w:r>
        <w:t>ny selected</w:t>
      </w:r>
      <w:r w:rsidRPr="00811032">
        <w:t xml:space="preserve"> cloud services provider must meet the </w:t>
      </w:r>
      <w:r>
        <w:t>FedRAMP</w:t>
      </w:r>
      <w:r w:rsidRPr="00811032">
        <w:t xml:space="preserve"> requirements and be </w:t>
      </w:r>
      <w:r w:rsidR="00A27F00">
        <w:t xml:space="preserve">authorized </w:t>
      </w:r>
      <w:r w:rsidR="00E62404">
        <w:t>before TWC data is hosted</w:t>
      </w:r>
      <w:r w:rsidRPr="00811032">
        <w:t>.</w:t>
      </w:r>
    </w:p>
    <w:p w14:paraId="4A56B48B" w14:textId="0130BD40" w:rsidR="00B30F79" w:rsidRPr="00F06C63" w:rsidRDefault="00B30F79" w:rsidP="0011272C">
      <w:pPr>
        <w:pStyle w:val="LB5"/>
      </w:pPr>
      <w:r>
        <w:t>T</w:t>
      </w:r>
      <w:r w:rsidRPr="00F06C63">
        <w:t xml:space="preserve">his </w:t>
      </w:r>
      <w:r w:rsidR="00824172">
        <w:t>Project</w:t>
      </w:r>
      <w:r w:rsidRPr="00F06C63">
        <w:t xml:space="preserve"> </w:t>
      </w:r>
      <w:r w:rsidR="008655AE">
        <w:t>is</w:t>
      </w:r>
      <w:r w:rsidRPr="00F06C63">
        <w:t xml:space="preserve"> limited by </w:t>
      </w:r>
      <w:r w:rsidR="008655AE">
        <w:t xml:space="preserve">the </w:t>
      </w:r>
      <w:r w:rsidRPr="00F06C63">
        <w:t>allocated budget.</w:t>
      </w:r>
    </w:p>
    <w:p w14:paraId="1BA33F4C" w14:textId="60797982" w:rsidR="00CA49E9" w:rsidRPr="00F06C63" w:rsidRDefault="00CA49E9" w:rsidP="0011272C">
      <w:pPr>
        <w:pStyle w:val="LB5"/>
      </w:pPr>
      <w:r w:rsidRPr="00F06C63">
        <w:t xml:space="preserve">The business areas providing </w:t>
      </w:r>
      <w:r>
        <w:t>SMEs</w:t>
      </w:r>
      <w:r w:rsidRPr="00F06C63">
        <w:t xml:space="preserve"> will be required to maintain an excellent level of customer service which could limit the availability of staff during peak workload times. </w:t>
      </w:r>
    </w:p>
    <w:p w14:paraId="60C00B3E" w14:textId="45D90449" w:rsidR="00CA49E9" w:rsidRPr="00F06C63" w:rsidRDefault="00CA49E9" w:rsidP="0011272C">
      <w:pPr>
        <w:pStyle w:val="LB5"/>
      </w:pPr>
      <w:r w:rsidRPr="00F06C63">
        <w:t xml:space="preserve">IT staff will support a continuing need for consistent system availability during all phases of the </w:t>
      </w:r>
      <w:r w:rsidR="00824172">
        <w:t>Project</w:t>
      </w:r>
      <w:r w:rsidRPr="00F06C63">
        <w:t xml:space="preserve"> which could limit the availability of technical staff.</w:t>
      </w:r>
    </w:p>
    <w:p w14:paraId="52C56459" w14:textId="77777777" w:rsidR="000E6A2A" w:rsidRPr="00E21848" w:rsidRDefault="00A651BE" w:rsidP="000E6A2A">
      <w:pPr>
        <w:pStyle w:val="Heading2"/>
      </w:pPr>
      <w:bookmarkStart w:id="68" w:name="_Toc485396890"/>
      <w:r w:rsidRPr="00E21848">
        <w:t>3</w:t>
      </w:r>
      <w:r w:rsidR="000E6A2A" w:rsidRPr="00E21848">
        <w:t>.4</w:t>
      </w:r>
      <w:r w:rsidR="000E6A2A" w:rsidRPr="00E21848">
        <w:tab/>
        <w:t>Deliverable Submission and Review</w:t>
      </w:r>
      <w:bookmarkEnd w:id="68"/>
    </w:p>
    <w:p w14:paraId="1DBAEA90" w14:textId="4E6D011D" w:rsidR="007810A6" w:rsidRDefault="000E6A2A" w:rsidP="00741202">
      <w:pPr>
        <w:ind w:left="720"/>
      </w:pPr>
      <w:r w:rsidRPr="00E21848">
        <w:t xml:space="preserve">The </w:t>
      </w:r>
      <w:r w:rsidR="00703576">
        <w:t xml:space="preserve">Awarded Vendor </w:t>
      </w:r>
      <w:r w:rsidR="004D207E" w:rsidRPr="00E21848">
        <w:t xml:space="preserve">must </w:t>
      </w:r>
      <w:r w:rsidRPr="00E21848">
        <w:t xml:space="preserve">provide early samples of deliverables in draft form to the </w:t>
      </w:r>
      <w:r w:rsidR="00810C21">
        <w:t xml:space="preserve">TWC IT Project Manager </w:t>
      </w:r>
      <w:r w:rsidRPr="00E21848">
        <w:t>and the Program Manager for feedback and redirection before the entire deliverable is produced.</w:t>
      </w:r>
      <w:r w:rsidR="007810A6">
        <w:t xml:space="preserve"> </w:t>
      </w:r>
      <w:r w:rsidRPr="00E21848">
        <w:t xml:space="preserve">The deliverable must be submitted in a format approved by the </w:t>
      </w:r>
      <w:r w:rsidR="00810C21">
        <w:t xml:space="preserve">TWC IT Project Manager </w:t>
      </w:r>
      <w:r w:rsidR="0042120C" w:rsidRPr="00E21848">
        <w:t xml:space="preserve">and the </w:t>
      </w:r>
      <w:r w:rsidR="00703576">
        <w:t xml:space="preserve">Awarded Vendor </w:t>
      </w:r>
      <w:r w:rsidR="0042120C" w:rsidRPr="00E21848">
        <w:t xml:space="preserve">must complete </w:t>
      </w:r>
      <w:r w:rsidR="00043390" w:rsidRPr="00E21848">
        <w:t>quality assurance</w:t>
      </w:r>
      <w:r w:rsidR="00F97277" w:rsidRPr="00E21848">
        <w:t xml:space="preserve"> reviews</w:t>
      </w:r>
      <w:r w:rsidR="00043390" w:rsidRPr="00E21848">
        <w:t xml:space="preserve"> and any required remediation</w:t>
      </w:r>
      <w:r w:rsidR="0042120C" w:rsidRPr="00E21848">
        <w:t xml:space="preserve"> before delivery</w:t>
      </w:r>
      <w:r w:rsidR="001145DE" w:rsidRPr="00E21848">
        <w:t xml:space="preserve"> to TWC</w:t>
      </w:r>
      <w:r w:rsidRPr="00E21848">
        <w:t>.</w:t>
      </w:r>
    </w:p>
    <w:p w14:paraId="1C7C0D3A" w14:textId="31863BAA" w:rsidR="001D4876" w:rsidRDefault="000E6A2A" w:rsidP="0011272C">
      <w:pPr>
        <w:pStyle w:val="LB5"/>
      </w:pPr>
      <w:r w:rsidRPr="00E21848">
        <w:t xml:space="preserve">If the deliverable cannot be provided within the scheduled time frame, the </w:t>
      </w:r>
      <w:r w:rsidR="00703576">
        <w:t xml:space="preserve">Awarded Vendor </w:t>
      </w:r>
      <w:r w:rsidRPr="00E21848">
        <w:t xml:space="preserve">is required to email the </w:t>
      </w:r>
      <w:r w:rsidR="00810C21">
        <w:t xml:space="preserve">TWC IT Project Manager </w:t>
      </w:r>
      <w:r w:rsidRPr="00E21848">
        <w:t xml:space="preserve">and Program Manager with the reason for the delay and the proposed revised </w:t>
      </w:r>
      <w:r w:rsidR="008655AE">
        <w:t>Project Schedule</w:t>
      </w:r>
      <w:r w:rsidRPr="00E21848">
        <w:t>. The request for a revised schedule must include the impact on related tasks and the overall Project.</w:t>
      </w:r>
      <w:r w:rsidR="00DA6319">
        <w:t xml:space="preserve"> </w:t>
      </w:r>
      <w:r w:rsidRPr="00E21848">
        <w:t xml:space="preserve">A request for a revised schedule must be reviewed and approved by the </w:t>
      </w:r>
      <w:r w:rsidR="00810C21">
        <w:t xml:space="preserve">TWC IT Project Manager </w:t>
      </w:r>
      <w:r w:rsidRPr="00E21848">
        <w:t>before being placed in effect.</w:t>
      </w:r>
    </w:p>
    <w:p w14:paraId="10B6FDFF" w14:textId="7DD1F779" w:rsidR="00034259" w:rsidRDefault="000E6A2A" w:rsidP="0011272C">
      <w:pPr>
        <w:pStyle w:val="LB5"/>
      </w:pPr>
      <w:r w:rsidRPr="00E21848">
        <w:t xml:space="preserve">TWC </w:t>
      </w:r>
      <w:r w:rsidR="00034259">
        <w:t xml:space="preserve">and the </w:t>
      </w:r>
      <w:r w:rsidR="00703576">
        <w:t xml:space="preserve">Awarded Vendor </w:t>
      </w:r>
      <w:r w:rsidR="00034259">
        <w:t xml:space="preserve">will agree on the deliverable review periods and reviewer roles and responsibilities before the deliverables are submitted for review. </w:t>
      </w:r>
      <w:r w:rsidR="00034259" w:rsidRPr="00E21848">
        <w:t>The Project Team and appropriate SMEs will review the draft and final deliverables.</w:t>
      </w:r>
      <w:r w:rsidR="00DA6319">
        <w:t xml:space="preserve"> </w:t>
      </w:r>
      <w:r w:rsidR="00034259" w:rsidRPr="00E21848">
        <w:t xml:space="preserve">If requested by TWC, </w:t>
      </w:r>
      <w:r w:rsidR="00703576">
        <w:t xml:space="preserve">Awarded Vendor </w:t>
      </w:r>
      <w:r w:rsidR="00034259" w:rsidRPr="00E21848">
        <w:t>must provide a walk-through of the deliverable before the review begins to facilitate TWC review.</w:t>
      </w:r>
    </w:p>
    <w:p w14:paraId="6811AE71" w14:textId="2C75EAB1" w:rsidR="000E6A2A" w:rsidRPr="00741202" w:rsidRDefault="00034259" w:rsidP="0011272C">
      <w:pPr>
        <w:pStyle w:val="LB5"/>
      </w:pPr>
      <w:r>
        <w:t xml:space="preserve">TWC </w:t>
      </w:r>
      <w:r w:rsidR="000E6A2A" w:rsidRPr="00E21848">
        <w:t>may require up to ten (10) business days to review deliverables, depending upon the complexity.</w:t>
      </w:r>
      <w:r w:rsidR="00DA6319">
        <w:t xml:space="preserve"> </w:t>
      </w:r>
      <w:r w:rsidR="000E6A2A" w:rsidRPr="00E21848">
        <w:t xml:space="preserve">TWC will conduct detailed deliverable reviews to attempt to identify all </w:t>
      </w:r>
      <w:r w:rsidR="000E6A2A" w:rsidRPr="00E62404">
        <w:t xml:space="preserve">needed corrections; however, TWC will require more rounds of review/revision if the first review resulted in new information being added, because that new information may require revision. </w:t>
      </w:r>
    </w:p>
    <w:p w14:paraId="7304B921" w14:textId="5B684D3A" w:rsidR="007810A6" w:rsidRPr="00741202" w:rsidRDefault="000E6A2A" w:rsidP="0011272C">
      <w:pPr>
        <w:pStyle w:val="LB5"/>
      </w:pPr>
      <w:r w:rsidRPr="00741202">
        <w:t>Review and revision times may be shortened by conducting deliverable review meetings after the Project Team reviewers have completed their independent reviews.</w:t>
      </w:r>
      <w:r w:rsidR="00DA6319">
        <w:t xml:space="preserve"> </w:t>
      </w:r>
      <w:r w:rsidRPr="00741202">
        <w:t xml:space="preserve">The </w:t>
      </w:r>
      <w:r w:rsidR="00703576">
        <w:t xml:space="preserve">Awarded Vendor </w:t>
      </w:r>
      <w:r w:rsidR="0048126D" w:rsidRPr="00741202">
        <w:t>Project</w:t>
      </w:r>
      <w:r w:rsidR="0048126D" w:rsidRPr="00E21848">
        <w:t xml:space="preserve"> Manager</w:t>
      </w:r>
      <w:r w:rsidRPr="00E21848">
        <w:t xml:space="preserve"> and/or </w:t>
      </w:r>
      <w:r w:rsidR="00810C21">
        <w:t xml:space="preserve">TWC IT Project Manager </w:t>
      </w:r>
      <w:r w:rsidRPr="00E21848">
        <w:t>will schedule Project Team review meetings.</w:t>
      </w:r>
      <w:r w:rsidR="00DA6319">
        <w:t xml:space="preserve"> </w:t>
      </w:r>
      <w:r w:rsidRPr="00E21848">
        <w:t>The time lapse between providing the deliverable and the review meeting will be agreed upon before the meeting is scheduled.</w:t>
      </w:r>
      <w:r w:rsidR="00DA6319">
        <w:t xml:space="preserve"> </w:t>
      </w:r>
      <w:r w:rsidRPr="00E21848">
        <w:t>Most updates will be done online in the review meeting.</w:t>
      </w:r>
      <w:r w:rsidR="00DA6319">
        <w:t xml:space="preserve"> </w:t>
      </w:r>
      <w:r w:rsidRPr="00E21848">
        <w:t xml:space="preserve">Any updates that must be done offline will be documented in </w:t>
      </w:r>
      <w:r w:rsidR="004D207E" w:rsidRPr="00E21848">
        <w:t>a</w:t>
      </w:r>
      <w:r w:rsidRPr="00E21848">
        <w:t xml:space="preserve"> Review </w:t>
      </w:r>
      <w:r w:rsidR="004D207E" w:rsidRPr="00E21848">
        <w:t>Comments spreads</w:t>
      </w:r>
      <w:r w:rsidRPr="00E21848">
        <w:t>heet</w:t>
      </w:r>
      <w:r w:rsidR="004D207E" w:rsidRPr="00E21848">
        <w:t>, using an existing template</w:t>
      </w:r>
      <w:r w:rsidRPr="00E21848">
        <w:t>.</w:t>
      </w:r>
    </w:p>
    <w:p w14:paraId="01EB74FD" w14:textId="52B68F00" w:rsidR="000E6A2A" w:rsidRPr="00E21848" w:rsidRDefault="000E6A2A" w:rsidP="0011272C">
      <w:pPr>
        <w:pStyle w:val="LB5"/>
      </w:pPr>
      <w:r w:rsidRPr="00E21848">
        <w:t>Once the deliverable is completed, a TWC analyst will conduct a quality review prior to the deliverable being submitted to the Project Team reviewers.</w:t>
      </w:r>
      <w:r w:rsidR="00772B5C" w:rsidRPr="00E21848">
        <w:t xml:space="preserve"> </w:t>
      </w:r>
      <w:r w:rsidRPr="00E21848">
        <w:t xml:space="preserve">The </w:t>
      </w:r>
      <w:r w:rsidR="00703576">
        <w:t xml:space="preserve">Awarded Vendor </w:t>
      </w:r>
      <w:r w:rsidRPr="00E21848">
        <w:t xml:space="preserve">will send an email to the Project Team reviewers that specifies the review due date and </w:t>
      </w:r>
      <w:r w:rsidRPr="00E21848">
        <w:lastRenderedPageBreak/>
        <w:t>provides links to the items to be reviewed, and will provide hard copies upon request.</w:t>
      </w:r>
      <w:r w:rsidR="00DA6319">
        <w:t xml:space="preserve"> </w:t>
      </w:r>
      <w:r w:rsidRPr="00E21848">
        <w:t>Hard copies may be produced on TWC equipment.</w:t>
      </w:r>
    </w:p>
    <w:p w14:paraId="2C9C6912" w14:textId="77777777" w:rsidR="00772B5C" w:rsidRPr="00E21848" w:rsidRDefault="00772B5C" w:rsidP="00C36B97">
      <w:pPr>
        <w:ind w:left="720"/>
      </w:pPr>
    </w:p>
    <w:p w14:paraId="40F3BD31" w14:textId="0A5A66C7" w:rsidR="000E6A2A" w:rsidRPr="00E21848" w:rsidRDefault="000E6A2A" w:rsidP="00C36B97">
      <w:pPr>
        <w:ind w:left="720"/>
      </w:pPr>
      <w:r w:rsidRPr="00E21848">
        <w:t xml:space="preserve">TWC and the </w:t>
      </w:r>
      <w:r w:rsidR="00703576">
        <w:t xml:space="preserve">Awarded Vendor </w:t>
      </w:r>
      <w:r w:rsidRPr="00E21848">
        <w:t>must agree on corrective actions and revised timeframes for reviews of deliverables if significant quality issues are encountered during deliverable</w:t>
      </w:r>
      <w:r w:rsidR="00034259">
        <w:t xml:space="preserve"> </w:t>
      </w:r>
      <w:r w:rsidRPr="00E21848">
        <w:t>review.</w:t>
      </w:r>
      <w:r w:rsidR="0010037E" w:rsidRPr="00E21848">
        <w:t xml:space="preserve"> Repeated quality issues will be escalated according to Section 4.2, Escalation Path.</w:t>
      </w:r>
    </w:p>
    <w:p w14:paraId="61ADCBE1" w14:textId="4254A9CE" w:rsidR="000E6A2A" w:rsidRPr="00E21848" w:rsidRDefault="00A651BE" w:rsidP="000E6A2A">
      <w:pPr>
        <w:pStyle w:val="Heading2"/>
      </w:pPr>
      <w:bookmarkStart w:id="69" w:name="_Toc485396891"/>
      <w:r w:rsidRPr="00E21848">
        <w:rPr>
          <w:bCs/>
        </w:rPr>
        <w:t>3</w:t>
      </w:r>
      <w:r w:rsidR="000E6A2A" w:rsidRPr="00E21848">
        <w:rPr>
          <w:bCs/>
        </w:rPr>
        <w:t>.5</w:t>
      </w:r>
      <w:r w:rsidR="000E6A2A" w:rsidRPr="00E21848">
        <w:rPr>
          <w:bCs/>
        </w:rPr>
        <w:tab/>
        <w:t xml:space="preserve">Deliverable </w:t>
      </w:r>
      <w:r w:rsidR="000E6A2A" w:rsidRPr="00E21848">
        <w:t>Acceptance</w:t>
      </w:r>
      <w:bookmarkEnd w:id="69"/>
      <w:r w:rsidR="000E6A2A" w:rsidRPr="00E21848">
        <w:t xml:space="preserve"> </w:t>
      </w:r>
    </w:p>
    <w:p w14:paraId="637367BA" w14:textId="32A4E4D1" w:rsidR="000E6A2A" w:rsidRPr="00E21848" w:rsidRDefault="002A7F9F" w:rsidP="00E21848">
      <w:pPr>
        <w:ind w:left="720"/>
      </w:pPr>
      <w:bookmarkStart w:id="70" w:name="OLE_LINK1"/>
      <w:bookmarkStart w:id="71" w:name="OLE_LINK2"/>
      <w:r w:rsidRPr="00E21848">
        <w:t xml:space="preserve">Deliverable acceptance </w:t>
      </w:r>
      <w:r w:rsidRPr="002A7F9F">
        <w:t xml:space="preserve">applies to both the </w:t>
      </w:r>
      <w:r w:rsidRPr="00E21848">
        <w:t xml:space="preserve">early samples of deliverables in draft form </w:t>
      </w:r>
      <w:r w:rsidRPr="002A7F9F">
        <w:t xml:space="preserve">required in Section 3.4 and all deliverables </w:t>
      </w:r>
      <w:r>
        <w:t xml:space="preserve">specified </w:t>
      </w:r>
      <w:r w:rsidRPr="002A7F9F">
        <w:t>within the RFO</w:t>
      </w:r>
      <w:r>
        <w:t xml:space="preserve">. </w:t>
      </w:r>
      <w:r w:rsidR="000E6A2A" w:rsidRPr="00E21848">
        <w:t>Deliverable acceptance will be achieved only when TWC approves the deliverable in writing or electronically</w:t>
      </w:r>
      <w:r w:rsidR="006F1710">
        <w:t xml:space="preserve"> in the TWC Project repository</w:t>
      </w:r>
      <w:r w:rsidR="000E6A2A" w:rsidRPr="00E21848">
        <w:t>.</w:t>
      </w:r>
      <w:r w:rsidR="00DA6319">
        <w:t xml:space="preserve"> </w:t>
      </w:r>
      <w:r w:rsidR="000E6A2A" w:rsidRPr="00E21848">
        <w:t xml:space="preserve">Approval will occur during the review period if </w:t>
      </w:r>
      <w:r w:rsidR="00246AE4">
        <w:t xml:space="preserve">the </w:t>
      </w:r>
      <w:r w:rsidR="00EA6C92">
        <w:t>TWC IT Contract Manager</w:t>
      </w:r>
      <w:r w:rsidR="00246AE4" w:rsidRPr="00E21848">
        <w:t xml:space="preserve"> </w:t>
      </w:r>
      <w:r w:rsidR="00246AE4">
        <w:t>or design</w:t>
      </w:r>
      <w:r w:rsidR="00B77D19">
        <w:t>ee</w:t>
      </w:r>
      <w:r w:rsidR="00246AE4">
        <w:t xml:space="preserve"> </w:t>
      </w:r>
      <w:r w:rsidR="000E6A2A" w:rsidRPr="00E21848">
        <w:t xml:space="preserve">does not request any changes or all requested changes are made and accepted by </w:t>
      </w:r>
      <w:r w:rsidR="00C37B23">
        <w:t xml:space="preserve">the </w:t>
      </w:r>
      <w:r w:rsidR="00EA6C92">
        <w:t>TWC IT Contract Manager</w:t>
      </w:r>
      <w:r w:rsidR="00C37B23">
        <w:t xml:space="preserve"> or design</w:t>
      </w:r>
      <w:r w:rsidR="00B77D19">
        <w:t>e</w:t>
      </w:r>
      <w:r w:rsidR="00C37B23">
        <w:t xml:space="preserve">e </w:t>
      </w:r>
      <w:r w:rsidR="000E6A2A" w:rsidRPr="00E21848">
        <w:t>during the review period.</w:t>
      </w:r>
      <w:r w:rsidR="00DA6319">
        <w:t xml:space="preserve"> </w:t>
      </w:r>
      <w:r w:rsidR="000E6A2A" w:rsidRPr="00E21848">
        <w:t xml:space="preserve">Approval will occur after the </w:t>
      </w:r>
      <w:r w:rsidR="0048126D" w:rsidRPr="00E21848">
        <w:t xml:space="preserve">original </w:t>
      </w:r>
      <w:r w:rsidR="000E6A2A" w:rsidRPr="00E21848">
        <w:t xml:space="preserve">review period if </w:t>
      </w:r>
      <w:r w:rsidR="00246AE4">
        <w:t xml:space="preserve">the </w:t>
      </w:r>
      <w:r w:rsidR="00EA6C92">
        <w:t>TWC IT Contract Manager</w:t>
      </w:r>
      <w:r w:rsidR="00246AE4" w:rsidRPr="00E21848">
        <w:t xml:space="preserve"> </w:t>
      </w:r>
      <w:r w:rsidR="000E6A2A" w:rsidRPr="00E21848">
        <w:t>request</w:t>
      </w:r>
      <w:r w:rsidR="00F62CC3" w:rsidRPr="00E21848">
        <w:t>s</w:t>
      </w:r>
      <w:r w:rsidR="000E6A2A" w:rsidRPr="00E21848">
        <w:t xml:space="preserve"> changes during the review period that are still in progress or in subsequent review at the end of the original review period. </w:t>
      </w:r>
    </w:p>
    <w:p w14:paraId="5D5F4779" w14:textId="77777777" w:rsidR="000E6A2A" w:rsidRPr="00E21848" w:rsidRDefault="000E6A2A" w:rsidP="00E21848">
      <w:pPr>
        <w:ind w:left="720"/>
      </w:pPr>
      <w:r w:rsidRPr="00E21848">
        <w:t>Deliverable acceptance criteria include:</w:t>
      </w:r>
    </w:p>
    <w:p w14:paraId="2B45E54B" w14:textId="28A3EEDC" w:rsidR="000E6A2A" w:rsidRPr="00E21848" w:rsidRDefault="000E6A2A" w:rsidP="0011272C">
      <w:pPr>
        <w:pStyle w:val="LB5"/>
      </w:pPr>
      <w:r w:rsidRPr="00E21848">
        <w:t xml:space="preserve">Work conforms to the description and intent of all written agreements between the </w:t>
      </w:r>
      <w:r w:rsidR="00703576">
        <w:t xml:space="preserve">Awarded Vendor </w:t>
      </w:r>
      <w:r w:rsidRPr="00E21848">
        <w:t xml:space="preserve">and TWC (e.g., BAFO, </w:t>
      </w:r>
      <w:r w:rsidR="001A0188">
        <w:t>DEDs</w:t>
      </w:r>
      <w:r w:rsidRPr="00E21848">
        <w:t>) unless all parties mutually agree in writing to modification.</w:t>
      </w:r>
    </w:p>
    <w:p w14:paraId="337A3D26" w14:textId="77777777" w:rsidR="000E6A2A" w:rsidRPr="00E21848" w:rsidRDefault="000E6A2A" w:rsidP="0011272C">
      <w:pPr>
        <w:pStyle w:val="LB5"/>
      </w:pPr>
      <w:r w:rsidRPr="00E21848">
        <w:t>Deliverable meets all applicable TWC and Project standards</w:t>
      </w:r>
      <w:r w:rsidR="00241C08" w:rsidRPr="00E21848">
        <w:t>, including but not limited to security, privacy and accessibility</w:t>
      </w:r>
      <w:r w:rsidRPr="00E21848">
        <w:t>.</w:t>
      </w:r>
    </w:p>
    <w:p w14:paraId="7388988B" w14:textId="77777777" w:rsidR="000E6A2A" w:rsidRPr="00E21848" w:rsidRDefault="000E6A2A" w:rsidP="0011272C">
      <w:pPr>
        <w:pStyle w:val="LB5"/>
      </w:pPr>
      <w:r w:rsidRPr="00E21848">
        <w:t>Documents are structured and written to convey the information in a logical, comprehensible manner, using correct spelling and grammar.</w:t>
      </w:r>
    </w:p>
    <w:p w14:paraId="5A51001C" w14:textId="77777777" w:rsidR="000E6A2A" w:rsidRPr="00E21848" w:rsidRDefault="000E6A2A" w:rsidP="0011272C">
      <w:pPr>
        <w:pStyle w:val="LB5"/>
      </w:pPr>
      <w:r w:rsidRPr="00E21848">
        <w:t xml:space="preserve">The deliverable includes a description of how it fits into the full Project </w:t>
      </w:r>
      <w:r w:rsidR="00AE20C4" w:rsidRPr="00E21848">
        <w:t>life cycle</w:t>
      </w:r>
      <w:r w:rsidRPr="00E21848">
        <w:t>.</w:t>
      </w:r>
    </w:p>
    <w:p w14:paraId="707E1680" w14:textId="77777777" w:rsidR="000E6A2A" w:rsidRPr="00E21848" w:rsidRDefault="000E6A2A" w:rsidP="0011272C">
      <w:pPr>
        <w:pStyle w:val="LB5"/>
      </w:pPr>
      <w:r w:rsidRPr="00E21848">
        <w:t xml:space="preserve">If part of the deliverable is an activity, the </w:t>
      </w:r>
      <w:r w:rsidR="00F551DD" w:rsidRPr="00E21848">
        <w:t>Required</w:t>
      </w:r>
      <w:r w:rsidRPr="00E21848">
        <w:t xml:space="preserve"> </w:t>
      </w:r>
      <w:r w:rsidR="00F551DD" w:rsidRPr="00E21848">
        <w:t>D</w:t>
      </w:r>
      <w:r w:rsidRPr="00E21848">
        <w:t>eliverable describes the process and the outcomes for that activity (e.g., conducting group input sessions).</w:t>
      </w:r>
    </w:p>
    <w:p w14:paraId="57C0F3A8" w14:textId="63340287" w:rsidR="00FC31A7" w:rsidRDefault="000E6A2A" w:rsidP="0011272C">
      <w:pPr>
        <w:pStyle w:val="LB5"/>
      </w:pPr>
      <w:r w:rsidRPr="00E21848">
        <w:t xml:space="preserve">All </w:t>
      </w:r>
      <w:r w:rsidR="00FF3E4B" w:rsidRPr="00E21848">
        <w:t xml:space="preserve">work products </w:t>
      </w:r>
      <w:r w:rsidRPr="00E21848">
        <w:t>are stored on the TWC Local Area Network (LAN)</w:t>
      </w:r>
      <w:r w:rsidR="00FC31A7">
        <w:t xml:space="preserve"> or SharePoint site.</w:t>
      </w:r>
    </w:p>
    <w:p w14:paraId="30320EA8" w14:textId="36120276" w:rsidR="000E6A2A" w:rsidRPr="00E21848" w:rsidRDefault="000E6A2A" w:rsidP="0011272C">
      <w:pPr>
        <w:pStyle w:val="LB5"/>
      </w:pPr>
      <w:r w:rsidRPr="00E21848">
        <w:t xml:space="preserve">TWC will retain all </w:t>
      </w:r>
      <w:r w:rsidR="00251149" w:rsidRPr="00E21848">
        <w:t xml:space="preserve">ownership of </w:t>
      </w:r>
      <w:r w:rsidRPr="00E21848">
        <w:t xml:space="preserve">final </w:t>
      </w:r>
      <w:r w:rsidR="00FF3E4B" w:rsidRPr="00E21848">
        <w:t xml:space="preserve">work products </w:t>
      </w:r>
      <w:r w:rsidRPr="00E21848">
        <w:t>and working documents after the deliverable is complete.</w:t>
      </w:r>
      <w:r w:rsidR="00C04B5C">
        <w:t xml:space="preserve"> TWC will also maintain ownership of any incomplete work products if there is a termination according to the terms and conditions (</w:t>
      </w:r>
      <w:r w:rsidR="00C04B5C" w:rsidRPr="00397427">
        <w:rPr>
          <w:color w:val="000000" w:themeColor="text1"/>
        </w:rPr>
        <w:t xml:space="preserve">see </w:t>
      </w:r>
      <w:hyperlink w:anchor="_Attachment_1_–" w:history="1">
        <w:r w:rsidR="00C04B5C" w:rsidRPr="009833B0">
          <w:rPr>
            <w:rStyle w:val="Hyperlink"/>
            <w:bCs/>
          </w:rPr>
          <w:t>Attachment 1</w:t>
        </w:r>
      </w:hyperlink>
      <w:r w:rsidR="00C04B5C">
        <w:rPr>
          <w:bCs/>
        </w:rPr>
        <w:t xml:space="preserve"> -</w:t>
      </w:r>
      <w:r w:rsidR="00C04B5C" w:rsidRPr="00E21848">
        <w:rPr>
          <w:bCs/>
        </w:rPr>
        <w:t xml:space="preserve"> Texas Workforce Commission - Terms &amp; Conditions</w:t>
      </w:r>
      <w:r w:rsidR="00C04B5C" w:rsidRPr="00397427">
        <w:rPr>
          <w:color w:val="000000" w:themeColor="text1"/>
        </w:rPr>
        <w:t>)</w:t>
      </w:r>
      <w:r w:rsidR="00C04B5C">
        <w:t xml:space="preserve"> </w:t>
      </w:r>
    </w:p>
    <w:p w14:paraId="0B691B13" w14:textId="6EBDDFD0" w:rsidR="000E6A2A" w:rsidRPr="00E21848" w:rsidRDefault="000E6A2A" w:rsidP="0011272C">
      <w:pPr>
        <w:pStyle w:val="LB5"/>
      </w:pPr>
      <w:r w:rsidRPr="00E21848">
        <w:t>All deliverable</w:t>
      </w:r>
      <w:r w:rsidR="00FF3E4B" w:rsidRPr="00E21848">
        <w:t>s</w:t>
      </w:r>
      <w:r w:rsidRPr="00E21848">
        <w:t xml:space="preserve"> and other </w:t>
      </w:r>
      <w:r w:rsidR="00FF3E4B" w:rsidRPr="00E21848">
        <w:t xml:space="preserve">work products </w:t>
      </w:r>
      <w:r w:rsidRPr="00E21848">
        <w:t>related to each Project phase, including research, notes, and important emails that are not included in the final deliverables, are stored in the Project directory</w:t>
      </w:r>
      <w:r w:rsidR="009D4FF1">
        <w:t xml:space="preserve"> or SharePoint site</w:t>
      </w:r>
      <w:r w:rsidRPr="00E21848">
        <w:t>.</w:t>
      </w:r>
    </w:p>
    <w:p w14:paraId="41028478" w14:textId="195FA4CD" w:rsidR="009D4FF1" w:rsidRDefault="005901A7" w:rsidP="0011272C">
      <w:pPr>
        <w:pStyle w:val="LB5"/>
      </w:pPr>
      <w:r w:rsidRPr="00E21848">
        <w:t xml:space="preserve">Any </w:t>
      </w:r>
      <w:r w:rsidR="000E6A2A" w:rsidRPr="00E21848">
        <w:t>confidential Project documents</w:t>
      </w:r>
      <w:r w:rsidRPr="00E21848">
        <w:t xml:space="preserve"> or information</w:t>
      </w:r>
      <w:r w:rsidR="000E6A2A" w:rsidRPr="00E21848">
        <w:t xml:space="preserve"> are stored in a secure, limited access </w:t>
      </w:r>
      <w:r w:rsidR="00111080">
        <w:t>directory on the TWC share drive</w:t>
      </w:r>
      <w:r w:rsidR="000E6A2A" w:rsidRPr="00E21848">
        <w:t>.</w:t>
      </w:r>
    </w:p>
    <w:p w14:paraId="1E6E7F17" w14:textId="7E851EB4" w:rsidR="000E6A2A" w:rsidRPr="00E21848" w:rsidRDefault="009D4FF1" w:rsidP="0011272C">
      <w:pPr>
        <w:pStyle w:val="LB5"/>
      </w:pPr>
      <w:r w:rsidRPr="00E21848">
        <w:t>D</w:t>
      </w:r>
      <w:r w:rsidR="000E6A2A" w:rsidRPr="00E21848">
        <w:t>eliverable</w:t>
      </w:r>
      <w:r w:rsidRPr="00E21848">
        <w:t>s</w:t>
      </w:r>
      <w:r w:rsidR="000E6A2A" w:rsidRPr="00E21848">
        <w:t xml:space="preserve"> </w:t>
      </w:r>
      <w:r w:rsidRPr="00E21848">
        <w:t>will be</w:t>
      </w:r>
      <w:r w:rsidR="000E6A2A" w:rsidRPr="00E21848">
        <w:t xml:space="preserve"> produced using agreed upon document templates</w:t>
      </w:r>
      <w:r w:rsidRPr="00E21848">
        <w:t>; are</w:t>
      </w:r>
      <w:r w:rsidR="000E6A2A" w:rsidRPr="00E21848">
        <w:t xml:space="preserve"> tailored with the Project name </w:t>
      </w:r>
      <w:r w:rsidRPr="00E21848">
        <w:t>and/</w:t>
      </w:r>
      <w:r w:rsidR="000E6A2A" w:rsidRPr="00E21848">
        <w:t>or logo</w:t>
      </w:r>
      <w:r w:rsidRPr="00E21848">
        <w:t>;</w:t>
      </w:r>
      <w:r w:rsidR="000E6A2A" w:rsidRPr="00E21848">
        <w:t xml:space="preserve"> and includes the saved date/time and filename and path in the document footer.</w:t>
      </w:r>
      <w:r>
        <w:t xml:space="preserve"> </w:t>
      </w:r>
      <w:r w:rsidR="000E6A2A" w:rsidRPr="00E21848">
        <w:t>Documents and recommendations received</w:t>
      </w:r>
      <w:r w:rsidRPr="00E21848">
        <w:t xml:space="preserve"> are subject to</w:t>
      </w:r>
      <w:r w:rsidR="000E6A2A" w:rsidRPr="00E21848">
        <w:t xml:space="preserve"> Project Team and stakeholder review and approval.</w:t>
      </w:r>
      <w:bookmarkEnd w:id="70"/>
      <w:bookmarkEnd w:id="71"/>
    </w:p>
    <w:p w14:paraId="100E68E7" w14:textId="77777777" w:rsidR="000E6A2A" w:rsidRPr="00E21848" w:rsidRDefault="00A651BE" w:rsidP="000E6A2A">
      <w:pPr>
        <w:pStyle w:val="Heading2"/>
      </w:pPr>
      <w:bookmarkStart w:id="72" w:name="_Toc189967584"/>
      <w:bookmarkStart w:id="73" w:name="_Toc485396892"/>
      <w:r w:rsidRPr="00E21848">
        <w:lastRenderedPageBreak/>
        <w:t>3</w:t>
      </w:r>
      <w:r w:rsidR="000E6A2A" w:rsidRPr="00E21848">
        <w:t>.6</w:t>
      </w:r>
      <w:r w:rsidR="000E6A2A" w:rsidRPr="00E21848">
        <w:tab/>
        <w:t>Invoices</w:t>
      </w:r>
      <w:bookmarkEnd w:id="72"/>
      <w:bookmarkEnd w:id="73"/>
    </w:p>
    <w:p w14:paraId="13DB2DB4" w14:textId="7AEB0562" w:rsidR="000E6A2A" w:rsidRPr="00E21848" w:rsidRDefault="000E6A2A" w:rsidP="00E21848">
      <w:pPr>
        <w:pStyle w:val="BodyText"/>
        <w:ind w:left="720"/>
      </w:pPr>
      <w:r w:rsidRPr="00E21848">
        <w:t xml:space="preserve">The </w:t>
      </w:r>
      <w:r w:rsidR="00703576">
        <w:t xml:space="preserve">Awarded Vendor </w:t>
      </w:r>
      <w:r w:rsidRPr="00E21848">
        <w:t>may invoice TWC for a deliverable only after TWC has formally accepted the deliverable</w:t>
      </w:r>
      <w:r w:rsidR="00235D30">
        <w:t xml:space="preserve"> in writing</w:t>
      </w:r>
      <w:r w:rsidRPr="00E21848">
        <w:t>.</w:t>
      </w:r>
      <w:r w:rsidR="00DA6319">
        <w:t xml:space="preserve"> </w:t>
      </w:r>
      <w:r w:rsidRPr="00E21848">
        <w:t>TWC documents deliverable approval through the use of Microsoft Outlook voting buttons and approval must be received from all documented signatories or their de</w:t>
      </w:r>
      <w:r w:rsidR="00B77D19">
        <w:t>signe</w:t>
      </w:r>
      <w:r w:rsidRPr="00E21848">
        <w:t>es.</w:t>
      </w:r>
    </w:p>
    <w:p w14:paraId="5A750651" w14:textId="340F2991" w:rsidR="000E6A2A" w:rsidRPr="00E21848" w:rsidRDefault="000E6A2A" w:rsidP="00E21848">
      <w:pPr>
        <w:pStyle w:val="BodyText"/>
        <w:ind w:left="720"/>
      </w:pPr>
      <w:r w:rsidRPr="00E21848">
        <w:t>Invoices must be submitted to TWC at the</w:t>
      </w:r>
      <w:r w:rsidRPr="00E21848">
        <w:rPr>
          <w:b/>
        </w:rPr>
        <w:t xml:space="preserve"> </w:t>
      </w:r>
      <w:r w:rsidRPr="00E21848">
        <w:t xml:space="preserve">address indicated on the Purchase Order (PO). The TWC Accounting Department requires copies of invoices for their files. The </w:t>
      </w:r>
      <w:r w:rsidR="00703576">
        <w:t xml:space="preserve">Awarded Vendor </w:t>
      </w:r>
      <w:r w:rsidRPr="00E21848">
        <w:t xml:space="preserve">may also submit invoices electronically via email to </w:t>
      </w:r>
      <w:hyperlink r:id="rId20" w:history="1">
        <w:r w:rsidRPr="00E21848">
          <w:rPr>
            <w:rStyle w:val="Hyperlink"/>
          </w:rPr>
          <w:t>appo@twc.state.tx.us</w:t>
        </w:r>
      </w:hyperlink>
      <w:r w:rsidRPr="00E21848">
        <w:t xml:space="preserve">. The </w:t>
      </w:r>
      <w:r w:rsidR="00703576">
        <w:t xml:space="preserve">Awarded Vendor </w:t>
      </w:r>
      <w:r w:rsidRPr="00E21848">
        <w:t xml:space="preserve">should submit an electronic copy to the </w:t>
      </w:r>
      <w:r w:rsidR="00810C21">
        <w:t xml:space="preserve">TWC IT </w:t>
      </w:r>
      <w:r w:rsidR="00DA7A85">
        <w:t>Contract</w:t>
      </w:r>
      <w:r w:rsidR="00810C21">
        <w:t xml:space="preserve"> Manager </w:t>
      </w:r>
      <w:r w:rsidRPr="00E21848">
        <w:t>and the Program Manager.</w:t>
      </w:r>
    </w:p>
    <w:p w14:paraId="5680268B" w14:textId="77777777" w:rsidR="000E6A2A" w:rsidRPr="00E21848" w:rsidRDefault="000E6A2A" w:rsidP="00E21848">
      <w:pPr>
        <w:pStyle w:val="BodyText"/>
        <w:ind w:left="720"/>
      </w:pPr>
      <w:r w:rsidRPr="00E21848">
        <w:t>Invoices must</w:t>
      </w:r>
      <w:r w:rsidRPr="00E21848">
        <w:rPr>
          <w:b/>
        </w:rPr>
        <w:t xml:space="preserve"> </w:t>
      </w:r>
      <w:r w:rsidRPr="00E21848">
        <w:t>include the following:</w:t>
      </w:r>
    </w:p>
    <w:p w14:paraId="0D538987" w14:textId="1D1CAD2B" w:rsidR="000E6A2A" w:rsidRPr="00E21848" w:rsidRDefault="000E6A2A" w:rsidP="0011272C">
      <w:pPr>
        <w:pStyle w:val="LB5"/>
      </w:pPr>
      <w:r w:rsidRPr="00E21848">
        <w:t xml:space="preserve">Show TWC as the </w:t>
      </w:r>
      <w:r w:rsidR="00235D30">
        <w:t>R</w:t>
      </w:r>
      <w:r w:rsidRPr="00E21848">
        <w:t xml:space="preserve">eceiving </w:t>
      </w:r>
      <w:r w:rsidR="00235D30">
        <w:t>A</w:t>
      </w:r>
      <w:r w:rsidRPr="00E21848">
        <w:t>gency.</w:t>
      </w:r>
    </w:p>
    <w:p w14:paraId="58CFAA27" w14:textId="253A6A2D" w:rsidR="000E6A2A" w:rsidRPr="00E21848" w:rsidRDefault="000E6A2A" w:rsidP="0011272C">
      <w:pPr>
        <w:pStyle w:val="LB5"/>
      </w:pPr>
      <w:r w:rsidRPr="00E21848">
        <w:t xml:space="preserve">Name and address of the Awarded </w:t>
      </w:r>
      <w:r w:rsidR="008D2FED">
        <w:t>Vendor</w:t>
      </w:r>
      <w:r w:rsidRPr="00E21848">
        <w:t>, which must be identical to the information stated on the PO.</w:t>
      </w:r>
    </w:p>
    <w:p w14:paraId="31BF7728" w14:textId="77777777" w:rsidR="000E6A2A" w:rsidRPr="00E21848" w:rsidRDefault="000E6A2A" w:rsidP="0011272C">
      <w:pPr>
        <w:pStyle w:val="LB5"/>
      </w:pPr>
      <w:r w:rsidRPr="00E21848">
        <w:t>The TWC PO number and PO date.</w:t>
      </w:r>
    </w:p>
    <w:p w14:paraId="194AFCF8" w14:textId="77777777" w:rsidR="000E6A2A" w:rsidRPr="00E21848" w:rsidRDefault="000E6A2A" w:rsidP="0011272C">
      <w:pPr>
        <w:pStyle w:val="LB5"/>
      </w:pPr>
      <w:r w:rsidRPr="00E21848">
        <w:t xml:space="preserve">Deliverable number and name/description. </w:t>
      </w:r>
    </w:p>
    <w:p w14:paraId="1B51C38A" w14:textId="77777777" w:rsidR="00C36B97" w:rsidRDefault="00C36B97" w:rsidP="00E21848">
      <w:pPr>
        <w:pStyle w:val="BodyText"/>
        <w:ind w:left="720"/>
        <w:rPr>
          <w:bCs/>
        </w:rPr>
      </w:pPr>
    </w:p>
    <w:p w14:paraId="6CD77BD9" w14:textId="4F2954EE" w:rsidR="005F3CB8" w:rsidRPr="00E21848" w:rsidRDefault="000E6A2A" w:rsidP="00E21848">
      <w:pPr>
        <w:pStyle w:val="BodyText"/>
        <w:ind w:left="720"/>
        <w:rPr>
          <w:bCs/>
        </w:rPr>
      </w:pPr>
      <w:r w:rsidRPr="00E21848">
        <w:rPr>
          <w:bCs/>
        </w:rPr>
        <w:t xml:space="preserve">Payments will be made in accordance with </w:t>
      </w:r>
      <w:hyperlink w:anchor="_Attachment_1_–" w:history="1">
        <w:r w:rsidRPr="009833B0">
          <w:rPr>
            <w:rStyle w:val="Hyperlink"/>
            <w:bCs/>
          </w:rPr>
          <w:t>Attachment 1</w:t>
        </w:r>
      </w:hyperlink>
      <w:r w:rsidR="00022A92">
        <w:rPr>
          <w:bCs/>
        </w:rPr>
        <w:t xml:space="preserve"> -</w:t>
      </w:r>
      <w:r w:rsidR="00A651BE" w:rsidRPr="00E21848">
        <w:rPr>
          <w:bCs/>
        </w:rPr>
        <w:t xml:space="preserve"> T</w:t>
      </w:r>
      <w:r w:rsidR="00F62CC3" w:rsidRPr="00E21848">
        <w:rPr>
          <w:bCs/>
        </w:rPr>
        <w:t xml:space="preserve">exas </w:t>
      </w:r>
      <w:r w:rsidR="00A651BE" w:rsidRPr="00E21848">
        <w:rPr>
          <w:bCs/>
        </w:rPr>
        <w:t>W</w:t>
      </w:r>
      <w:r w:rsidR="00F62CC3" w:rsidRPr="00E21848">
        <w:rPr>
          <w:bCs/>
        </w:rPr>
        <w:t xml:space="preserve">orkforce </w:t>
      </w:r>
      <w:r w:rsidR="00A651BE" w:rsidRPr="00E21848">
        <w:rPr>
          <w:bCs/>
        </w:rPr>
        <w:t>C</w:t>
      </w:r>
      <w:r w:rsidR="00F62CC3" w:rsidRPr="00E21848">
        <w:rPr>
          <w:bCs/>
        </w:rPr>
        <w:t>ommission</w:t>
      </w:r>
      <w:r w:rsidR="00A651BE" w:rsidRPr="00E21848">
        <w:rPr>
          <w:bCs/>
        </w:rPr>
        <w:t xml:space="preserve"> </w:t>
      </w:r>
      <w:r w:rsidR="00F62CC3" w:rsidRPr="00E21848">
        <w:rPr>
          <w:bCs/>
        </w:rPr>
        <w:t xml:space="preserve">- </w:t>
      </w:r>
      <w:r w:rsidR="00A651BE" w:rsidRPr="00E21848">
        <w:rPr>
          <w:bCs/>
        </w:rPr>
        <w:t xml:space="preserve">Terms </w:t>
      </w:r>
      <w:r w:rsidR="00F62CC3" w:rsidRPr="00E21848">
        <w:rPr>
          <w:bCs/>
        </w:rPr>
        <w:t>&amp;</w:t>
      </w:r>
      <w:r w:rsidR="00A651BE" w:rsidRPr="00E21848">
        <w:rPr>
          <w:bCs/>
        </w:rPr>
        <w:t xml:space="preserve"> Conditions</w:t>
      </w:r>
      <w:r w:rsidR="00D21F0F" w:rsidRPr="00E21848">
        <w:rPr>
          <w:bCs/>
        </w:rPr>
        <w:t>, Section 8, Payment</w:t>
      </w:r>
      <w:r w:rsidR="00A651BE" w:rsidRPr="00E21848">
        <w:rPr>
          <w:bCs/>
        </w:rPr>
        <w:t xml:space="preserve">. </w:t>
      </w:r>
    </w:p>
    <w:p w14:paraId="21B73828" w14:textId="269CAF49" w:rsidR="00C97B89" w:rsidRPr="00E21848" w:rsidRDefault="00A651BE" w:rsidP="00FA4B2D">
      <w:pPr>
        <w:pStyle w:val="Heading2"/>
      </w:pPr>
      <w:bookmarkStart w:id="74" w:name="_Toc189967581"/>
      <w:bookmarkStart w:id="75" w:name="_Toc485396893"/>
      <w:bookmarkEnd w:id="56"/>
      <w:bookmarkEnd w:id="57"/>
      <w:bookmarkEnd w:id="58"/>
      <w:r w:rsidRPr="00E21848">
        <w:t>3</w:t>
      </w:r>
      <w:r w:rsidR="00FA4B2D" w:rsidRPr="00E21848">
        <w:t>.7</w:t>
      </w:r>
      <w:r w:rsidR="00FA4B2D" w:rsidRPr="00E21848">
        <w:tab/>
      </w:r>
      <w:r w:rsidR="00C97B89" w:rsidRPr="00E21848">
        <w:t>Reports and Meetings</w:t>
      </w:r>
      <w:bookmarkEnd w:id="74"/>
      <w:bookmarkEnd w:id="75"/>
    </w:p>
    <w:p w14:paraId="0CF227FB" w14:textId="7B9A2BF5" w:rsidR="005E69EC" w:rsidRPr="00E21848" w:rsidRDefault="005E69EC" w:rsidP="00E21848">
      <w:pPr>
        <w:pStyle w:val="BodyText"/>
        <w:ind w:left="720"/>
      </w:pPr>
      <w:r w:rsidRPr="00E21848">
        <w:t xml:space="preserve">The </w:t>
      </w:r>
      <w:r w:rsidR="00703576">
        <w:t xml:space="preserve">Awarded Vendor </w:t>
      </w:r>
      <w:r w:rsidRPr="00E21848">
        <w:t xml:space="preserve">is required to provide weekly written </w:t>
      </w:r>
      <w:r w:rsidR="00CA519A" w:rsidRPr="00E21848">
        <w:t xml:space="preserve">Project Status Reports </w:t>
      </w:r>
      <w:r w:rsidR="00883703" w:rsidRPr="00E21848">
        <w:t>for</w:t>
      </w:r>
      <w:r w:rsidRPr="00E21848">
        <w:t xml:space="preserve"> this </w:t>
      </w:r>
      <w:r w:rsidR="00A5245D" w:rsidRPr="00E21848">
        <w:t>Project</w:t>
      </w:r>
      <w:r w:rsidR="00BF2F36" w:rsidRPr="00E21848">
        <w:t xml:space="preserve"> to the </w:t>
      </w:r>
      <w:r w:rsidR="00810C21">
        <w:t xml:space="preserve">TWC IT Project Manager </w:t>
      </w:r>
      <w:r w:rsidR="00BF2F36" w:rsidRPr="00E21848">
        <w:t xml:space="preserve">and the Program Manager </w:t>
      </w:r>
      <w:r w:rsidRPr="00E21848">
        <w:t xml:space="preserve">by close of business </w:t>
      </w:r>
      <w:r w:rsidR="00605330" w:rsidRPr="00E21848">
        <w:t xml:space="preserve">the first business day of </w:t>
      </w:r>
      <w:r w:rsidRPr="00E21848">
        <w:t>each week throughout the life of the Project</w:t>
      </w:r>
      <w:r w:rsidR="00605330" w:rsidRPr="00E21848">
        <w:t xml:space="preserve">, unless a different due date is mutually agreed upon </w:t>
      </w:r>
      <w:r w:rsidR="00C6556C">
        <w:t xml:space="preserve">in writing </w:t>
      </w:r>
      <w:r w:rsidR="00605330" w:rsidRPr="00E21848">
        <w:t xml:space="preserve">by the </w:t>
      </w:r>
      <w:r w:rsidR="008D2FED">
        <w:t xml:space="preserve">Awarded Vendor </w:t>
      </w:r>
      <w:r w:rsidR="00605330" w:rsidRPr="00E21848">
        <w:t xml:space="preserve">Project Manager, </w:t>
      </w:r>
      <w:r w:rsidR="00810C21">
        <w:t xml:space="preserve">TWC IT Project Manager </w:t>
      </w:r>
      <w:r w:rsidR="00605330" w:rsidRPr="00E21848">
        <w:t>and Program Manager</w:t>
      </w:r>
      <w:r w:rsidRPr="00E21848">
        <w:t>.</w:t>
      </w:r>
      <w:r w:rsidR="00DA6319">
        <w:t xml:space="preserve"> </w:t>
      </w:r>
      <w:r w:rsidRPr="00E21848">
        <w:t xml:space="preserve">The </w:t>
      </w:r>
      <w:r w:rsidR="00703576">
        <w:t xml:space="preserve">Awarded Vendor </w:t>
      </w:r>
      <w:r w:rsidRPr="00E21848">
        <w:t xml:space="preserve">Project Status Reports </w:t>
      </w:r>
      <w:r w:rsidR="0058167E" w:rsidRPr="00E21848">
        <w:t>will</w:t>
      </w:r>
      <w:r w:rsidRPr="00E21848">
        <w:t>:</w:t>
      </w:r>
    </w:p>
    <w:p w14:paraId="40F48CAB" w14:textId="649545DF" w:rsidR="005E69EC" w:rsidRPr="00E21848" w:rsidRDefault="005E69EC" w:rsidP="0011272C">
      <w:pPr>
        <w:pStyle w:val="LB5"/>
      </w:pPr>
      <w:r w:rsidRPr="00E21848">
        <w:t xml:space="preserve">Cover all work performed and completed during the week for which the </w:t>
      </w:r>
      <w:r w:rsidR="000711E6" w:rsidRPr="00E21848">
        <w:t xml:space="preserve">Project Status Report </w:t>
      </w:r>
      <w:r w:rsidRPr="00E21848">
        <w:t xml:space="preserve">is provided and present the work to be performed during the subsequent week. </w:t>
      </w:r>
    </w:p>
    <w:p w14:paraId="00C556B7" w14:textId="0B28DE7D" w:rsidR="005E69EC" w:rsidRPr="00E21848" w:rsidRDefault="005E69EC" w:rsidP="0011272C">
      <w:pPr>
        <w:pStyle w:val="LB5"/>
      </w:pPr>
      <w:r w:rsidRPr="00E21848">
        <w:t xml:space="preserve">Include the percent complete for each deliverable and an updated </w:t>
      </w:r>
      <w:r w:rsidR="00AD7F0A">
        <w:t>Project M</w:t>
      </w:r>
      <w:r w:rsidR="00AD7F0A" w:rsidRPr="00E21848">
        <w:t xml:space="preserve">ilestone </w:t>
      </w:r>
      <w:r w:rsidR="00501BD8">
        <w:t>table</w:t>
      </w:r>
      <w:r w:rsidRPr="00E21848">
        <w:t>.</w:t>
      </w:r>
    </w:p>
    <w:p w14:paraId="2D9C4EBF" w14:textId="77777777" w:rsidR="002629EE" w:rsidRPr="00E21848" w:rsidRDefault="002629EE" w:rsidP="0011272C">
      <w:pPr>
        <w:pStyle w:val="LB5"/>
      </w:pPr>
      <w:r w:rsidRPr="00E21848">
        <w:t xml:space="preserve">Include any positive or negative events since the last report of which </w:t>
      </w:r>
      <w:r w:rsidR="004B2198" w:rsidRPr="00E21848">
        <w:t>TWC</w:t>
      </w:r>
      <w:r w:rsidR="002E0DCC" w:rsidRPr="00E21848">
        <w:t xml:space="preserve"> Executive</w:t>
      </w:r>
      <w:r w:rsidR="004B2198" w:rsidRPr="00E21848">
        <w:t xml:space="preserve"> M</w:t>
      </w:r>
      <w:r w:rsidRPr="00E21848">
        <w:t>anagement should be aware.</w:t>
      </w:r>
    </w:p>
    <w:p w14:paraId="6085CBEE" w14:textId="6CB824AF" w:rsidR="005E69EC" w:rsidRPr="00E21848" w:rsidRDefault="005E69EC" w:rsidP="0011272C">
      <w:pPr>
        <w:pStyle w:val="LB5"/>
      </w:pPr>
      <w:r w:rsidRPr="00E21848">
        <w:t xml:space="preserve">Identify any problems </w:t>
      </w:r>
      <w:r w:rsidR="001272E3">
        <w:t xml:space="preserve">(to include, but not limited to, preparation and/or acceptance of deliverables) </w:t>
      </w:r>
      <w:r w:rsidRPr="00E21848">
        <w:t xml:space="preserve">encountered or still outstanding with an explanation of the cause and resolution of the problem or how the problem will be resolved. </w:t>
      </w:r>
    </w:p>
    <w:p w14:paraId="7B3E9712" w14:textId="77777777" w:rsidR="003106DC" w:rsidRDefault="003106DC" w:rsidP="0054649A">
      <w:pPr>
        <w:pStyle w:val="BodyText"/>
        <w:spacing w:after="0"/>
        <w:ind w:left="720"/>
      </w:pPr>
    </w:p>
    <w:p w14:paraId="4B2F59D5" w14:textId="74500670" w:rsidR="00741202" w:rsidRPr="00E21848" w:rsidRDefault="00AD289E" w:rsidP="002908A9">
      <w:pPr>
        <w:pStyle w:val="BodyText"/>
        <w:ind w:left="720"/>
      </w:pPr>
      <w:r w:rsidRPr="00E21848">
        <w:t xml:space="preserve">The </w:t>
      </w:r>
      <w:r w:rsidR="00703576">
        <w:t xml:space="preserve">Awarded Vendor </w:t>
      </w:r>
      <w:r w:rsidRPr="00E21848">
        <w:t xml:space="preserve">will be responsible for conducting weekly status meetings with the </w:t>
      </w:r>
      <w:r w:rsidR="00810C21">
        <w:t xml:space="preserve">TWC IT Project Manager </w:t>
      </w:r>
      <w:r w:rsidRPr="00E21848">
        <w:t xml:space="preserve">and the Program Manager and other TWC Project Team members at a mutually agreed upon day, time and location. </w:t>
      </w:r>
    </w:p>
    <w:p w14:paraId="34C71C56" w14:textId="55531C1D" w:rsidR="00AD289E" w:rsidRPr="00E21848" w:rsidRDefault="00D854B3" w:rsidP="00E21848">
      <w:pPr>
        <w:pStyle w:val="BodyText"/>
        <w:ind w:left="720"/>
      </w:pPr>
      <w:r w:rsidRPr="00E21848">
        <w:t xml:space="preserve">The </w:t>
      </w:r>
      <w:r w:rsidR="00703576">
        <w:t xml:space="preserve">Awarded Vendor </w:t>
      </w:r>
      <w:r w:rsidRPr="00E21848">
        <w:t xml:space="preserve">will comply with and support </w:t>
      </w:r>
      <w:r w:rsidR="00AD289E" w:rsidRPr="00E21848">
        <w:t xml:space="preserve">TWC’s IT Investment Management </w:t>
      </w:r>
      <w:r w:rsidRPr="00E21848">
        <w:t>process, which i</w:t>
      </w:r>
      <w:r w:rsidR="00AD289E" w:rsidRPr="00E21848">
        <w:t>s a business-driven governance structure that prioritizes and oversees all investments in IT</w:t>
      </w:r>
      <w:r w:rsidRPr="00E21848">
        <w:t>.</w:t>
      </w:r>
      <w:r w:rsidR="00DA6319">
        <w:t xml:space="preserve"> </w:t>
      </w:r>
      <w:r w:rsidRPr="00E21848">
        <w:t>The IT Investment Management process helps</w:t>
      </w:r>
      <w:r w:rsidR="00AD289E" w:rsidRPr="00E21848">
        <w:t xml:space="preserve"> ensure the highest value </w:t>
      </w:r>
      <w:r w:rsidR="00AD289E" w:rsidRPr="00E21848">
        <w:lastRenderedPageBreak/>
        <w:t xml:space="preserve">functionality is developed and that </w:t>
      </w:r>
      <w:r w:rsidR="008C6694" w:rsidRPr="00E21848">
        <w:t xml:space="preserve">those </w:t>
      </w:r>
      <w:r w:rsidR="00AD289E" w:rsidRPr="00E21848">
        <w:t xml:space="preserve">changes to the plans or scope during the </w:t>
      </w:r>
      <w:r w:rsidR="00F62CC3" w:rsidRPr="00E21848">
        <w:t>P</w:t>
      </w:r>
      <w:r w:rsidR="00AD289E" w:rsidRPr="00E21848">
        <w:t>roject do not affect the ultimate realization of the planned benefits.</w:t>
      </w:r>
      <w:r w:rsidR="00DA6319">
        <w:t xml:space="preserve"> </w:t>
      </w:r>
      <w:r w:rsidR="00AD289E" w:rsidRPr="00E21848">
        <w:t xml:space="preserve">The </w:t>
      </w:r>
      <w:r w:rsidR="00F92027" w:rsidRPr="00E21848">
        <w:t>Business Enterprise Strategic Technology (BEST) Team</w:t>
      </w:r>
      <w:r w:rsidR="00AD289E" w:rsidRPr="00E21848">
        <w:t xml:space="preserve"> is responsible for ensuring that TWC’s IT initiatives and proposed projects help the organization achieve its strategic goals and objectives.</w:t>
      </w:r>
      <w:r w:rsidR="00DA6319">
        <w:t xml:space="preserve"> </w:t>
      </w:r>
      <w:r w:rsidR="00F92027" w:rsidRPr="00E21848">
        <w:t xml:space="preserve">Project Steering Committees are </w:t>
      </w:r>
      <w:r w:rsidR="00AD289E" w:rsidRPr="00E21848">
        <w:t>responsible for reviewing, prioritizing</w:t>
      </w:r>
      <w:r w:rsidR="002E5C68">
        <w:t>,</w:t>
      </w:r>
      <w:r w:rsidR="00AD289E" w:rsidRPr="00E21848">
        <w:t xml:space="preserve"> and overseeing tactical and strategic IT initiatives across the organization, and monitoring the effective and cost-efficient application of information technologies, related personnel resources and funding. </w:t>
      </w:r>
    </w:p>
    <w:p w14:paraId="5596DD17" w14:textId="38E3F710" w:rsidR="005E69EC" w:rsidRDefault="00AD289E" w:rsidP="00E21848">
      <w:pPr>
        <w:pStyle w:val="BodyText"/>
        <w:ind w:left="720"/>
      </w:pPr>
      <w:r w:rsidRPr="00E21848">
        <w:t xml:space="preserve">This Project is under </w:t>
      </w:r>
      <w:r w:rsidR="00F92027" w:rsidRPr="00E21848">
        <w:t>a Project Steering Committee’s</w:t>
      </w:r>
      <w:r w:rsidRPr="00E21848">
        <w:t xml:space="preserve"> direct oversight and monitoring.</w:t>
      </w:r>
      <w:r w:rsidR="00DA6319">
        <w:t xml:space="preserve"> </w:t>
      </w:r>
      <w:r w:rsidRPr="00E21848">
        <w:t>T</w:t>
      </w:r>
      <w:r w:rsidR="005E69EC" w:rsidRPr="00E21848">
        <w:t xml:space="preserve">he </w:t>
      </w:r>
      <w:r w:rsidR="00810C21">
        <w:t xml:space="preserve">TWC IT Project Manager </w:t>
      </w:r>
      <w:r w:rsidR="005E69EC" w:rsidRPr="00E21848">
        <w:t xml:space="preserve">submits an individual monthly Project Status Report, providing detail about the Project, a status summary, accomplishments, budget, timeline, issues, and </w:t>
      </w:r>
      <w:r w:rsidR="003A2CED">
        <w:t>Change R</w:t>
      </w:r>
      <w:r w:rsidR="005E69EC" w:rsidRPr="00E21848">
        <w:t>equests.</w:t>
      </w:r>
      <w:r w:rsidR="00DA6319">
        <w:t xml:space="preserve"> </w:t>
      </w:r>
      <w:r w:rsidR="005E69EC" w:rsidRPr="00E21848">
        <w:t>The reports are submitted to the TWC PMO by saving them in the shared directory by close of business on the fifth business day of the month.</w:t>
      </w:r>
      <w:r w:rsidR="00DA6319">
        <w:t xml:space="preserve"> </w:t>
      </w:r>
      <w:r w:rsidR="005E69EC" w:rsidRPr="00E21848">
        <w:t>PMO reviews for completeness, obtains corrections if needed, and updates the Project Portfolio List based on the reports.</w:t>
      </w:r>
      <w:r w:rsidR="00BE05A5">
        <w:t xml:space="preserve"> </w:t>
      </w:r>
    </w:p>
    <w:p w14:paraId="7D7A4285" w14:textId="001B0731" w:rsidR="002C3437" w:rsidRDefault="002C3437" w:rsidP="002C3437">
      <w:pPr>
        <w:pStyle w:val="BodyText"/>
        <w:ind w:left="720"/>
      </w:pPr>
      <w:r>
        <w:t xml:space="preserve">The Project Steering Committee will oversee this Project’s Change Control. TWC considers a change to be any activity that alters the scope, deliverables, basic architecture, cost or schedule of the Project.  All </w:t>
      </w:r>
      <w:r w:rsidR="003A2CED">
        <w:t>C</w:t>
      </w:r>
      <w:r>
        <w:t xml:space="preserve">hange </w:t>
      </w:r>
      <w:r w:rsidR="003A2CED">
        <w:t>R</w:t>
      </w:r>
      <w:r>
        <w:t>equests are documented through the appropriate method(s) described below.  Once a change is approved</w:t>
      </w:r>
      <w:r w:rsidR="00255A9B">
        <w:t xml:space="preserve"> by the Project Steering Committee</w:t>
      </w:r>
      <w:r>
        <w:t>, all related tasks are incorporated into the master project schedule.</w:t>
      </w:r>
    </w:p>
    <w:p w14:paraId="5656D0FD" w14:textId="1E0E33A4" w:rsidR="002C3437" w:rsidRDefault="002C3437" w:rsidP="007225B0">
      <w:pPr>
        <w:pStyle w:val="LB5"/>
      </w:pPr>
      <w:r>
        <w:t xml:space="preserve">Change </w:t>
      </w:r>
      <w:r w:rsidR="00DE5003">
        <w:t>R</w:t>
      </w:r>
      <w:r>
        <w:t xml:space="preserve">equests can be initiated at any level.  The Project Team can initiate a </w:t>
      </w:r>
      <w:r w:rsidR="00CB57AE">
        <w:t>C</w:t>
      </w:r>
      <w:r>
        <w:t xml:space="preserve">hange </w:t>
      </w:r>
      <w:r w:rsidR="00CB57AE">
        <w:t>R</w:t>
      </w:r>
      <w:r>
        <w:t xml:space="preserve">equest for a desired scope change, additional funding or a longer timeline.   </w:t>
      </w:r>
    </w:p>
    <w:p w14:paraId="5B9C70AC" w14:textId="189B850D" w:rsidR="002C3437" w:rsidRDefault="002C3437" w:rsidP="007225B0">
      <w:pPr>
        <w:pStyle w:val="LB5"/>
      </w:pPr>
      <w:r>
        <w:t xml:space="preserve">The Project Steering Committee </w:t>
      </w:r>
      <w:r w:rsidR="00484D70">
        <w:t xml:space="preserve">will </w:t>
      </w:r>
      <w:r>
        <w:t xml:space="preserve">review </w:t>
      </w:r>
      <w:r w:rsidR="00CB57AE">
        <w:t>C</w:t>
      </w:r>
      <w:r>
        <w:t xml:space="preserve">hange </w:t>
      </w:r>
      <w:r w:rsidR="00CB57AE">
        <w:t>R</w:t>
      </w:r>
      <w:r>
        <w:t xml:space="preserve">equests and may approve the </w:t>
      </w:r>
      <w:r w:rsidR="00CB57AE">
        <w:t>C</w:t>
      </w:r>
      <w:r>
        <w:t xml:space="preserve">hange </w:t>
      </w:r>
      <w:r w:rsidR="00CB57AE">
        <w:t>R</w:t>
      </w:r>
      <w:r>
        <w:t xml:space="preserve">equest, consider alternatives, direct the Project Team to do more research, reject the </w:t>
      </w:r>
      <w:r w:rsidR="003A2CED">
        <w:t>C</w:t>
      </w:r>
      <w:r>
        <w:t xml:space="preserve">hange </w:t>
      </w:r>
      <w:r w:rsidR="003A2CED">
        <w:t>R</w:t>
      </w:r>
      <w:r>
        <w:t xml:space="preserve">equest and continue the Project, or reject the </w:t>
      </w:r>
      <w:r w:rsidR="00CB57AE">
        <w:t>C</w:t>
      </w:r>
      <w:r>
        <w:t xml:space="preserve">hange </w:t>
      </w:r>
      <w:r w:rsidR="00CB57AE">
        <w:t>R</w:t>
      </w:r>
      <w:r>
        <w:t xml:space="preserve">equest.  </w:t>
      </w:r>
    </w:p>
    <w:p w14:paraId="363AA44D" w14:textId="77E7FBF9" w:rsidR="002C3437" w:rsidRDefault="002C3437" w:rsidP="007225B0">
      <w:pPr>
        <w:pStyle w:val="LB5"/>
      </w:pPr>
      <w:r>
        <w:t xml:space="preserve">Should a </w:t>
      </w:r>
      <w:r w:rsidR="00CB57AE">
        <w:t>C</w:t>
      </w:r>
      <w:r>
        <w:t xml:space="preserve">hange </w:t>
      </w:r>
      <w:r w:rsidR="00CB57AE">
        <w:t>R</w:t>
      </w:r>
      <w:r>
        <w:t>equest approved by the Pr</w:t>
      </w:r>
      <w:r w:rsidR="00BA1D6C">
        <w:t xml:space="preserve">oject Steering Committee require a change to the contract, then the IT Contract Manager will work with the Awarded Vendor Project Manager to create and gain the </w:t>
      </w:r>
      <w:r w:rsidR="00CB57AE">
        <w:t xml:space="preserve">TWC and Awarded Vendor </w:t>
      </w:r>
      <w:r w:rsidR="00BA1D6C">
        <w:t>approvals necessary.</w:t>
      </w:r>
    </w:p>
    <w:p w14:paraId="56FEB0E9" w14:textId="3460A28A" w:rsidR="00056170" w:rsidRPr="000335BD" w:rsidRDefault="00056170" w:rsidP="0011272C">
      <w:pPr>
        <w:pStyle w:val="LB5"/>
      </w:pPr>
      <w:r>
        <w:t xml:space="preserve">The </w:t>
      </w:r>
      <w:r w:rsidR="008B175C">
        <w:t xml:space="preserve">resulting signed Change Order </w:t>
      </w:r>
      <w:r w:rsidRPr="00CB57AE">
        <w:t>wi</w:t>
      </w:r>
      <w:r w:rsidR="008B175C">
        <w:t xml:space="preserve">ll be </w:t>
      </w:r>
      <w:r w:rsidRPr="00CB57AE">
        <w:t>incorporated herein for all purposes</w:t>
      </w:r>
      <w:r w:rsidR="000335BD" w:rsidRPr="00CB57AE">
        <w:t>. A</w:t>
      </w:r>
      <w:r w:rsidRPr="00CB57AE">
        <w:t xml:space="preserve">ffected work must not begin until the Change </w:t>
      </w:r>
      <w:r w:rsidR="008B175C">
        <w:t>Order</w:t>
      </w:r>
      <w:r w:rsidRPr="00CB57AE">
        <w:t xml:space="preserve"> is signed.  The Change </w:t>
      </w:r>
      <w:r w:rsidR="008B175C">
        <w:t xml:space="preserve">Order </w:t>
      </w:r>
      <w:r w:rsidRPr="00CB57AE">
        <w:t>must specify</w:t>
      </w:r>
      <w:r>
        <w:t xml:space="preserve"> the acceptance requirements for invoicing the agreed upon price.  </w:t>
      </w:r>
    </w:p>
    <w:p w14:paraId="19A5589A" w14:textId="0C6D419D" w:rsidR="00C33BFF" w:rsidRPr="00E21848" w:rsidRDefault="00C33BFF" w:rsidP="00C33BFF">
      <w:pPr>
        <w:pStyle w:val="Heading2"/>
      </w:pPr>
      <w:bookmarkStart w:id="76" w:name="_Toc485396894"/>
      <w:r w:rsidRPr="00E21848">
        <w:t>3.</w:t>
      </w:r>
      <w:r w:rsidR="00ED471B">
        <w:t>8</w:t>
      </w:r>
      <w:r w:rsidRPr="00E21848">
        <w:tab/>
      </w:r>
      <w:r w:rsidR="00204FD5">
        <w:t xml:space="preserve">End of </w:t>
      </w:r>
      <w:r w:rsidR="00F0402D">
        <w:t>Contract</w:t>
      </w:r>
      <w:r w:rsidR="00204FD5">
        <w:t xml:space="preserve"> Services</w:t>
      </w:r>
      <w:bookmarkEnd w:id="76"/>
    </w:p>
    <w:p w14:paraId="1F22F6AC" w14:textId="6D4633D4" w:rsidR="00F0402D" w:rsidRDefault="00F0402D" w:rsidP="00F0402D">
      <w:pPr>
        <w:pStyle w:val="ListParagraph"/>
      </w:pPr>
      <w:r w:rsidRPr="00F0402D">
        <w:t xml:space="preserve">Both TWC and the Awarded Vendor agree that upon any termination of this Contract, a </w:t>
      </w:r>
      <w:r w:rsidR="00893D90">
        <w:t xml:space="preserve">seamless and transparent </w:t>
      </w:r>
      <w:r w:rsidRPr="00F0402D">
        <w:t xml:space="preserve">transfer is in the best interest of </w:t>
      </w:r>
      <w:r w:rsidR="00893D90">
        <w:t>TWC stakeholders</w:t>
      </w:r>
      <w:r w:rsidRPr="00F0402D">
        <w:t xml:space="preserve">.  TWC and the Awarded Vendor therefore agree to develop and implement a reasonable transition plan (the “Transition Plan”) designed to achieve an efficient transfer of responsibility to another entity, in a timely manner, and to cooperate fully throughout the post-termination period until such transition is complete.  </w:t>
      </w:r>
      <w:r w:rsidR="00893D90">
        <w:t>TWC requires that the Awarded Vendor work in conjunction with TWC and any subsequent contractor to ensure a smooth transition at the end of any contract resulting from this solicitation.</w:t>
      </w:r>
    </w:p>
    <w:p w14:paraId="7AEAC1C2" w14:textId="77777777" w:rsidR="00F0402D" w:rsidRDefault="00F0402D" w:rsidP="00F0402D">
      <w:pPr>
        <w:pStyle w:val="ListParagraph"/>
      </w:pPr>
    </w:p>
    <w:p w14:paraId="753E0A6C" w14:textId="77777777" w:rsidR="00A648BA" w:rsidRPr="007512FA" w:rsidRDefault="00A648BA" w:rsidP="00A648BA">
      <w:pPr>
        <w:pStyle w:val="ListParagraph"/>
        <w:rPr>
          <w:sz w:val="20"/>
        </w:rPr>
      </w:pPr>
      <w:r>
        <w:t>At the end of this contract t</w:t>
      </w:r>
      <w:r w:rsidRPr="007512FA">
        <w:t>he Awarded Vendor must:</w:t>
      </w:r>
    </w:p>
    <w:p w14:paraId="6822C6CB" w14:textId="2724DD9E" w:rsidR="00A648BA" w:rsidRDefault="00A648BA" w:rsidP="0011272C">
      <w:pPr>
        <w:pStyle w:val="LB5"/>
        <w:numPr>
          <w:ilvl w:val="0"/>
          <w:numId w:val="31"/>
        </w:numPr>
      </w:pPr>
      <w:r>
        <w:t xml:space="preserve">Fully cooperate with </w:t>
      </w:r>
      <w:r w:rsidR="001100E1">
        <w:t xml:space="preserve">any subsequent </w:t>
      </w:r>
      <w:r>
        <w:t>vendor.</w:t>
      </w:r>
    </w:p>
    <w:p w14:paraId="193159CD" w14:textId="2198A21A" w:rsidR="00A648BA" w:rsidRDefault="00CD1E46" w:rsidP="0011272C">
      <w:pPr>
        <w:pStyle w:val="LB5"/>
        <w:numPr>
          <w:ilvl w:val="0"/>
          <w:numId w:val="31"/>
        </w:numPr>
      </w:pPr>
      <w:r>
        <w:lastRenderedPageBreak/>
        <w:t xml:space="preserve">Provide </w:t>
      </w:r>
      <w:r w:rsidR="00A648BA">
        <w:t>a written plan that details disposition of TWC Data and hand-off of services.</w:t>
      </w:r>
    </w:p>
    <w:p w14:paraId="154ED136" w14:textId="3CE2CF72" w:rsidR="00A648BA" w:rsidRDefault="00A648BA" w:rsidP="0011272C">
      <w:pPr>
        <w:pStyle w:val="LB5"/>
        <w:numPr>
          <w:ilvl w:val="0"/>
          <w:numId w:val="31"/>
        </w:numPr>
      </w:pPr>
      <w:r w:rsidRPr="007512FA">
        <w:t xml:space="preserve">Agree to transfer the data in its custody to </w:t>
      </w:r>
      <w:r w:rsidR="001100E1">
        <w:t xml:space="preserve">any subsequent </w:t>
      </w:r>
      <w:r w:rsidRPr="007512FA">
        <w:t>Vendor</w:t>
      </w:r>
      <w:r>
        <w:t>, via secured means</w:t>
      </w:r>
      <w:r w:rsidRPr="007512FA">
        <w:t xml:space="preserve">. </w:t>
      </w:r>
    </w:p>
    <w:p w14:paraId="0BBCBFE4" w14:textId="77777777" w:rsidR="00A648BA" w:rsidRPr="007512FA" w:rsidRDefault="00A648BA" w:rsidP="0011272C">
      <w:pPr>
        <w:pStyle w:val="LB5"/>
        <w:numPr>
          <w:ilvl w:val="0"/>
          <w:numId w:val="31"/>
        </w:numPr>
      </w:pPr>
      <w:r w:rsidRPr="007512FA">
        <w:t>Comply with audit verification that all data has been transferred that is necessary for record retention, access logging and investigation, confirming that no data is retained once the transfer is complete and receipt and usability have been confirmed.</w:t>
      </w:r>
    </w:p>
    <w:p w14:paraId="631A34F0" w14:textId="56299CF4" w:rsidR="00A648BA" w:rsidRDefault="00A648BA" w:rsidP="0011272C">
      <w:pPr>
        <w:pStyle w:val="LB5"/>
        <w:numPr>
          <w:ilvl w:val="0"/>
          <w:numId w:val="31"/>
        </w:numPr>
      </w:pPr>
      <w:r>
        <w:t xml:space="preserve">Certify TWC </w:t>
      </w:r>
      <w:r w:rsidR="00D153C0">
        <w:t>D</w:t>
      </w:r>
      <w:r>
        <w:t>ata has been removed and sanitized from Awarded Vendor’s hosted solution.</w:t>
      </w:r>
    </w:p>
    <w:p w14:paraId="7F6DD458" w14:textId="06E49D2C" w:rsidR="00A648BA" w:rsidRPr="007512FA" w:rsidRDefault="00A648BA" w:rsidP="0011272C">
      <w:pPr>
        <w:pStyle w:val="LB5"/>
        <w:numPr>
          <w:ilvl w:val="0"/>
          <w:numId w:val="31"/>
        </w:numPr>
      </w:pPr>
      <w:r w:rsidRPr="007512FA">
        <w:t xml:space="preserve">The </w:t>
      </w:r>
      <w:r>
        <w:t>Awarded Vendor</w:t>
      </w:r>
      <w:r w:rsidRPr="007512FA">
        <w:t xml:space="preserve"> must identify any TWC proprietary documentation and return it to the </w:t>
      </w:r>
      <w:r w:rsidR="00EA6C92">
        <w:t>TWC IT Contract Manager</w:t>
      </w:r>
      <w:r w:rsidRPr="007512FA">
        <w:t xml:space="preserve">. Any electronic copies of TWC proprietary information stored on </w:t>
      </w:r>
      <w:r w:rsidR="00CD1E46">
        <w:t xml:space="preserve">Awarded </w:t>
      </w:r>
      <w:r w:rsidRPr="007512FA">
        <w:t xml:space="preserve">Vendor equipment must </w:t>
      </w:r>
      <w:r w:rsidR="00CD1E46">
        <w:t xml:space="preserve">be </w:t>
      </w:r>
      <w:r w:rsidRPr="007512FA">
        <w:t>transferred back to TWC before being deleted.</w:t>
      </w:r>
      <w:r w:rsidRPr="004F086E">
        <w:t xml:space="preserve"> </w:t>
      </w:r>
      <w:r w:rsidRPr="007512FA">
        <w:t>The format and the medium of transfer will be at the discretion of TWC.</w:t>
      </w:r>
    </w:p>
    <w:p w14:paraId="33782928" w14:textId="77777777" w:rsidR="00A648BA" w:rsidRDefault="00A648BA" w:rsidP="007006D1">
      <w:pPr>
        <w:pStyle w:val="ListParagraph"/>
      </w:pPr>
    </w:p>
    <w:p w14:paraId="7F8F99DD" w14:textId="258EE229" w:rsidR="00F0402D" w:rsidRDefault="00F0402D" w:rsidP="007006D1">
      <w:pPr>
        <w:pStyle w:val="ListParagraph"/>
      </w:pPr>
      <w:r w:rsidRPr="00F0402D">
        <w:t xml:space="preserve">TWC and the Awarded Vendor </w:t>
      </w:r>
      <w:r w:rsidR="002F759E">
        <w:t>must</w:t>
      </w:r>
      <w:r w:rsidRPr="00F0402D">
        <w:t xml:space="preserve"> develop a Transition Plan for the orderly, effective transition of data</w:t>
      </w:r>
      <w:r w:rsidR="00C676A0">
        <w:t xml:space="preserve"> </w:t>
      </w:r>
      <w:r w:rsidRPr="00F0402D">
        <w:t xml:space="preserve">and operations at the termination of this Contract.  The Transition Plan </w:t>
      </w:r>
      <w:r w:rsidR="002F759E">
        <w:t>will</w:t>
      </w:r>
      <w:r w:rsidRPr="00F0402D">
        <w:t xml:space="preserve"> specify the tasks to be performed by the parties, the schedule for the performance of such tasks, and the respective responsibilities of the parties associated with the tasks.  The Transition Plan </w:t>
      </w:r>
      <w:r w:rsidR="002F759E">
        <w:t>will</w:t>
      </w:r>
      <w:r w:rsidRPr="00F0402D">
        <w:t xml:space="preserve"> be completed at a date agreed upon by TWC and the Awarded Vendor, but not later than six (6) months from the award of the Contract.</w:t>
      </w:r>
    </w:p>
    <w:p w14:paraId="0A2F47E6" w14:textId="77777777" w:rsidR="007006D1" w:rsidRDefault="007006D1" w:rsidP="007006D1">
      <w:pPr>
        <w:pStyle w:val="ListParagraph"/>
      </w:pPr>
    </w:p>
    <w:p w14:paraId="73DF117E" w14:textId="77777777" w:rsidR="007006D1" w:rsidRPr="007006D1" w:rsidRDefault="007006D1" w:rsidP="007006D1">
      <w:pPr>
        <w:pStyle w:val="ListParagraph"/>
      </w:pPr>
      <w:r w:rsidRPr="007006D1">
        <w:t>The written Transition Plan must include, at a minimum, the procedures and schedule under which:</w:t>
      </w:r>
    </w:p>
    <w:p w14:paraId="4FAF05AF" w14:textId="591FB6B1" w:rsidR="007006D1" w:rsidRPr="007006D1" w:rsidRDefault="007006D1" w:rsidP="0011272C">
      <w:pPr>
        <w:pStyle w:val="LB5"/>
        <w:numPr>
          <w:ilvl w:val="0"/>
          <w:numId w:val="31"/>
        </w:numPr>
      </w:pPr>
      <w:r w:rsidRPr="007006D1">
        <w:t xml:space="preserve">The Awarded Vendor’s and the TWC’s transition managers </w:t>
      </w:r>
      <w:r w:rsidR="002F759E">
        <w:t>will</w:t>
      </w:r>
      <w:r w:rsidRPr="007006D1">
        <w:t xml:space="preserve"> meet to review the status of Transition Plan activities and to resolve any issues.</w:t>
      </w:r>
    </w:p>
    <w:p w14:paraId="48C37697" w14:textId="6F388010" w:rsidR="007006D1" w:rsidRPr="007006D1" w:rsidRDefault="007006D1" w:rsidP="0011272C">
      <w:pPr>
        <w:pStyle w:val="LB5"/>
        <w:numPr>
          <w:ilvl w:val="0"/>
          <w:numId w:val="31"/>
        </w:numPr>
      </w:pPr>
      <w:r w:rsidRPr="007006D1">
        <w:t xml:space="preserve">Outside vendors </w:t>
      </w:r>
      <w:r w:rsidR="002F759E">
        <w:t>will</w:t>
      </w:r>
      <w:r w:rsidRPr="007006D1">
        <w:t xml:space="preserve"> be notified of procedures to be followed during the transition.</w:t>
      </w:r>
    </w:p>
    <w:p w14:paraId="4235B989" w14:textId="77777777" w:rsidR="00384380" w:rsidRPr="007006D1" w:rsidRDefault="00384380" w:rsidP="0011272C">
      <w:pPr>
        <w:pStyle w:val="LB5"/>
        <w:numPr>
          <w:ilvl w:val="0"/>
          <w:numId w:val="31"/>
        </w:numPr>
      </w:pPr>
      <w:r w:rsidRPr="007006D1">
        <w:t>All TWC Data and information, documents, mail, instruments, and other relevant inf</w:t>
      </w:r>
      <w:r>
        <w:t>ormation are transferred to TWC,</w:t>
      </w:r>
      <w:r w:rsidRPr="00384380">
        <w:t xml:space="preserve"> </w:t>
      </w:r>
      <w:r w:rsidRPr="007006D1">
        <w:t>via secured means.</w:t>
      </w:r>
    </w:p>
    <w:p w14:paraId="0F688B9B" w14:textId="0E1B76B2" w:rsidR="007006D1" w:rsidRPr="007006D1" w:rsidRDefault="007006D1" w:rsidP="0011272C">
      <w:pPr>
        <w:pStyle w:val="LB5"/>
        <w:numPr>
          <w:ilvl w:val="0"/>
          <w:numId w:val="31"/>
        </w:numPr>
      </w:pPr>
      <w:r w:rsidRPr="007006D1">
        <w:t>Financial reconciliation of all funds.</w:t>
      </w:r>
    </w:p>
    <w:p w14:paraId="78146D16" w14:textId="77777777" w:rsidR="007006D1" w:rsidRPr="007006D1" w:rsidRDefault="007006D1" w:rsidP="0011272C">
      <w:pPr>
        <w:pStyle w:val="LB5"/>
        <w:numPr>
          <w:ilvl w:val="0"/>
          <w:numId w:val="31"/>
        </w:numPr>
      </w:pPr>
      <w:r w:rsidRPr="007006D1">
        <w:t>Any interim measures deemed necessary to ensure compliance with federal and state law and regulations are taken.</w:t>
      </w:r>
    </w:p>
    <w:p w14:paraId="42A9E126" w14:textId="3266DAB2" w:rsidR="007006D1" w:rsidRPr="007006D1" w:rsidRDefault="007006D1" w:rsidP="0011272C">
      <w:pPr>
        <w:pStyle w:val="LB5"/>
        <w:numPr>
          <w:ilvl w:val="0"/>
          <w:numId w:val="31"/>
        </w:numPr>
      </w:pPr>
      <w:r w:rsidRPr="007006D1">
        <w:t xml:space="preserve">Final approval of the Transition Plan resides with TWC.  The Awarded Vendor and TWC </w:t>
      </w:r>
      <w:r w:rsidR="002F759E">
        <w:t>will</w:t>
      </w:r>
      <w:r w:rsidRPr="007006D1">
        <w:t xml:space="preserve"> revisit the plan during January of each year of the Contract.  The termination of services under this Contract, occurring for any reason, </w:t>
      </w:r>
      <w:r w:rsidR="002F759E">
        <w:t>will</w:t>
      </w:r>
      <w:r w:rsidR="002F759E" w:rsidRPr="007006D1">
        <w:t xml:space="preserve"> </w:t>
      </w:r>
      <w:r w:rsidRPr="007006D1">
        <w:t>be governed by and follow the approved Transition Plan.</w:t>
      </w:r>
    </w:p>
    <w:p w14:paraId="6DAF8F9E" w14:textId="77777777" w:rsidR="007006D1" w:rsidRPr="00F0402D" w:rsidRDefault="007006D1" w:rsidP="007006D1">
      <w:pPr>
        <w:pStyle w:val="ListParagraph"/>
      </w:pPr>
    </w:p>
    <w:p w14:paraId="16AB331A" w14:textId="5AA569DA" w:rsidR="00A41399" w:rsidRPr="00A41399" w:rsidRDefault="00A41399" w:rsidP="00A41399">
      <w:pPr>
        <w:pStyle w:val="ListParagraph"/>
      </w:pPr>
      <w:r w:rsidRPr="00A41399">
        <w:t xml:space="preserve">The Awarded Vendor </w:t>
      </w:r>
      <w:r w:rsidR="002F759E">
        <w:t>must</w:t>
      </w:r>
      <w:r w:rsidRPr="00A41399">
        <w:t xml:space="preserve"> cooperate with TWC to assist with the orderly transfer of the services, functions</w:t>
      </w:r>
      <w:r w:rsidR="00427957">
        <w:t>,</w:t>
      </w:r>
      <w:r w:rsidRPr="00A41399">
        <w:t xml:space="preserve"> and operation provided by the Awarded Vendor hereunder to another service provider.  Awarded Vendor personnel critical to the transfer efforts </w:t>
      </w:r>
      <w:r w:rsidR="002F759E">
        <w:t>will</w:t>
      </w:r>
      <w:r w:rsidR="002F759E" w:rsidRPr="007006D1">
        <w:t xml:space="preserve"> </w:t>
      </w:r>
      <w:r w:rsidRPr="00A41399">
        <w:t xml:space="preserve">be identified by the parties.  The Awarded Vendor </w:t>
      </w:r>
      <w:r w:rsidR="002F759E">
        <w:t>will</w:t>
      </w:r>
      <w:r w:rsidR="002F759E" w:rsidRPr="007006D1">
        <w:t xml:space="preserve"> </w:t>
      </w:r>
      <w:r w:rsidRPr="00A41399">
        <w:t xml:space="preserve">ensure the cooperation of its key employees during the transfer process.  The Awarded Vendor </w:t>
      </w:r>
      <w:r w:rsidR="002F759E">
        <w:t>will</w:t>
      </w:r>
      <w:r w:rsidR="002F759E" w:rsidRPr="007006D1">
        <w:t xml:space="preserve"> </w:t>
      </w:r>
      <w:r w:rsidRPr="00A41399">
        <w:t xml:space="preserve">provide full disclosure to TWC of </w:t>
      </w:r>
      <w:r w:rsidR="002F759E">
        <w:t>all</w:t>
      </w:r>
      <w:r w:rsidRPr="00A41399">
        <w:t xml:space="preserve"> services required to perform services previously performed by the Awarded Vendor within thirty (30) calendar days of any TWC request for same.  The Awarded Vendor </w:t>
      </w:r>
      <w:r w:rsidR="002F759E">
        <w:t>will</w:t>
      </w:r>
      <w:r w:rsidR="002F759E" w:rsidRPr="007006D1">
        <w:t xml:space="preserve"> </w:t>
      </w:r>
      <w:r w:rsidRPr="00A41399">
        <w:t xml:space="preserve">exercise reasonable efforts to affect a transfer of license or assignment of agreement(s) for any Software or third-party services utilized by the Awarded Vendor to </w:t>
      </w:r>
      <w:r w:rsidRPr="00A41399">
        <w:lastRenderedPageBreak/>
        <w:t xml:space="preserve">provide services to TWC.  The Awarded Vendor </w:t>
      </w:r>
      <w:r w:rsidR="00A9493A">
        <w:t>will</w:t>
      </w:r>
      <w:r w:rsidR="00A9493A" w:rsidRPr="007006D1">
        <w:t xml:space="preserve"> </w:t>
      </w:r>
      <w:r w:rsidRPr="00A41399">
        <w:t xml:space="preserve">ensure that TWC obtains appropriate access to third-party services, </w:t>
      </w:r>
      <w:r w:rsidR="00CD1E46">
        <w:t>h</w:t>
      </w:r>
      <w:r w:rsidRPr="00A41399">
        <w:t xml:space="preserve">ardware, </w:t>
      </w:r>
      <w:r w:rsidR="00CD1E46">
        <w:t>s</w:t>
      </w:r>
      <w:r w:rsidRPr="00A41399">
        <w:t>oftware, personnel, and facilities required to perform an orderly transition.</w:t>
      </w:r>
    </w:p>
    <w:p w14:paraId="40D4314E" w14:textId="77777777" w:rsidR="00A41399" w:rsidRDefault="00A41399" w:rsidP="001100E1">
      <w:pPr>
        <w:pStyle w:val="ListParagraph"/>
      </w:pPr>
    </w:p>
    <w:p w14:paraId="0E816AE4" w14:textId="1577161C" w:rsidR="00F0402D" w:rsidRPr="001100E1" w:rsidRDefault="00F0402D" w:rsidP="001100E1">
      <w:pPr>
        <w:pStyle w:val="ListParagraph"/>
      </w:pPr>
      <w:r w:rsidRPr="001100E1">
        <w:t xml:space="preserve">In the </w:t>
      </w:r>
      <w:r w:rsidR="002A317A" w:rsidRPr="001100E1">
        <w:t>event,</w:t>
      </w:r>
      <w:r w:rsidRPr="001100E1">
        <w:t xml:space="preserve"> any Contract resulting from this RFO expires or is terminated for any reason before the end of the Contract period, the Awarded Vendor must extend the services</w:t>
      </w:r>
      <w:r w:rsidR="00A41399">
        <w:t xml:space="preserve"> </w:t>
      </w:r>
      <w:r w:rsidR="00A41399" w:rsidRPr="00A41399">
        <w:t xml:space="preserve">hereunder </w:t>
      </w:r>
      <w:r w:rsidRPr="001100E1">
        <w:t xml:space="preserve">for a period up to one hundred eighty (180) </w:t>
      </w:r>
      <w:r w:rsidR="00557E0B">
        <w:t xml:space="preserve">calendar </w:t>
      </w:r>
      <w:r w:rsidRPr="001100E1">
        <w:t xml:space="preserve">days (time period is at sole discretion of TWC), or until such time as services of a new Contract is in effect and implemented, as determined by and at the sole discretion of TWC.  Following this Termination Assistance period the Awarded Vendor </w:t>
      </w:r>
      <w:r w:rsidR="00A9493A">
        <w:t>will</w:t>
      </w:r>
      <w:r w:rsidR="00A9493A" w:rsidRPr="007006D1">
        <w:t xml:space="preserve"> </w:t>
      </w:r>
      <w:r w:rsidRPr="001100E1">
        <w:t xml:space="preserve">answer questions from TWC on an “as needed” basis.  The Awarded Vendor </w:t>
      </w:r>
      <w:r w:rsidR="00A9493A">
        <w:t>will</w:t>
      </w:r>
      <w:r w:rsidR="00A9493A" w:rsidRPr="007006D1">
        <w:t xml:space="preserve"> </w:t>
      </w:r>
      <w:r w:rsidRPr="001100E1">
        <w:t>work with TWC and any other organization(s) designated by TWC to facilitate an orderly transition of services at the end of the Contract term.</w:t>
      </w:r>
    </w:p>
    <w:p w14:paraId="17ACB0FF" w14:textId="77777777" w:rsidR="00C97B89" w:rsidRPr="00E21848" w:rsidRDefault="003B543D" w:rsidP="00E21848">
      <w:pPr>
        <w:pStyle w:val="Heading1"/>
        <w:ind w:hanging="630"/>
      </w:pPr>
      <w:bookmarkStart w:id="77" w:name="_Toc480882313"/>
      <w:bookmarkStart w:id="78" w:name="_Toc482188952"/>
      <w:bookmarkStart w:id="79" w:name="_Toc485396895"/>
      <w:bookmarkEnd w:id="77"/>
      <w:bookmarkEnd w:id="78"/>
      <w:r w:rsidRPr="00E21848">
        <w:lastRenderedPageBreak/>
        <w:t>Performance Management</w:t>
      </w:r>
      <w:bookmarkEnd w:id="79"/>
    </w:p>
    <w:p w14:paraId="570EE0DB" w14:textId="77777777" w:rsidR="007E6308" w:rsidRPr="00E21848" w:rsidRDefault="00A651BE" w:rsidP="007E6308">
      <w:pPr>
        <w:pStyle w:val="Heading2"/>
      </w:pPr>
      <w:bookmarkStart w:id="80" w:name="_Toc485396896"/>
      <w:r w:rsidRPr="00E21848">
        <w:t>4</w:t>
      </w:r>
      <w:r w:rsidR="007E6308" w:rsidRPr="00E21848">
        <w:t>.1</w:t>
      </w:r>
      <w:r w:rsidR="007E6308" w:rsidRPr="00E21848">
        <w:tab/>
      </w:r>
      <w:r w:rsidR="00FF4400" w:rsidRPr="00E21848">
        <w:t>Firm Fixed Price</w:t>
      </w:r>
      <w:bookmarkEnd w:id="80"/>
      <w:r w:rsidR="00FF4400" w:rsidRPr="00E21848">
        <w:t xml:space="preserve"> </w:t>
      </w:r>
    </w:p>
    <w:p w14:paraId="38E970CE" w14:textId="492BE543" w:rsidR="00FF4400" w:rsidRDefault="00FF4400" w:rsidP="00E21848">
      <w:pPr>
        <w:pStyle w:val="BodyText"/>
        <w:ind w:left="720"/>
      </w:pPr>
      <w:r w:rsidRPr="00E21848">
        <w:t xml:space="preserve">The </w:t>
      </w:r>
      <w:r w:rsidR="00703576">
        <w:t xml:space="preserve">Awarded Vendor </w:t>
      </w:r>
      <w:r w:rsidRPr="00E21848">
        <w:t>must complete all requirements stated herein, including subsequent revisions and clarifications, for the firm fixed price listed on the pricing sheet</w:t>
      </w:r>
      <w:r w:rsidR="003B543D" w:rsidRPr="00E21848">
        <w:t xml:space="preserve"> within the time frame noted in the </w:t>
      </w:r>
      <w:r w:rsidR="003D21FB" w:rsidRPr="00E21848">
        <w:t>P</w:t>
      </w:r>
      <w:r w:rsidR="003B543D" w:rsidRPr="00E21848">
        <w:t xml:space="preserve">roject </w:t>
      </w:r>
      <w:r w:rsidR="003D21FB" w:rsidRPr="00E21848">
        <w:t>P</w:t>
      </w:r>
      <w:r w:rsidR="003B543D" w:rsidRPr="00E21848">
        <w:t>lan for each deliverable.</w:t>
      </w:r>
      <w:r w:rsidR="00DA6319">
        <w:t xml:space="preserve"> </w:t>
      </w:r>
      <w:r w:rsidR="003B543D" w:rsidRPr="00E21848">
        <w:t xml:space="preserve">The fixed-deliverable price is for conducting the scope of work described in the </w:t>
      </w:r>
      <w:r w:rsidR="0042056E" w:rsidRPr="005E44E5">
        <w:t>RFO</w:t>
      </w:r>
      <w:r w:rsidR="003B543D" w:rsidRPr="005E44E5">
        <w:t>, and</w:t>
      </w:r>
      <w:r w:rsidR="00E71F00" w:rsidRPr="005E44E5">
        <w:t xml:space="preserve"> TWC will only consider</w:t>
      </w:r>
      <w:r w:rsidR="003B543D" w:rsidRPr="005E44E5">
        <w:t xml:space="preserve"> </w:t>
      </w:r>
      <w:r w:rsidR="00741160" w:rsidRPr="005E44E5">
        <w:t>C</w:t>
      </w:r>
      <w:r w:rsidR="003B543D" w:rsidRPr="005E44E5">
        <w:t xml:space="preserve">hange </w:t>
      </w:r>
      <w:r w:rsidR="00741160" w:rsidRPr="005E44E5">
        <w:t>O</w:t>
      </w:r>
      <w:r w:rsidR="003B543D" w:rsidRPr="005E44E5">
        <w:t>rders</w:t>
      </w:r>
      <w:r w:rsidR="00285B2B" w:rsidRPr="005E44E5">
        <w:t xml:space="preserve"> </w:t>
      </w:r>
      <w:r w:rsidR="00E71F00" w:rsidRPr="005E44E5">
        <w:t xml:space="preserve">that increase </w:t>
      </w:r>
      <w:r w:rsidR="00285B2B" w:rsidRPr="005E44E5">
        <w:t>cost</w:t>
      </w:r>
      <w:r w:rsidR="003B543D" w:rsidRPr="005E44E5">
        <w:t xml:space="preserve"> for increases in that defined scope of work.</w:t>
      </w:r>
      <w:r w:rsidR="00DA6319" w:rsidRPr="005E44E5">
        <w:t xml:space="preserve"> </w:t>
      </w:r>
      <w:r w:rsidR="003B543D" w:rsidRPr="005E44E5">
        <w:t>TWC</w:t>
      </w:r>
      <w:r w:rsidR="003B543D" w:rsidRPr="00E21848">
        <w:t xml:space="preserve"> is greatly committed to this Project and will work with the </w:t>
      </w:r>
      <w:r w:rsidR="00703576">
        <w:t xml:space="preserve">Awarded Vendor </w:t>
      </w:r>
      <w:r w:rsidR="003B543D" w:rsidRPr="00E21848">
        <w:t>to mitigate risk and resolve issues quickly.</w:t>
      </w:r>
    </w:p>
    <w:p w14:paraId="6B26C16B" w14:textId="77777777" w:rsidR="00B93032" w:rsidRPr="009D1E67" w:rsidRDefault="00B93032" w:rsidP="00B93032">
      <w:pPr>
        <w:pStyle w:val="BodyText"/>
        <w:ind w:left="720"/>
        <w:rPr>
          <w:b/>
        </w:rPr>
      </w:pPr>
      <w:r w:rsidRPr="009D1E67">
        <w:rPr>
          <w:b/>
        </w:rPr>
        <w:t>However, please note:</w:t>
      </w:r>
    </w:p>
    <w:p w14:paraId="27833630" w14:textId="3FB2F952" w:rsidR="00A63DC3" w:rsidRPr="00A63DC3" w:rsidRDefault="00A63DC3" w:rsidP="0011272C">
      <w:pPr>
        <w:pStyle w:val="LB5"/>
        <w:numPr>
          <w:ilvl w:val="0"/>
          <w:numId w:val="31"/>
        </w:numPr>
      </w:pPr>
      <w:r w:rsidRPr="00A63DC3">
        <w:t xml:space="preserve">Conflicting information contained in the Exhibits, and, or Attachments relating to functional or technical requirements </w:t>
      </w:r>
      <w:r w:rsidR="00E3790A">
        <w:t>will</w:t>
      </w:r>
      <w:r w:rsidRPr="00A63DC3">
        <w:t xml:space="preserve"> be resolved in favor of TWC. </w:t>
      </w:r>
    </w:p>
    <w:p w14:paraId="6FC290C6" w14:textId="55D699E1" w:rsidR="00A63DC3" w:rsidRPr="00A63DC3" w:rsidRDefault="00A63DC3" w:rsidP="0011272C">
      <w:pPr>
        <w:pStyle w:val="LB5"/>
        <w:numPr>
          <w:ilvl w:val="0"/>
          <w:numId w:val="31"/>
        </w:numPr>
      </w:pPr>
      <w:r w:rsidRPr="00A63DC3">
        <w:t xml:space="preserve">A misunderstanding by the </w:t>
      </w:r>
      <w:r w:rsidR="008A13F7">
        <w:t xml:space="preserve">Awarded Vendor </w:t>
      </w:r>
      <w:r w:rsidRPr="00A63DC3">
        <w:t xml:space="preserve">of the complexity or scope of the functional or technical requirements within the contract and </w:t>
      </w:r>
      <w:r w:rsidR="00B93032">
        <w:t xml:space="preserve">all </w:t>
      </w:r>
      <w:r w:rsidRPr="00A63DC3">
        <w:t xml:space="preserve">attachments </w:t>
      </w:r>
      <w:r w:rsidR="00B93032">
        <w:t xml:space="preserve">and Exhibits </w:t>
      </w:r>
      <w:r w:rsidRPr="00A63DC3">
        <w:t>will not result in cost increase for TWC.</w:t>
      </w:r>
    </w:p>
    <w:p w14:paraId="6E99587D" w14:textId="44179C6F" w:rsidR="007E6308" w:rsidRPr="00E21848" w:rsidRDefault="00A651BE" w:rsidP="007E6308">
      <w:pPr>
        <w:pStyle w:val="Heading2"/>
      </w:pPr>
      <w:bookmarkStart w:id="81" w:name="_Toc485396897"/>
      <w:r w:rsidRPr="00E21848">
        <w:t>4</w:t>
      </w:r>
      <w:r w:rsidR="007E6308" w:rsidRPr="00E21848">
        <w:t>.</w:t>
      </w:r>
      <w:r w:rsidR="00285B2B" w:rsidRPr="00E21848">
        <w:t>2</w:t>
      </w:r>
      <w:r w:rsidR="007E6308" w:rsidRPr="00E21848">
        <w:tab/>
      </w:r>
      <w:r w:rsidR="003B543D" w:rsidRPr="00E21848">
        <w:t>Escalation Path</w:t>
      </w:r>
      <w:bookmarkEnd w:id="81"/>
      <w:r w:rsidR="003B543D" w:rsidRPr="00E21848">
        <w:t xml:space="preserve"> </w:t>
      </w:r>
    </w:p>
    <w:p w14:paraId="61D20F63" w14:textId="6CB44E18" w:rsidR="00E46B1E" w:rsidRDefault="005D72C0" w:rsidP="00E46B1E">
      <w:pPr>
        <w:pStyle w:val="BodyText"/>
        <w:ind w:left="720"/>
      </w:pPr>
      <w:r>
        <w:t>It can be expected in a large, complex engagement like th</w:t>
      </w:r>
      <w:r w:rsidR="008E3EF1">
        <w:t>is</w:t>
      </w:r>
      <w:r>
        <w:t xml:space="preserve"> Project that issues will arise, a majority of which will be resolved within the Project Team. </w:t>
      </w:r>
      <w:r w:rsidR="00E46B1E" w:rsidRPr="00E21848">
        <w:t xml:space="preserve">In the event of defective performance or failure to meet the agreed timeline, the </w:t>
      </w:r>
      <w:r w:rsidR="00E46B1E">
        <w:t xml:space="preserve">Awarded Vendor </w:t>
      </w:r>
      <w:r w:rsidR="00E46B1E" w:rsidRPr="00E21848">
        <w:t>must make every effort to immediately restore the contracted level of service.</w:t>
      </w:r>
      <w:r w:rsidR="00E46B1E">
        <w:t xml:space="preserve"> </w:t>
      </w:r>
      <w:r>
        <w:t>The remaining issues will need to be raised to a higher authority for timely resolution. The escalation path described below ensures that the next level of management is informed if an issue cannot be resolved at the lower level.</w:t>
      </w:r>
      <w:r w:rsidR="00E46B1E" w:rsidRPr="00E46B1E">
        <w:t xml:space="preserve"> </w:t>
      </w:r>
      <w:r w:rsidR="00E46B1E">
        <w:t xml:space="preserve">The </w:t>
      </w:r>
      <w:r w:rsidR="00E46B1E" w:rsidRPr="00E21848">
        <w:t xml:space="preserve">Offeror must </w:t>
      </w:r>
      <w:r w:rsidR="00E46B1E">
        <w:t>p</w:t>
      </w:r>
      <w:r w:rsidR="00E46B1E" w:rsidRPr="00E21848">
        <w:t>rovide the escalation path within the Offeror</w:t>
      </w:r>
      <w:r w:rsidR="00741160">
        <w:t>’s</w:t>
      </w:r>
      <w:r w:rsidR="00E46B1E" w:rsidRPr="00E21848">
        <w:t xml:space="preserve"> organization for issues that cannot be resolved at the Project Manager level.</w:t>
      </w:r>
    </w:p>
    <w:p w14:paraId="51D661DC" w14:textId="77777777" w:rsidR="005D72C0" w:rsidRDefault="005D72C0" w:rsidP="005D72C0">
      <w:pPr>
        <w:pStyle w:val="BodyText"/>
        <w:ind w:left="720"/>
      </w:pPr>
      <w:r>
        <w:t>The Awarded Vendor</w:t>
      </w:r>
      <w:r w:rsidRPr="005B186B">
        <w:t xml:space="preserve"> </w:t>
      </w:r>
      <w:r w:rsidRPr="007A116A">
        <w:t>Project Manager</w:t>
      </w:r>
      <w:r>
        <w:t xml:space="preserve"> will identify, document, evaluate, and either resolve or manage issues in order to prevent or mitigate threats to the success of the Project. The Awarded Vendor Project Manager will perform the following activities:</w:t>
      </w:r>
    </w:p>
    <w:p w14:paraId="28752671" w14:textId="4B28E65B" w:rsidR="005D72C0" w:rsidRPr="005D72C0" w:rsidRDefault="005D72C0" w:rsidP="0011272C">
      <w:pPr>
        <w:pStyle w:val="LB5"/>
      </w:pPr>
      <w:r w:rsidRPr="005D72C0">
        <w:t>Report issues that have or will occur to the TWC IT Project Manager</w:t>
      </w:r>
      <w:r w:rsidR="00B8247C">
        <w:t>, who will add them to the Project Issue Log</w:t>
      </w:r>
      <w:r w:rsidRPr="005D72C0">
        <w:t xml:space="preserve"> and track </w:t>
      </w:r>
      <w:r w:rsidR="00B8247C">
        <w:t xml:space="preserve">them </w:t>
      </w:r>
      <w:r w:rsidRPr="005D72C0">
        <w:t>on a weekly basis</w:t>
      </w:r>
      <w:r w:rsidR="00B8247C">
        <w:t xml:space="preserve"> until resolved</w:t>
      </w:r>
    </w:p>
    <w:p w14:paraId="315077A5" w14:textId="4D54D78F" w:rsidR="005D72C0" w:rsidRPr="005D72C0" w:rsidRDefault="005D72C0" w:rsidP="0011272C">
      <w:pPr>
        <w:pStyle w:val="LB5"/>
      </w:pPr>
      <w:r w:rsidRPr="005D72C0">
        <w:t xml:space="preserve">Establish issue priorities with the TWC IT Project Manager </w:t>
      </w:r>
    </w:p>
    <w:p w14:paraId="770AD06D" w14:textId="39B2F804" w:rsidR="005D72C0" w:rsidRPr="005D72C0" w:rsidRDefault="008E3EF1" w:rsidP="0011272C">
      <w:pPr>
        <w:pStyle w:val="LB5"/>
      </w:pPr>
      <w:r>
        <w:t xml:space="preserve">Work </w:t>
      </w:r>
      <w:r w:rsidR="005D72C0" w:rsidRPr="005D72C0">
        <w:t>with the TWC IT Project Manager</w:t>
      </w:r>
      <w:r>
        <w:t xml:space="preserve"> to make assignments for resolution</w:t>
      </w:r>
    </w:p>
    <w:p w14:paraId="74EADD7B" w14:textId="77777777" w:rsidR="005D72C0" w:rsidRDefault="005D72C0" w:rsidP="005D72C0">
      <w:pPr>
        <w:pStyle w:val="BodyText"/>
        <w:ind w:left="720"/>
      </w:pPr>
    </w:p>
    <w:p w14:paraId="713FA97F" w14:textId="3407176E" w:rsidR="005D72C0" w:rsidRDefault="005D72C0" w:rsidP="005D72C0">
      <w:pPr>
        <w:pStyle w:val="BodyText"/>
        <w:ind w:left="720"/>
      </w:pPr>
      <w:r>
        <w:t xml:space="preserve">In the event that the Project Team cannot resolve an issue, either the Awarded Vendor Project Manager or the TWC IT Project Manager may escalate the issue. Both parties </w:t>
      </w:r>
      <w:r w:rsidR="008E4AD9">
        <w:t xml:space="preserve">must </w:t>
      </w:r>
      <w:r>
        <w:t>continue to carry out all their respective responsibilities while the issue is being resolved.</w:t>
      </w:r>
    </w:p>
    <w:p w14:paraId="32566A0B" w14:textId="77777777" w:rsidR="005D72C0" w:rsidRDefault="005D72C0" w:rsidP="005D72C0">
      <w:pPr>
        <w:pStyle w:val="BodyText"/>
        <w:ind w:left="720"/>
      </w:pPr>
      <w:r>
        <w:t>For issues that need to be escalated and resolved at a higher level, the following escalation procedure will be followed:</w:t>
      </w:r>
    </w:p>
    <w:tbl>
      <w:tblPr>
        <w:tblStyle w:val="TableGrid"/>
        <w:tblW w:w="9720" w:type="dxa"/>
        <w:tblInd w:w="805" w:type="dxa"/>
        <w:tblLayout w:type="fixed"/>
        <w:tblLook w:val="04A0" w:firstRow="1" w:lastRow="0" w:firstColumn="1" w:lastColumn="0" w:noHBand="0" w:noVBand="1"/>
        <w:tblCaption w:val="Escalation Path table"/>
        <w:tblDescription w:val="Table of escalation path steps"/>
      </w:tblPr>
      <w:tblGrid>
        <w:gridCol w:w="1260"/>
        <w:gridCol w:w="2520"/>
        <w:gridCol w:w="5940"/>
      </w:tblGrid>
      <w:tr w:rsidR="00693047" w:rsidRPr="00E21848" w14:paraId="6CDD49E7" w14:textId="77777777" w:rsidTr="00327142">
        <w:trPr>
          <w:cantSplit/>
          <w:tblHeader/>
        </w:trPr>
        <w:tc>
          <w:tcPr>
            <w:tcW w:w="1260" w:type="dxa"/>
            <w:shd w:val="clear" w:color="auto" w:fill="DBE5F1" w:themeFill="accent1" w:themeFillTint="33"/>
            <w:vAlign w:val="bottom"/>
          </w:tcPr>
          <w:p w14:paraId="382EFA0B" w14:textId="77777777" w:rsidR="00693047" w:rsidRPr="00CF4840" w:rsidRDefault="00693047" w:rsidP="00074202">
            <w:pPr>
              <w:keepNext/>
              <w:jc w:val="center"/>
              <w:rPr>
                <w:rFonts w:cs="Arial"/>
                <w:b/>
                <w:color w:val="1F497D" w:themeColor="text2"/>
              </w:rPr>
            </w:pPr>
            <w:r>
              <w:rPr>
                <w:rFonts w:cs="Arial"/>
                <w:b/>
                <w:color w:val="1F497D" w:themeColor="text2"/>
              </w:rPr>
              <w:lastRenderedPageBreak/>
              <w:t>Level</w:t>
            </w:r>
          </w:p>
        </w:tc>
        <w:tc>
          <w:tcPr>
            <w:tcW w:w="2520" w:type="dxa"/>
            <w:shd w:val="clear" w:color="auto" w:fill="DBE5F1" w:themeFill="accent1" w:themeFillTint="33"/>
            <w:vAlign w:val="bottom"/>
          </w:tcPr>
          <w:p w14:paraId="7D3B4DDC" w14:textId="77777777" w:rsidR="00693047" w:rsidRPr="00CF4840" w:rsidRDefault="00693047" w:rsidP="00074202">
            <w:pPr>
              <w:keepNext/>
              <w:jc w:val="center"/>
              <w:rPr>
                <w:rFonts w:cs="Arial"/>
                <w:b/>
                <w:color w:val="1F497D" w:themeColor="text2"/>
              </w:rPr>
            </w:pPr>
            <w:r>
              <w:rPr>
                <w:rFonts w:cs="Arial"/>
                <w:b/>
                <w:color w:val="1F497D" w:themeColor="text2"/>
              </w:rPr>
              <w:t>Members</w:t>
            </w:r>
          </w:p>
        </w:tc>
        <w:tc>
          <w:tcPr>
            <w:tcW w:w="5940" w:type="dxa"/>
            <w:shd w:val="clear" w:color="auto" w:fill="DBE5F1" w:themeFill="accent1" w:themeFillTint="33"/>
            <w:vAlign w:val="bottom"/>
          </w:tcPr>
          <w:p w14:paraId="6726F744" w14:textId="77777777" w:rsidR="00693047" w:rsidRPr="00CF4840" w:rsidRDefault="00693047" w:rsidP="00074202">
            <w:pPr>
              <w:keepNext/>
              <w:jc w:val="center"/>
              <w:rPr>
                <w:rFonts w:cs="Arial"/>
                <w:b/>
                <w:color w:val="1F497D" w:themeColor="text2"/>
              </w:rPr>
            </w:pPr>
            <w:r>
              <w:rPr>
                <w:rFonts w:cs="Arial"/>
                <w:b/>
                <w:color w:val="1F497D" w:themeColor="text2"/>
              </w:rPr>
              <w:t>Escalation Process</w:t>
            </w:r>
          </w:p>
        </w:tc>
      </w:tr>
      <w:tr w:rsidR="00693047" w:rsidRPr="00873442" w14:paraId="10193041" w14:textId="77777777" w:rsidTr="00327142">
        <w:trPr>
          <w:cantSplit/>
        </w:trPr>
        <w:tc>
          <w:tcPr>
            <w:tcW w:w="1260" w:type="dxa"/>
            <w:vAlign w:val="center"/>
          </w:tcPr>
          <w:p w14:paraId="00690BBF" w14:textId="77777777" w:rsidR="00693047" w:rsidRPr="00CF4840" w:rsidRDefault="00693047" w:rsidP="00074202">
            <w:pPr>
              <w:keepNext/>
              <w:spacing w:before="60" w:after="60"/>
              <w:rPr>
                <w:szCs w:val="22"/>
              </w:rPr>
            </w:pPr>
            <w:r w:rsidRPr="00CF4840">
              <w:rPr>
                <w:szCs w:val="22"/>
              </w:rPr>
              <w:t>Level 1</w:t>
            </w:r>
          </w:p>
        </w:tc>
        <w:tc>
          <w:tcPr>
            <w:tcW w:w="2520" w:type="dxa"/>
            <w:vAlign w:val="center"/>
          </w:tcPr>
          <w:p w14:paraId="58F4565B" w14:textId="47C3E311" w:rsidR="00693047" w:rsidRPr="007A116A" w:rsidRDefault="00693047" w:rsidP="00074202">
            <w:pPr>
              <w:keepNext/>
              <w:spacing w:before="60" w:after="60"/>
              <w:rPr>
                <w:szCs w:val="22"/>
              </w:rPr>
            </w:pPr>
            <w:r w:rsidRPr="007A116A">
              <w:t>Awarded Vendor Project Manager</w:t>
            </w:r>
            <w:r>
              <w:t>,</w:t>
            </w:r>
            <w:r w:rsidRPr="007A116A">
              <w:t xml:space="preserve"> TWC IT Project Manager</w:t>
            </w:r>
            <w:r>
              <w:t>, TWC Program Manager</w:t>
            </w:r>
          </w:p>
        </w:tc>
        <w:tc>
          <w:tcPr>
            <w:tcW w:w="5940" w:type="dxa"/>
            <w:vAlign w:val="center"/>
          </w:tcPr>
          <w:p w14:paraId="30A1D533" w14:textId="30947DE7" w:rsidR="00693047" w:rsidRPr="00CF4840" w:rsidRDefault="00693047" w:rsidP="00074202">
            <w:pPr>
              <w:keepNext/>
              <w:spacing w:before="60" w:after="60"/>
              <w:rPr>
                <w:szCs w:val="22"/>
              </w:rPr>
            </w:pPr>
            <w:r>
              <w:rPr>
                <w:szCs w:val="22"/>
              </w:rPr>
              <w:t>The</w:t>
            </w:r>
            <w:r w:rsidRPr="007A116A">
              <w:t xml:space="preserve"> </w:t>
            </w:r>
            <w:r>
              <w:rPr>
                <w:szCs w:val="22"/>
              </w:rPr>
              <w:t>Level 1 members</w:t>
            </w:r>
            <w:r>
              <w:t xml:space="preserve"> will have regular weekly meetings to discuss project status and issues. </w:t>
            </w:r>
            <w:r>
              <w:rPr>
                <w:szCs w:val="22"/>
              </w:rPr>
              <w:t>If Level 1 members</w:t>
            </w:r>
            <w:r>
              <w:t xml:space="preserve"> are unable to resolve an issue, they may request that the issue be escalated to Level 2 for resolution.</w:t>
            </w:r>
          </w:p>
        </w:tc>
      </w:tr>
      <w:tr w:rsidR="00693047" w:rsidRPr="00873442" w14:paraId="42EFB1F0" w14:textId="77777777" w:rsidTr="00327142">
        <w:trPr>
          <w:cantSplit/>
        </w:trPr>
        <w:tc>
          <w:tcPr>
            <w:tcW w:w="1260" w:type="dxa"/>
            <w:vAlign w:val="center"/>
          </w:tcPr>
          <w:p w14:paraId="315CF446" w14:textId="77777777" w:rsidR="00693047" w:rsidRPr="00CF4840" w:rsidRDefault="00693047" w:rsidP="00CA519A">
            <w:pPr>
              <w:spacing w:before="60" w:after="60"/>
              <w:rPr>
                <w:szCs w:val="22"/>
              </w:rPr>
            </w:pPr>
            <w:r w:rsidRPr="00CF4840">
              <w:rPr>
                <w:szCs w:val="22"/>
              </w:rPr>
              <w:t>Level 2</w:t>
            </w:r>
          </w:p>
        </w:tc>
        <w:tc>
          <w:tcPr>
            <w:tcW w:w="2520" w:type="dxa"/>
            <w:vAlign w:val="center"/>
          </w:tcPr>
          <w:p w14:paraId="5613DFEB" w14:textId="68F49CB6" w:rsidR="00693047" w:rsidRPr="00865022" w:rsidRDefault="00693047" w:rsidP="00CA519A">
            <w:pPr>
              <w:spacing w:before="60" w:after="60"/>
            </w:pPr>
            <w:r w:rsidRPr="00865022">
              <w:t>Project Steering Committee</w:t>
            </w:r>
            <w:r w:rsidR="00327142">
              <w:t xml:space="preserve">, </w:t>
            </w:r>
            <w:r>
              <w:t>General Counsel</w:t>
            </w:r>
            <w:r w:rsidR="00327142">
              <w:t>,</w:t>
            </w:r>
            <w:r>
              <w:t xml:space="preserve"> Internal Audit</w:t>
            </w:r>
            <w:r w:rsidR="00327142">
              <w:t xml:space="preserve">, and/or </w:t>
            </w:r>
            <w:r w:rsidR="00327142" w:rsidRPr="00327142">
              <w:t>P</w:t>
            </w:r>
            <w:r w:rsidR="00327142">
              <w:t>rocurement &amp;</w:t>
            </w:r>
            <w:r w:rsidR="00327142" w:rsidRPr="00327142">
              <w:t xml:space="preserve"> Contract Services</w:t>
            </w:r>
            <w:r w:rsidR="00327142">
              <w:t xml:space="preserve"> </w:t>
            </w:r>
            <w:r>
              <w:t xml:space="preserve"> </w:t>
            </w:r>
          </w:p>
        </w:tc>
        <w:tc>
          <w:tcPr>
            <w:tcW w:w="5940" w:type="dxa"/>
            <w:vAlign w:val="center"/>
          </w:tcPr>
          <w:p w14:paraId="538226F1" w14:textId="254DF647" w:rsidR="00693047" w:rsidRPr="00865022" w:rsidRDefault="00693047" w:rsidP="00693047">
            <w:pPr>
              <w:spacing w:before="60" w:after="60"/>
            </w:pPr>
            <w:r>
              <w:t>The Level 2 members will attempt to resolve the issue at this level.</w:t>
            </w:r>
            <w:r>
              <w:rPr>
                <w:szCs w:val="22"/>
              </w:rPr>
              <w:t xml:space="preserve"> If the issue cannot be resolved, then Level 2 parties will determine the appropriate next escalation point for ultimate resolution of the issue.</w:t>
            </w:r>
          </w:p>
        </w:tc>
      </w:tr>
    </w:tbl>
    <w:p w14:paraId="777ABD1C" w14:textId="77777777" w:rsidR="005D72C0" w:rsidRDefault="005D72C0" w:rsidP="005D72C0">
      <w:pPr>
        <w:pStyle w:val="BodyText"/>
        <w:ind w:left="720"/>
      </w:pPr>
    </w:p>
    <w:p w14:paraId="5BEE62CB" w14:textId="2F5F3D46" w:rsidR="005D72C0" w:rsidRPr="00E21848" w:rsidRDefault="005D72C0" w:rsidP="005D72C0">
      <w:pPr>
        <w:pStyle w:val="BodyText"/>
        <w:ind w:left="720"/>
      </w:pPr>
      <w:r>
        <w:t xml:space="preserve">Issues that are escalated will also be included in the weekly </w:t>
      </w:r>
      <w:r w:rsidR="00693047" w:rsidRPr="00E21848">
        <w:t>Project Status Reports</w:t>
      </w:r>
      <w:r>
        <w:t xml:space="preserve">. </w:t>
      </w:r>
    </w:p>
    <w:p w14:paraId="732C82EC" w14:textId="77777777" w:rsidR="007E6308" w:rsidRPr="00E21848" w:rsidRDefault="00A651BE" w:rsidP="007E6308">
      <w:pPr>
        <w:pStyle w:val="Heading2"/>
      </w:pPr>
      <w:bookmarkStart w:id="82" w:name="_Toc485396898"/>
      <w:r w:rsidRPr="00E21848">
        <w:t>4</w:t>
      </w:r>
      <w:r w:rsidR="007E6308" w:rsidRPr="00E21848">
        <w:t>.</w:t>
      </w:r>
      <w:r w:rsidR="00285B2B" w:rsidRPr="00E21848">
        <w:t>3</w:t>
      </w:r>
      <w:r w:rsidR="007E6308" w:rsidRPr="00E21848">
        <w:tab/>
      </w:r>
      <w:r w:rsidR="003B543D" w:rsidRPr="00E21848">
        <w:t>Corrective Action</w:t>
      </w:r>
      <w:bookmarkEnd w:id="82"/>
      <w:r w:rsidR="003B543D" w:rsidRPr="00E21848">
        <w:t xml:space="preserve"> </w:t>
      </w:r>
    </w:p>
    <w:p w14:paraId="552EF24F" w14:textId="77777777" w:rsidR="00710F3C" w:rsidRPr="00E21848" w:rsidRDefault="00710F3C" w:rsidP="00710F3C">
      <w:pPr>
        <w:pStyle w:val="BodyText"/>
        <w:ind w:left="720"/>
      </w:pPr>
      <w:r w:rsidRPr="00E21848">
        <w:t>TWC uses a Vendor Performance Improvement Log to document requeste</w:t>
      </w:r>
      <w:r>
        <w:t>d improvements and the results.</w:t>
      </w:r>
      <w:r w:rsidRPr="00E21848">
        <w:t xml:space="preserve"> </w:t>
      </w:r>
    </w:p>
    <w:p w14:paraId="0DA77B05" w14:textId="7C1C48C9" w:rsidR="00FF4400" w:rsidRPr="00E21848" w:rsidRDefault="00710F3C" w:rsidP="00E21848">
      <w:pPr>
        <w:pStyle w:val="BodyText"/>
        <w:ind w:left="720"/>
      </w:pPr>
      <w:r>
        <w:t>Awarded Vendor</w:t>
      </w:r>
      <w:r w:rsidRPr="00E21848">
        <w:t xml:space="preserve"> </w:t>
      </w:r>
      <w:r w:rsidR="004906D1" w:rsidRPr="00E21848">
        <w:t xml:space="preserve">must provide a </w:t>
      </w:r>
      <w:r w:rsidR="008E45B7" w:rsidRPr="00E21848">
        <w:t xml:space="preserve">proposed corrective action plan </w:t>
      </w:r>
      <w:r w:rsidR="004906D1" w:rsidRPr="00E21848">
        <w:t xml:space="preserve">to </w:t>
      </w:r>
      <w:r w:rsidR="005901A7" w:rsidRPr="00E21848">
        <w:t>address</w:t>
      </w:r>
      <w:r w:rsidR="008E45B7" w:rsidRPr="00E21848">
        <w:t xml:space="preserve"> quality issues with </w:t>
      </w:r>
      <w:r>
        <w:t>Awarded Vendor</w:t>
      </w:r>
      <w:r w:rsidRPr="00E21848">
        <w:t xml:space="preserve"> </w:t>
      </w:r>
      <w:r w:rsidR="008E45B7" w:rsidRPr="00E21848">
        <w:t xml:space="preserve">staff assigned to the </w:t>
      </w:r>
      <w:r w:rsidR="003D21FB" w:rsidRPr="00E21848">
        <w:t>P</w:t>
      </w:r>
      <w:r w:rsidR="008E45B7" w:rsidRPr="00E21848">
        <w:t>roject.</w:t>
      </w:r>
      <w:r w:rsidR="00DA6319">
        <w:t xml:space="preserve"> </w:t>
      </w:r>
      <w:r>
        <w:t>Awarded Vendor</w:t>
      </w:r>
      <w:r w:rsidRPr="00E21848">
        <w:t xml:space="preserve"> </w:t>
      </w:r>
      <w:r w:rsidR="004906D1" w:rsidRPr="00E21848">
        <w:t>must d</w:t>
      </w:r>
      <w:r w:rsidR="008E45B7" w:rsidRPr="00E21848">
        <w:t>escribe the process for monitoring improvement and the actions to be taken, such as training, additional quality assurance reviews, or staff replacement if quality does not improve sufficiently.</w:t>
      </w:r>
    </w:p>
    <w:p w14:paraId="0F7E3E64" w14:textId="0BAA0F75" w:rsidR="00745443" w:rsidRPr="00E21848" w:rsidRDefault="00745443" w:rsidP="00E21848">
      <w:pPr>
        <w:pStyle w:val="BodyText"/>
        <w:ind w:left="720"/>
      </w:pPr>
      <w:r w:rsidRPr="00E21848">
        <w:t xml:space="preserve">TWC reserves the right to have a third-party vendor perform an Independent Verification and Validation (IV&amp;V) assessment of this </w:t>
      </w:r>
      <w:r w:rsidR="00824172">
        <w:t>Project</w:t>
      </w:r>
      <w:r w:rsidR="00665C45">
        <w:t xml:space="preserve"> at TWC’s expense</w:t>
      </w:r>
      <w:r w:rsidRPr="00E21848">
        <w:t>.</w:t>
      </w:r>
      <w:r w:rsidR="00DA6319">
        <w:t xml:space="preserve"> </w:t>
      </w:r>
      <w:r w:rsidRPr="00E21848">
        <w:t xml:space="preserve">If an IV&amp;V is performed, TWC requires the </w:t>
      </w:r>
      <w:r w:rsidR="00703576">
        <w:t xml:space="preserve">Awarded Vendor </w:t>
      </w:r>
      <w:r w:rsidRPr="00E21848">
        <w:t xml:space="preserve">of this Project to cooperate fully with the IV&amp;V Vendor and implement required improvements. </w:t>
      </w:r>
    </w:p>
    <w:p w14:paraId="792C2EE8" w14:textId="77777777" w:rsidR="002A14B5" w:rsidRPr="00873442" w:rsidRDefault="002A14B5" w:rsidP="00C7513B">
      <w:pPr>
        <w:pStyle w:val="BodyText"/>
        <w:rPr>
          <w:highlight w:val="yellow"/>
        </w:rPr>
      </w:pPr>
      <w:bookmarkStart w:id="83" w:name="_Toc53205509"/>
      <w:bookmarkStart w:id="84" w:name="_Toc53205788"/>
    </w:p>
    <w:p w14:paraId="2F107D68" w14:textId="4DB00124" w:rsidR="00C97B89" w:rsidRPr="00E21848" w:rsidRDefault="00C97B89" w:rsidP="00E21848">
      <w:pPr>
        <w:pStyle w:val="Heading1"/>
        <w:ind w:hanging="630"/>
      </w:pPr>
      <w:bookmarkStart w:id="85" w:name="_Toc53205510"/>
      <w:bookmarkStart w:id="86" w:name="_Toc53205789"/>
      <w:bookmarkStart w:id="87" w:name="_Toc189967585"/>
      <w:bookmarkStart w:id="88" w:name="_Toc485396899"/>
      <w:bookmarkEnd w:id="83"/>
      <w:bookmarkEnd w:id="84"/>
      <w:r w:rsidRPr="00E21848">
        <w:lastRenderedPageBreak/>
        <w:t>Customer/Vendor-Furnished Equipment and Work Space</w:t>
      </w:r>
      <w:bookmarkEnd w:id="85"/>
      <w:bookmarkEnd w:id="86"/>
      <w:bookmarkEnd w:id="87"/>
      <w:bookmarkEnd w:id="88"/>
    </w:p>
    <w:p w14:paraId="26A7D3D4" w14:textId="161FC2B0" w:rsidR="00913767" w:rsidRPr="00E21848" w:rsidRDefault="00913767" w:rsidP="00E21848">
      <w:pPr>
        <w:pStyle w:val="BodyText"/>
        <w:ind w:left="720"/>
      </w:pPr>
      <w:bookmarkStart w:id="89" w:name="_Toc189967586"/>
      <w:r w:rsidRPr="00E21848">
        <w:t xml:space="preserve">The </w:t>
      </w:r>
      <w:r w:rsidR="00703576">
        <w:t xml:space="preserve">Awarded Vendor </w:t>
      </w:r>
      <w:r w:rsidR="00A5245D" w:rsidRPr="00E21848">
        <w:t>Project</w:t>
      </w:r>
      <w:r w:rsidRPr="00E21848">
        <w:t xml:space="preserve"> staff will be </w:t>
      </w:r>
      <w:r w:rsidRPr="008E42FB">
        <w:t xml:space="preserve">physically located in one </w:t>
      </w:r>
      <w:r w:rsidR="00C74136">
        <w:t xml:space="preserve">(1) </w:t>
      </w:r>
      <w:r w:rsidRPr="008E42FB">
        <w:t xml:space="preserve">of TWC’s office buildings at </w:t>
      </w:r>
      <w:r w:rsidR="007B2753" w:rsidRPr="008E42FB">
        <w:t xml:space="preserve">or near </w:t>
      </w:r>
      <w:r w:rsidRPr="008E42FB">
        <w:t xml:space="preserve">101 East 15th Street, Austin TX, as job duties </w:t>
      </w:r>
      <w:r w:rsidRPr="00E21848">
        <w:t xml:space="preserve">require to ensure effective collaboration among TWC and </w:t>
      </w:r>
      <w:r w:rsidR="00C00642">
        <w:t>Awarded Vendor</w:t>
      </w:r>
      <w:r w:rsidRPr="00E21848">
        <w:t xml:space="preserve"> Project Team members.</w:t>
      </w:r>
      <w:r w:rsidR="00DA6319">
        <w:t xml:space="preserve"> </w:t>
      </w:r>
      <w:r w:rsidRPr="00E21848">
        <w:t xml:space="preserve">The </w:t>
      </w:r>
      <w:r w:rsidR="00703576">
        <w:t xml:space="preserve">Awarded Vendor </w:t>
      </w:r>
      <w:r w:rsidRPr="00E21848">
        <w:t>will ensure that appropriate staff are accessible to TWC within a reasonable time frame</w:t>
      </w:r>
      <w:r w:rsidR="00665C45">
        <w:t xml:space="preserve"> (e.g., </w:t>
      </w:r>
      <w:r w:rsidR="00501BD8">
        <w:t>two (</w:t>
      </w:r>
      <w:r w:rsidR="00665C45">
        <w:t>2</w:t>
      </w:r>
      <w:r w:rsidR="00501BD8">
        <w:t>)</w:t>
      </w:r>
      <w:r w:rsidR="00665C45">
        <w:t xml:space="preserve"> business days for routine </w:t>
      </w:r>
      <w:r w:rsidR="00824172">
        <w:t>Project</w:t>
      </w:r>
      <w:r w:rsidR="00665C45">
        <w:t xml:space="preserve"> matters)</w:t>
      </w:r>
      <w:r w:rsidRPr="00E21848">
        <w:t>, whether on or off site.</w:t>
      </w:r>
      <w:r w:rsidR="00BE05A5">
        <w:t xml:space="preserve"> </w:t>
      </w:r>
    </w:p>
    <w:p w14:paraId="0F7625B7" w14:textId="633A2187" w:rsidR="00146D39" w:rsidRPr="00E21848" w:rsidRDefault="00146D39" w:rsidP="00E21848">
      <w:pPr>
        <w:pStyle w:val="BodyText"/>
        <w:ind w:left="720"/>
      </w:pPr>
      <w:r w:rsidRPr="00E21848">
        <w:t>TWC will provide work space, computer, printer, connectivity and any other basic equipment required</w:t>
      </w:r>
      <w:r w:rsidR="00F7323D" w:rsidRPr="00E21848">
        <w:t xml:space="preserve"> for onsite </w:t>
      </w:r>
      <w:r w:rsidR="00C00642">
        <w:t>Awarded Vendor</w:t>
      </w:r>
      <w:r w:rsidR="00F7323D" w:rsidRPr="00E21848">
        <w:t xml:space="preserve"> staff</w:t>
      </w:r>
      <w:r w:rsidRPr="00E21848">
        <w:t xml:space="preserve"> to complete the deliverables.</w:t>
      </w:r>
      <w:r w:rsidR="00DA6319">
        <w:t xml:space="preserve"> </w:t>
      </w:r>
      <w:r w:rsidRPr="00E21848">
        <w:t xml:space="preserve">TWC will provide collocated </w:t>
      </w:r>
      <w:r w:rsidR="00703576">
        <w:t xml:space="preserve">Awarded Vendor </w:t>
      </w:r>
      <w:r w:rsidR="00A5245D" w:rsidRPr="00E21848">
        <w:t>Project</w:t>
      </w:r>
      <w:r w:rsidRPr="00E21848">
        <w:t xml:space="preserve"> staff with PCs with Microsoft Office (Outlook, Word, Excel, PowerPoint, Visio and Access). </w:t>
      </w:r>
      <w:r w:rsidR="00186E8B" w:rsidRPr="00E21848">
        <w:t>TWC may require a Licensing Plan</w:t>
      </w:r>
      <w:r w:rsidR="00AD0954" w:rsidRPr="00E21848">
        <w:t xml:space="preserve"> that covers all TWC and vendor-owned software</w:t>
      </w:r>
      <w:r w:rsidR="00186E8B" w:rsidRPr="00E21848">
        <w:t xml:space="preserve">, using an existing TWC template, </w:t>
      </w:r>
      <w:r w:rsidR="008A4FFD" w:rsidRPr="00E21848">
        <w:t xml:space="preserve">if there are </w:t>
      </w:r>
      <w:r w:rsidR="00186E8B" w:rsidRPr="00E21848">
        <w:t>software requirements</w:t>
      </w:r>
      <w:r w:rsidR="00AD0954" w:rsidRPr="00E21848">
        <w:t xml:space="preserve"> beyond the basics mentioned above</w:t>
      </w:r>
      <w:r w:rsidR="00BE05A5">
        <w:t xml:space="preserve">. </w:t>
      </w:r>
    </w:p>
    <w:p w14:paraId="42918BB6" w14:textId="676B4001" w:rsidR="00146D39" w:rsidRPr="00E21848" w:rsidRDefault="00146D39" w:rsidP="00E21848">
      <w:pPr>
        <w:pStyle w:val="BodyText"/>
        <w:ind w:left="720"/>
      </w:pPr>
      <w:r w:rsidRPr="00E21848">
        <w:t xml:space="preserve">TWC must pre-approve any work to be performed off site or on </w:t>
      </w:r>
      <w:r w:rsidR="00703576">
        <w:t xml:space="preserve">Awarded Vendor </w:t>
      </w:r>
      <w:r w:rsidRPr="00E21848">
        <w:t>equipment.</w:t>
      </w:r>
    </w:p>
    <w:p w14:paraId="64A9A1BA" w14:textId="55A6161F" w:rsidR="001F3FC5" w:rsidRPr="00E21848" w:rsidRDefault="001F3FC5" w:rsidP="00E21848">
      <w:pPr>
        <w:pStyle w:val="BodyText"/>
        <w:ind w:left="720"/>
      </w:pPr>
      <w:r w:rsidRPr="00E21848">
        <w:t xml:space="preserve">TWC will neither provide nor reimburse parking for </w:t>
      </w:r>
      <w:r w:rsidR="00703576">
        <w:t xml:space="preserve">Awarded Vendor </w:t>
      </w:r>
      <w:r w:rsidRPr="00E21848">
        <w:t>staff.</w:t>
      </w:r>
    </w:p>
    <w:p w14:paraId="5AAE49E4" w14:textId="61E9EEAB" w:rsidR="001F3FC5" w:rsidRPr="00E21848" w:rsidRDefault="001F3FC5" w:rsidP="00E21848">
      <w:pPr>
        <w:pStyle w:val="BodyText"/>
        <w:ind w:left="720"/>
      </w:pPr>
      <w:r w:rsidRPr="00E21848">
        <w:t xml:space="preserve">TWC will not reimburse the </w:t>
      </w:r>
      <w:r w:rsidR="00703576">
        <w:t xml:space="preserve">Awarded Vendor </w:t>
      </w:r>
      <w:r w:rsidRPr="00E21848">
        <w:t>for travel or expenses.</w:t>
      </w:r>
      <w:r w:rsidR="00DA6319">
        <w:t xml:space="preserve"> </w:t>
      </w:r>
      <w:r w:rsidRPr="00E21848">
        <w:t>Travel expenses must be included in the fixed</w:t>
      </w:r>
      <w:r w:rsidR="00886795" w:rsidRPr="00E21848">
        <w:t>-</w:t>
      </w:r>
      <w:r w:rsidRPr="00E21848">
        <w:t>price deliverable costs.</w:t>
      </w:r>
    </w:p>
    <w:p w14:paraId="6B558A30" w14:textId="3AD3E34E" w:rsidR="00913767" w:rsidRPr="00E21848" w:rsidRDefault="002A0070" w:rsidP="00E21848">
      <w:pPr>
        <w:pStyle w:val="BodyText"/>
        <w:ind w:left="720"/>
        <w:rPr>
          <w:b/>
        </w:rPr>
      </w:pPr>
      <w:r>
        <w:rPr>
          <w:b/>
        </w:rPr>
        <w:t>All</w:t>
      </w:r>
      <w:r w:rsidRPr="00E21848">
        <w:rPr>
          <w:b/>
        </w:rPr>
        <w:t xml:space="preserve"> </w:t>
      </w:r>
      <w:r w:rsidR="00913767" w:rsidRPr="00E21848">
        <w:rPr>
          <w:b/>
        </w:rPr>
        <w:t xml:space="preserve">work for the Project </w:t>
      </w:r>
      <w:r w:rsidR="00E3790A">
        <w:rPr>
          <w:b/>
        </w:rPr>
        <w:t>must</w:t>
      </w:r>
      <w:r w:rsidR="00913767" w:rsidRPr="00E21848">
        <w:rPr>
          <w:b/>
        </w:rPr>
        <w:t xml:space="preserve"> be performed </w:t>
      </w:r>
      <w:r>
        <w:rPr>
          <w:b/>
        </w:rPr>
        <w:t xml:space="preserve">within </w:t>
      </w:r>
      <w:r w:rsidR="00913767" w:rsidRPr="00E21848">
        <w:rPr>
          <w:b/>
        </w:rPr>
        <w:t>the United States.</w:t>
      </w:r>
    </w:p>
    <w:p w14:paraId="4BA355E3" w14:textId="77777777" w:rsidR="00C97B89" w:rsidRPr="00E21848" w:rsidRDefault="00C97B89" w:rsidP="00E21848">
      <w:pPr>
        <w:pStyle w:val="Heading1"/>
        <w:ind w:hanging="630"/>
      </w:pPr>
      <w:bookmarkStart w:id="90" w:name="_Toc485396900"/>
      <w:r w:rsidRPr="00E21848">
        <w:lastRenderedPageBreak/>
        <w:t xml:space="preserve">Additional </w:t>
      </w:r>
      <w:r w:rsidR="006104FE" w:rsidRPr="00E21848">
        <w:t>TWC</w:t>
      </w:r>
      <w:r w:rsidRPr="00E21848">
        <w:t xml:space="preserve"> </w:t>
      </w:r>
      <w:bookmarkEnd w:id="89"/>
      <w:r w:rsidR="00777421" w:rsidRPr="00E21848">
        <w:t>Requirements</w:t>
      </w:r>
      <w:bookmarkEnd w:id="90"/>
    </w:p>
    <w:p w14:paraId="5422C872" w14:textId="77777777" w:rsidR="007B4580" w:rsidRPr="00E21848" w:rsidRDefault="00A651BE" w:rsidP="007B4580">
      <w:pPr>
        <w:pStyle w:val="Heading2"/>
      </w:pPr>
      <w:bookmarkStart w:id="91" w:name="_Toc485396901"/>
      <w:bookmarkStart w:id="92" w:name="_Toc189967587"/>
      <w:r w:rsidRPr="00E21848">
        <w:t>6.1</w:t>
      </w:r>
      <w:r w:rsidRPr="00E21848">
        <w:tab/>
      </w:r>
      <w:r w:rsidR="00146D39" w:rsidRPr="00E21848">
        <w:t>Retainage</w:t>
      </w:r>
      <w:bookmarkEnd w:id="91"/>
    </w:p>
    <w:p w14:paraId="5570953B" w14:textId="195D38E3" w:rsidR="00146D39" w:rsidRPr="00E21848" w:rsidRDefault="00B85BCB" w:rsidP="00E21848">
      <w:pPr>
        <w:pStyle w:val="BodyText"/>
        <w:ind w:left="720"/>
      </w:pPr>
      <w:r w:rsidRPr="00E21848">
        <w:t xml:space="preserve">The </w:t>
      </w:r>
      <w:r w:rsidR="00703576">
        <w:t xml:space="preserve">Awarded Vendor </w:t>
      </w:r>
      <w:r w:rsidR="00146D39" w:rsidRPr="008E42FB">
        <w:t xml:space="preserve">will be paid </w:t>
      </w:r>
      <w:r w:rsidR="007E423E">
        <w:t>eighty percent (</w:t>
      </w:r>
      <w:r w:rsidR="00CA08B9" w:rsidRPr="008E42FB">
        <w:t>8</w:t>
      </w:r>
      <w:r w:rsidR="00146D39" w:rsidRPr="008E42FB">
        <w:t>0%</w:t>
      </w:r>
      <w:r w:rsidR="007E423E">
        <w:t>)</w:t>
      </w:r>
      <w:r w:rsidR="00146D39" w:rsidRPr="008E42FB">
        <w:t xml:space="preserve"> of each deliverable upon completion and acceptance by TWC.</w:t>
      </w:r>
      <w:r w:rsidR="00DA6319">
        <w:t xml:space="preserve"> </w:t>
      </w:r>
      <w:r w:rsidR="00146D39" w:rsidRPr="008E42FB">
        <w:t xml:space="preserve">The final </w:t>
      </w:r>
      <w:r w:rsidR="007E423E">
        <w:t>twenty percent (</w:t>
      </w:r>
      <w:r w:rsidR="00CA08B9" w:rsidRPr="008E42FB">
        <w:t>2</w:t>
      </w:r>
      <w:r w:rsidR="00146D39" w:rsidRPr="008E42FB">
        <w:t>0%</w:t>
      </w:r>
      <w:r w:rsidR="007E423E">
        <w:t>)</w:t>
      </w:r>
      <w:r w:rsidR="00146D39" w:rsidRPr="008E42FB">
        <w:t xml:space="preserve"> of each </w:t>
      </w:r>
      <w:r w:rsidR="00146D39" w:rsidRPr="00E21848">
        <w:t xml:space="preserve">deliverable will be retained until </w:t>
      </w:r>
      <w:r w:rsidR="00CB238D" w:rsidRPr="00E21848">
        <w:t>System Acceptance</w:t>
      </w:r>
      <w:r w:rsidR="00146D39" w:rsidRPr="00E21848">
        <w:t xml:space="preserve"> as specified </w:t>
      </w:r>
      <w:r w:rsidRPr="00E21848">
        <w:t>in Section 6.2, System Acceptance</w:t>
      </w:r>
      <w:r w:rsidR="00146D39" w:rsidRPr="00E21848">
        <w:t>.</w:t>
      </w:r>
    </w:p>
    <w:p w14:paraId="5B19CDC7" w14:textId="77777777" w:rsidR="007B4580" w:rsidRPr="00E21848" w:rsidRDefault="00A651BE" w:rsidP="007B4580">
      <w:pPr>
        <w:pStyle w:val="Heading2"/>
      </w:pPr>
      <w:bookmarkStart w:id="93" w:name="_Toc485396902"/>
      <w:r w:rsidRPr="00E21848">
        <w:t>6.2</w:t>
      </w:r>
      <w:r w:rsidRPr="00E21848">
        <w:tab/>
      </w:r>
      <w:r w:rsidR="00146D39" w:rsidRPr="00E21848">
        <w:t>System Acceptance</w:t>
      </w:r>
      <w:bookmarkEnd w:id="93"/>
    </w:p>
    <w:p w14:paraId="20CBCF5D" w14:textId="71CF7760" w:rsidR="00630680" w:rsidRPr="00741202" w:rsidRDefault="00D633B8" w:rsidP="00E21848">
      <w:pPr>
        <w:pStyle w:val="BodyText"/>
        <w:ind w:left="720"/>
        <w:rPr>
          <w:color w:val="000000" w:themeColor="text1"/>
        </w:rPr>
      </w:pPr>
      <w:r w:rsidRPr="00E21848">
        <w:t xml:space="preserve">System Acceptance is </w:t>
      </w:r>
      <w:r w:rsidR="00414FA3">
        <w:t>the</w:t>
      </w:r>
      <w:r w:rsidR="00414FA3" w:rsidRPr="00E21848">
        <w:t xml:space="preserve"> </w:t>
      </w:r>
      <w:r w:rsidRPr="00E21848">
        <w:t>p</w:t>
      </w:r>
      <w:r w:rsidR="00146D39" w:rsidRPr="00E21848">
        <w:t xml:space="preserve">eriod of time for TWC to approve the </w:t>
      </w:r>
      <w:r w:rsidR="00ED66A9" w:rsidRPr="00E21848">
        <w:t>system</w:t>
      </w:r>
      <w:r w:rsidR="00146D39" w:rsidRPr="00E21848">
        <w:t>’s operation in a full production environment.</w:t>
      </w:r>
      <w:r w:rsidR="00DA6319">
        <w:t xml:space="preserve"> </w:t>
      </w:r>
      <w:r w:rsidR="00146D39" w:rsidRPr="00E21848">
        <w:t xml:space="preserve">System </w:t>
      </w:r>
      <w:r w:rsidR="00A620C5" w:rsidRPr="00E21848">
        <w:t>A</w:t>
      </w:r>
      <w:r w:rsidR="00146D39" w:rsidRPr="00E21848">
        <w:t xml:space="preserve">cceptance will be achieved when the following conditions have </w:t>
      </w:r>
      <w:r w:rsidR="00BE05A5">
        <w:rPr>
          <w:color w:val="000000" w:themeColor="text1"/>
        </w:rPr>
        <w:t xml:space="preserve">been met: </w:t>
      </w:r>
    </w:p>
    <w:p w14:paraId="343B367F" w14:textId="07DCE633" w:rsidR="00630680" w:rsidRPr="00741202" w:rsidRDefault="00630680" w:rsidP="0011272C">
      <w:pPr>
        <w:pStyle w:val="LB5"/>
      </w:pPr>
      <w:r w:rsidRPr="00741202">
        <w:t>A</w:t>
      </w:r>
      <w:r w:rsidR="00146D39" w:rsidRPr="00741202">
        <w:t xml:space="preserve">ll </w:t>
      </w:r>
      <w:r w:rsidR="00A620C5" w:rsidRPr="00741202">
        <w:t xml:space="preserve">awarded </w:t>
      </w:r>
      <w:r w:rsidR="00F62CC3" w:rsidRPr="00741202">
        <w:t>R</w:t>
      </w:r>
      <w:r w:rsidR="00146D39" w:rsidRPr="00741202">
        <w:t xml:space="preserve">equired </w:t>
      </w:r>
      <w:r w:rsidR="00F62CC3" w:rsidRPr="00741202">
        <w:t>D</w:t>
      </w:r>
      <w:r w:rsidR="00146D39" w:rsidRPr="00741202">
        <w:t xml:space="preserve">eliverables and all awarded </w:t>
      </w:r>
      <w:r w:rsidR="00F62CC3" w:rsidRPr="00741202">
        <w:t>O</w:t>
      </w:r>
      <w:r w:rsidR="00146D39" w:rsidRPr="00741202">
        <w:t xml:space="preserve">ptional </w:t>
      </w:r>
      <w:r w:rsidR="00F62CC3" w:rsidRPr="00741202">
        <w:t>D</w:t>
      </w:r>
      <w:r w:rsidR="00146D39" w:rsidRPr="00741202">
        <w:t xml:space="preserve">eliverables have been accepted and signed off by </w:t>
      </w:r>
      <w:r w:rsidR="00C37B23">
        <w:t xml:space="preserve">the </w:t>
      </w:r>
      <w:r w:rsidR="00EA6C92">
        <w:t>TWC IT Contract Manager</w:t>
      </w:r>
      <w:r w:rsidRPr="00741202">
        <w:t>;</w:t>
      </w:r>
    </w:p>
    <w:p w14:paraId="3E584F6E" w14:textId="74D91583" w:rsidR="00630680" w:rsidRDefault="00630680" w:rsidP="0011272C">
      <w:pPr>
        <w:pStyle w:val="LB5"/>
      </w:pPr>
      <w:r>
        <w:t>A</w:t>
      </w:r>
      <w:r w:rsidR="008B2ED6" w:rsidRPr="00E21848">
        <w:t>ll production releases have been completed</w:t>
      </w:r>
      <w:r>
        <w:t xml:space="preserve"> and </w:t>
      </w:r>
      <w:r w:rsidR="00146D39" w:rsidRPr="00E21848">
        <w:t xml:space="preserve">the </w:t>
      </w:r>
      <w:r w:rsidR="00ED66A9" w:rsidRPr="00E21848">
        <w:t>system</w:t>
      </w:r>
      <w:r w:rsidR="00146D39" w:rsidRPr="00E21848">
        <w:t xml:space="preserve"> has been</w:t>
      </w:r>
      <w:r w:rsidR="007D5F68" w:rsidRPr="00E21848">
        <w:t xml:space="preserve"> fully</w:t>
      </w:r>
      <w:r w:rsidR="00146D39" w:rsidRPr="00E21848">
        <w:t xml:space="preserve"> implemented</w:t>
      </w:r>
      <w:r w:rsidR="007D5F68" w:rsidRPr="00E21848">
        <w:t xml:space="preserve"> (i.e., for all users)</w:t>
      </w:r>
      <w:r w:rsidR="00146D39" w:rsidRPr="00E21848">
        <w:t xml:space="preserve"> for a minimum of thirty (30) business days</w:t>
      </w:r>
      <w:r>
        <w:t>;</w:t>
      </w:r>
    </w:p>
    <w:p w14:paraId="31A4C793" w14:textId="4656BE23" w:rsidR="00630680" w:rsidRDefault="00630680" w:rsidP="0011272C">
      <w:pPr>
        <w:pStyle w:val="LB5"/>
      </w:pPr>
      <w:r>
        <w:t>T</w:t>
      </w:r>
      <w:r w:rsidR="00146D39" w:rsidRPr="00E21848">
        <w:t xml:space="preserve">he </w:t>
      </w:r>
      <w:r w:rsidR="00ED66A9" w:rsidRPr="00E21848">
        <w:t>system</w:t>
      </w:r>
      <w:r w:rsidR="00146D39" w:rsidRPr="00E21848">
        <w:t xml:space="preserve"> is running in accordance with the approved detailed design documentation without material system defect.</w:t>
      </w:r>
      <w:r w:rsidR="00DA6319">
        <w:t xml:space="preserve"> </w:t>
      </w:r>
      <w:r w:rsidR="00146D39" w:rsidRPr="00E21848">
        <w:t xml:space="preserve">A </w:t>
      </w:r>
      <w:r w:rsidR="00A35F9A" w:rsidRPr="00E21848">
        <w:t xml:space="preserve">material </w:t>
      </w:r>
      <w:r w:rsidR="00146D39" w:rsidRPr="00E21848">
        <w:t>system defect is defined as functionality that does not conform to the approved detailed design documentation or does not meet established TWC performance standards.</w:t>
      </w:r>
      <w:r w:rsidR="00DA6319">
        <w:t xml:space="preserve"> </w:t>
      </w:r>
      <w:r w:rsidR="00060B90">
        <w:t>TWC</w:t>
      </w:r>
      <w:r w:rsidR="00146D39" w:rsidRPr="00E21848">
        <w:t xml:space="preserve"> will </w:t>
      </w:r>
      <w:r w:rsidR="00914553">
        <w:t>determine</w:t>
      </w:r>
      <w:r w:rsidR="00146D39" w:rsidRPr="00E21848">
        <w:t xml:space="preserve"> whether or not a material system defect exists.</w:t>
      </w:r>
      <w:r w:rsidR="00CB238D" w:rsidRPr="00E21848">
        <w:t xml:space="preserve">  </w:t>
      </w:r>
    </w:p>
    <w:p w14:paraId="3EBAF4F6" w14:textId="77777777" w:rsidR="00630680" w:rsidRDefault="00CB238D" w:rsidP="0011272C">
      <w:pPr>
        <w:pStyle w:val="LB5"/>
      </w:pPr>
      <w:r w:rsidRPr="00E21848">
        <w:t xml:space="preserve">TWC will document </w:t>
      </w:r>
      <w:r w:rsidR="008D4100" w:rsidRPr="00E21848">
        <w:t>System Acceptance</w:t>
      </w:r>
      <w:r w:rsidRPr="00E21848">
        <w:t xml:space="preserve"> in writing.  </w:t>
      </w:r>
    </w:p>
    <w:p w14:paraId="07F820DD" w14:textId="7075CA84" w:rsidR="00146D39" w:rsidRDefault="008B2ED6" w:rsidP="0011272C">
      <w:pPr>
        <w:pStyle w:val="LB5"/>
      </w:pPr>
      <w:r w:rsidRPr="00741202">
        <w:t xml:space="preserve">Incremental production releases of component deliverables prior to the final production release will not require a System Acceptance period, but the </w:t>
      </w:r>
      <w:r w:rsidR="00703576">
        <w:t xml:space="preserve">Awarded Vendor </w:t>
      </w:r>
      <w:r w:rsidRPr="00741202">
        <w:t>must provide production support.</w:t>
      </w:r>
    </w:p>
    <w:p w14:paraId="5261F592" w14:textId="0F1A9382" w:rsidR="00AA5678" w:rsidRPr="00E21848" w:rsidRDefault="00AA5678" w:rsidP="0011272C">
      <w:pPr>
        <w:pStyle w:val="LB5"/>
      </w:pPr>
      <w:r w:rsidRPr="00AA5678">
        <w:t xml:space="preserve">All Training for </w:t>
      </w:r>
      <w:r w:rsidR="00427957">
        <w:t xml:space="preserve">TWS </w:t>
      </w:r>
      <w:r w:rsidR="005211CF">
        <w:t>S</w:t>
      </w:r>
      <w:r w:rsidRPr="00AA5678">
        <w:t>taff is compl</w:t>
      </w:r>
      <w:r>
        <w:t>ete.</w:t>
      </w:r>
    </w:p>
    <w:p w14:paraId="55118265" w14:textId="77777777" w:rsidR="007B4580" w:rsidRPr="00E21848" w:rsidRDefault="00A651BE" w:rsidP="007B4580">
      <w:pPr>
        <w:pStyle w:val="Heading2"/>
      </w:pPr>
      <w:bookmarkStart w:id="94" w:name="_Toc485396903"/>
      <w:r w:rsidRPr="00E21848">
        <w:t>6.3</w:t>
      </w:r>
      <w:r w:rsidRPr="00E21848">
        <w:tab/>
      </w:r>
      <w:r w:rsidR="00146D39" w:rsidRPr="00E21848">
        <w:t>Warranty</w:t>
      </w:r>
      <w:bookmarkEnd w:id="94"/>
    </w:p>
    <w:p w14:paraId="1BC43ACE" w14:textId="10FF3E2E" w:rsidR="00146D39" w:rsidRPr="00E21848" w:rsidRDefault="00775955" w:rsidP="00E21848">
      <w:pPr>
        <w:pStyle w:val="BodyText"/>
        <w:ind w:left="720"/>
      </w:pPr>
      <w:r w:rsidRPr="00E21848">
        <w:t xml:space="preserve">The </w:t>
      </w:r>
      <w:r w:rsidR="00703576">
        <w:t xml:space="preserve">Awarded Vendor </w:t>
      </w:r>
      <w:r w:rsidR="00BB514D" w:rsidRPr="00E21848">
        <w:t xml:space="preserve">must </w:t>
      </w:r>
      <w:r w:rsidR="00146D39" w:rsidRPr="00E21848">
        <w:t xml:space="preserve">provide a warranty period of at least </w:t>
      </w:r>
      <w:r w:rsidR="00425D79">
        <w:t xml:space="preserve">one hundred and eighty </w:t>
      </w:r>
      <w:r w:rsidR="00146D39" w:rsidRPr="00E21848">
        <w:t>(</w:t>
      </w:r>
      <w:r w:rsidR="00425D79">
        <w:t>18</w:t>
      </w:r>
      <w:r w:rsidR="00146D39" w:rsidRPr="00E21848">
        <w:t>0) calendar days beginning the day after System Acceptance as defined above.</w:t>
      </w:r>
      <w:r w:rsidR="00DA6319">
        <w:t xml:space="preserve"> </w:t>
      </w:r>
      <w:r w:rsidR="00146D39" w:rsidRPr="00E21848">
        <w:t xml:space="preserve">The Warranty covers defects that TWC reports to the </w:t>
      </w:r>
      <w:r w:rsidR="00703576">
        <w:t xml:space="preserve">Awarded Vendor </w:t>
      </w:r>
      <w:r w:rsidR="00146D39" w:rsidRPr="00E21848">
        <w:t>using the approved process on or before the Warranty Period End Date.</w:t>
      </w:r>
      <w:r w:rsidR="00DA6319">
        <w:t xml:space="preserve"> </w:t>
      </w:r>
      <w:r w:rsidR="00146D39" w:rsidRPr="00E21848">
        <w:t>Correction and testing of such defects may extend beyond the Warranty Period End Date as needed until acceptance.</w:t>
      </w:r>
      <w:r w:rsidR="00DA6319">
        <w:t xml:space="preserve"> </w:t>
      </w:r>
      <w:r w:rsidR="00146D39" w:rsidRPr="00E21848">
        <w:t xml:space="preserve">The </w:t>
      </w:r>
      <w:r w:rsidR="00703576">
        <w:t xml:space="preserve">Awarded Vendor </w:t>
      </w:r>
      <w:r w:rsidR="00146D39" w:rsidRPr="00E21848">
        <w:t>and TWC will agree in writing on the Warranty process before the Warranty period begins, including but not limited to identification and reporting, correcting, testing and acceptance, production software release, warranty completion confirmation process, escalation paths, and warranty staff location</w:t>
      </w:r>
      <w:r w:rsidR="008E73BC" w:rsidRPr="00E21848">
        <w:t>,</w:t>
      </w:r>
      <w:r w:rsidR="00146D39" w:rsidRPr="00E21848">
        <w:t xml:space="preserve"> using an existing TWC template.</w:t>
      </w:r>
    </w:p>
    <w:p w14:paraId="5210A9B5" w14:textId="77777777" w:rsidR="00E43D85" w:rsidRPr="00E21848" w:rsidRDefault="00A651BE" w:rsidP="006E5047">
      <w:pPr>
        <w:pStyle w:val="Heading2"/>
        <w:tabs>
          <w:tab w:val="left" w:pos="720"/>
          <w:tab w:val="left" w:pos="1440"/>
          <w:tab w:val="left" w:pos="2160"/>
          <w:tab w:val="left" w:pos="2880"/>
          <w:tab w:val="right" w:pos="10800"/>
        </w:tabs>
      </w:pPr>
      <w:bookmarkStart w:id="95" w:name="_Toc485396904"/>
      <w:r w:rsidRPr="00E21848">
        <w:t>6.4</w:t>
      </w:r>
      <w:r w:rsidRPr="00E21848">
        <w:tab/>
      </w:r>
      <w:r w:rsidR="00F62CC3" w:rsidRPr="00E21848">
        <w:t xml:space="preserve">Term of </w:t>
      </w:r>
      <w:r w:rsidR="00E43D85" w:rsidRPr="00E21848">
        <w:t>Contract</w:t>
      </w:r>
      <w:bookmarkEnd w:id="95"/>
      <w:r w:rsidR="00E43D85" w:rsidRPr="00E21848">
        <w:t xml:space="preserve"> </w:t>
      </w:r>
    </w:p>
    <w:p w14:paraId="020E5D6B" w14:textId="0A8F913B" w:rsidR="00E74A99" w:rsidRPr="00E74A99" w:rsidRDefault="00E74A99" w:rsidP="00E74A99">
      <w:pPr>
        <w:pStyle w:val="BodyText"/>
        <w:ind w:left="720"/>
      </w:pPr>
      <w:r>
        <w:t xml:space="preserve">The Contract will be effective from the date of Contract award for a period </w:t>
      </w:r>
      <w:r w:rsidRPr="00E74A99">
        <w:t xml:space="preserve">of two (2) </w:t>
      </w:r>
      <w:r>
        <w:t>years.</w:t>
      </w:r>
      <w:r w:rsidR="00DA6319">
        <w:t xml:space="preserve"> </w:t>
      </w:r>
      <w:r>
        <w:t xml:space="preserve">TWC will have the option to renew the term of the Contract </w:t>
      </w:r>
      <w:r w:rsidRPr="00E74A99">
        <w:t xml:space="preserve">for </w:t>
      </w:r>
      <w:r w:rsidR="002B3B03">
        <w:t>eight</w:t>
      </w:r>
      <w:r w:rsidRPr="00E74A99">
        <w:t xml:space="preserve"> (</w:t>
      </w:r>
      <w:r w:rsidR="002B3B03">
        <w:t>8</w:t>
      </w:r>
      <w:r w:rsidRPr="00E74A99">
        <w:t xml:space="preserve">) years in any combination of years or months </w:t>
      </w:r>
      <w:r>
        <w:t>for maintenance and support.</w:t>
      </w:r>
      <w:r w:rsidRPr="00E74A99">
        <w:t xml:space="preserve"> </w:t>
      </w:r>
    </w:p>
    <w:p w14:paraId="644B596C" w14:textId="53A3E156" w:rsidR="00E43D85" w:rsidRPr="00E21848" w:rsidRDefault="00E43D85" w:rsidP="00E21848">
      <w:pPr>
        <w:ind w:left="720"/>
      </w:pPr>
    </w:p>
    <w:p w14:paraId="4BBF310A" w14:textId="1C6CE69C" w:rsidR="00913FF6" w:rsidRPr="00741202" w:rsidRDefault="00123CF0" w:rsidP="00741202">
      <w:pPr>
        <w:pStyle w:val="Heading2"/>
        <w:tabs>
          <w:tab w:val="left" w:pos="720"/>
          <w:tab w:val="left" w:pos="1440"/>
          <w:tab w:val="left" w:pos="2160"/>
          <w:tab w:val="left" w:pos="2880"/>
          <w:tab w:val="right" w:pos="10800"/>
        </w:tabs>
      </w:pPr>
      <w:bookmarkStart w:id="96" w:name="_Toc485396905"/>
      <w:r w:rsidRPr="00E21848">
        <w:lastRenderedPageBreak/>
        <w:t>6.5</w:t>
      </w:r>
      <w:r w:rsidRPr="00E21848">
        <w:tab/>
      </w:r>
      <w:r w:rsidR="00913FF6" w:rsidRPr="00741202">
        <w:t>Software Escrow</w:t>
      </w:r>
      <w:r w:rsidR="00913FF6">
        <w:t xml:space="preserve"> Agreement</w:t>
      </w:r>
      <w:bookmarkEnd w:id="96"/>
      <w:r w:rsidR="00913FF6" w:rsidRPr="00741202">
        <w:t xml:space="preserve"> </w:t>
      </w:r>
    </w:p>
    <w:p w14:paraId="5338DC48" w14:textId="09998CB7" w:rsidR="00550C63" w:rsidRPr="00550C63" w:rsidRDefault="00550C63" w:rsidP="00550C63">
      <w:pPr>
        <w:pStyle w:val="BodyText"/>
        <w:ind w:left="720"/>
      </w:pPr>
      <w:r w:rsidRPr="00550C63">
        <w:t xml:space="preserve">The </w:t>
      </w:r>
      <w:r w:rsidR="00CC292D">
        <w:t xml:space="preserve">Awarded Vendor </w:t>
      </w:r>
      <w:r w:rsidR="00E3790A">
        <w:t>will</w:t>
      </w:r>
      <w:r w:rsidRPr="00550C63">
        <w:t xml:space="preserve"> furnish or escrow the source code and object code of all</w:t>
      </w:r>
      <w:r>
        <w:t xml:space="preserve"> </w:t>
      </w:r>
      <w:r w:rsidRPr="00550C63">
        <w:t xml:space="preserve">software developed and owned by the </w:t>
      </w:r>
      <w:r w:rsidR="00CC292D">
        <w:t xml:space="preserve">Awarded Vendor </w:t>
      </w:r>
      <w:r w:rsidRPr="00550C63">
        <w:t>and licensed for use by</w:t>
      </w:r>
      <w:r>
        <w:t xml:space="preserve"> </w:t>
      </w:r>
      <w:r w:rsidRPr="00550C63">
        <w:t xml:space="preserve">the State of </w:t>
      </w:r>
      <w:r>
        <w:t>Texas</w:t>
      </w:r>
      <w:r w:rsidRPr="00550C63">
        <w:t xml:space="preserve"> under this </w:t>
      </w:r>
      <w:r w:rsidR="00CC292D">
        <w:t>C</w:t>
      </w:r>
      <w:r w:rsidR="00CC292D" w:rsidRPr="00550C63">
        <w:t>ontract</w:t>
      </w:r>
      <w:r w:rsidRPr="00550C63">
        <w:t xml:space="preserve">. </w:t>
      </w:r>
      <w:r w:rsidR="00CC292D">
        <w:t xml:space="preserve">Awarded Vendor </w:t>
      </w:r>
      <w:r w:rsidR="00B2377D">
        <w:t xml:space="preserve">must </w:t>
      </w:r>
      <w:r w:rsidR="00CC292D">
        <w:t xml:space="preserve">use </w:t>
      </w:r>
      <w:r w:rsidRPr="00550C63">
        <w:t>a national</w:t>
      </w:r>
      <w:r>
        <w:t xml:space="preserve"> </w:t>
      </w:r>
      <w:r w:rsidRPr="00550C63">
        <w:t>escrow company</w:t>
      </w:r>
      <w:r w:rsidR="00CC292D">
        <w:t>.</w:t>
      </w:r>
      <w:r w:rsidRPr="00550C63">
        <w:t xml:space="preserve"> </w:t>
      </w:r>
      <w:r w:rsidR="00CC292D">
        <w:t>T</w:t>
      </w:r>
      <w:r w:rsidRPr="00550C63">
        <w:t>he State has the right to approve</w:t>
      </w:r>
      <w:r>
        <w:t xml:space="preserve"> </w:t>
      </w:r>
      <w:r w:rsidRPr="00550C63">
        <w:t xml:space="preserve">the escrow agreement. The </w:t>
      </w:r>
      <w:r w:rsidR="00CC292D">
        <w:t xml:space="preserve">source </w:t>
      </w:r>
      <w:r w:rsidRPr="00550C63">
        <w:t xml:space="preserve">code must be escrowed before </w:t>
      </w:r>
      <w:r w:rsidR="008A4CFC">
        <w:t>S</w:t>
      </w:r>
      <w:r w:rsidR="008A4CFC" w:rsidRPr="00550C63">
        <w:t xml:space="preserve">ystem </w:t>
      </w:r>
      <w:r w:rsidR="008A4CFC">
        <w:t>A</w:t>
      </w:r>
      <w:r w:rsidR="008A4CFC" w:rsidRPr="00550C63">
        <w:t>cceptance</w:t>
      </w:r>
      <w:r w:rsidRPr="00550C63">
        <w:t>,</w:t>
      </w:r>
      <w:r>
        <w:t xml:space="preserve"> </w:t>
      </w:r>
      <w:r w:rsidRPr="00550C63">
        <w:t xml:space="preserve">and will remain in escrow for the term of the </w:t>
      </w:r>
      <w:r w:rsidR="008A4CFC">
        <w:t>C</w:t>
      </w:r>
      <w:r w:rsidR="008A4CFC" w:rsidRPr="00550C63">
        <w:t>ontract</w:t>
      </w:r>
      <w:r w:rsidRPr="00550C63">
        <w:t xml:space="preserve">. The </w:t>
      </w:r>
      <w:r w:rsidR="008A4CFC">
        <w:t xml:space="preserve">Awarded Vendor </w:t>
      </w:r>
      <w:r w:rsidR="00E3790A">
        <w:t>will</w:t>
      </w:r>
      <w:r w:rsidRPr="00550C63">
        <w:t xml:space="preserve"> agree</w:t>
      </w:r>
      <w:r>
        <w:t xml:space="preserve"> </w:t>
      </w:r>
      <w:r w:rsidRPr="00550C63">
        <w:t xml:space="preserve">to maintain release upgrades in like manner. In the case of </w:t>
      </w:r>
      <w:r w:rsidR="008A4CFC">
        <w:t xml:space="preserve">Awarded Vendor </w:t>
      </w:r>
      <w:r w:rsidRPr="00550C63">
        <w:t>dissolution</w:t>
      </w:r>
      <w:r>
        <w:t xml:space="preserve"> </w:t>
      </w:r>
      <w:r w:rsidRPr="00550C63">
        <w:t xml:space="preserve">or cessation of support by the </w:t>
      </w:r>
      <w:r w:rsidR="008A4CFC">
        <w:t>Awarded Vendor</w:t>
      </w:r>
      <w:r w:rsidRPr="00550C63">
        <w:t xml:space="preserve">, all code held in escrow </w:t>
      </w:r>
      <w:r w:rsidR="00E3790A">
        <w:t>will</w:t>
      </w:r>
      <w:r w:rsidRPr="00550C63">
        <w:t xml:space="preserve"> become</w:t>
      </w:r>
      <w:r>
        <w:t xml:space="preserve"> </w:t>
      </w:r>
      <w:r w:rsidRPr="00550C63">
        <w:t xml:space="preserve">the property of the State of </w:t>
      </w:r>
      <w:r>
        <w:t>Texas</w:t>
      </w:r>
      <w:r w:rsidRPr="00550C63">
        <w:t xml:space="preserve">. Any </w:t>
      </w:r>
      <w:r w:rsidR="002C2DFE">
        <w:t>commercially available</w:t>
      </w:r>
      <w:r w:rsidR="002C2DFE" w:rsidRPr="00550C63">
        <w:t xml:space="preserve"> </w:t>
      </w:r>
      <w:r w:rsidRPr="00550C63">
        <w:t>software not owned by the</w:t>
      </w:r>
      <w:r>
        <w:t xml:space="preserve"> </w:t>
      </w:r>
      <w:r w:rsidR="008A4CFC">
        <w:t xml:space="preserve">Awarded Vendor </w:t>
      </w:r>
      <w:r>
        <w:t>is excluded from t</w:t>
      </w:r>
      <w:r w:rsidRPr="00550C63">
        <w:t>his requirement.</w:t>
      </w:r>
    </w:p>
    <w:p w14:paraId="254E82E8" w14:textId="77777777" w:rsidR="00550C63" w:rsidRPr="00090536" w:rsidRDefault="00550C63" w:rsidP="00913FF6">
      <w:pPr>
        <w:pStyle w:val="BodyText"/>
        <w:ind w:left="720"/>
      </w:pPr>
    </w:p>
    <w:p w14:paraId="39B267D1" w14:textId="46497C7A" w:rsidR="00123CF0" w:rsidRPr="00E21848" w:rsidRDefault="00913FF6" w:rsidP="00E21848">
      <w:pPr>
        <w:pStyle w:val="Heading2"/>
        <w:tabs>
          <w:tab w:val="left" w:pos="720"/>
          <w:tab w:val="left" w:pos="1440"/>
          <w:tab w:val="left" w:pos="2160"/>
          <w:tab w:val="left" w:pos="2880"/>
          <w:tab w:val="right" w:pos="10800"/>
        </w:tabs>
      </w:pPr>
      <w:bookmarkStart w:id="97" w:name="_Toc485396906"/>
      <w:r w:rsidRPr="00E21848">
        <w:t>6.</w:t>
      </w:r>
      <w:r>
        <w:t>6</w:t>
      </w:r>
      <w:r w:rsidRPr="00E21848">
        <w:tab/>
      </w:r>
      <w:r>
        <w:t>R</w:t>
      </w:r>
      <w:r w:rsidR="00123CF0" w:rsidRPr="00E21848">
        <w:t>esponsibility of Awarded Vendor</w:t>
      </w:r>
      <w:bookmarkEnd w:id="97"/>
    </w:p>
    <w:p w14:paraId="0C457FC4" w14:textId="2BD586D7" w:rsidR="00123CF0" w:rsidRPr="00E21848" w:rsidRDefault="002D5BAD" w:rsidP="00E21848">
      <w:pPr>
        <w:pStyle w:val="BodyText"/>
        <w:ind w:left="720"/>
      </w:pPr>
      <w:r>
        <w:t>T</w:t>
      </w:r>
      <w:r w:rsidR="00123CF0" w:rsidRPr="00E21848">
        <w:t xml:space="preserve">he </w:t>
      </w:r>
      <w:r w:rsidR="00703576">
        <w:t xml:space="preserve">Awarded Vendor </w:t>
      </w:r>
      <w:r w:rsidR="00123CF0" w:rsidRPr="00E21848">
        <w:t xml:space="preserve">is solely responsible for implementing the work in full compliance with all applicable laws, regulations, and all requirements within TWC’s </w:t>
      </w:r>
      <w:r w:rsidR="0042056E" w:rsidRPr="00E21848">
        <w:t>RFO</w:t>
      </w:r>
      <w:r w:rsidR="00123CF0" w:rsidRPr="00E21848">
        <w:t xml:space="preserve"> and Awarded Vendor’s proposal.</w:t>
      </w:r>
      <w:r w:rsidR="00DA6319">
        <w:t xml:space="preserve"> </w:t>
      </w:r>
      <w:r w:rsidR="00703576">
        <w:t xml:space="preserve">Awarded Vendor </w:t>
      </w:r>
      <w:r w:rsidR="00123CF0" w:rsidRPr="00E21848">
        <w:t>is responsible for any work or materials required from any subcontractor.</w:t>
      </w:r>
      <w:r w:rsidR="00DA6319">
        <w:t xml:space="preserve"> </w:t>
      </w:r>
      <w:r w:rsidR="00123CF0" w:rsidRPr="00E21848">
        <w:t xml:space="preserve">TWC will not directly contract with a subcontractor identified, or required, by the Awarded Vendor’s response to TWC’s </w:t>
      </w:r>
      <w:r w:rsidR="0042056E" w:rsidRPr="00E21848">
        <w:t>RFO</w:t>
      </w:r>
      <w:r w:rsidR="00123CF0" w:rsidRPr="00E21848">
        <w:t>.</w:t>
      </w:r>
    </w:p>
    <w:p w14:paraId="61433694" w14:textId="3C630CAA" w:rsidR="00837F08" w:rsidRPr="00E21848" w:rsidRDefault="00837F08" w:rsidP="00E21848">
      <w:pPr>
        <w:pStyle w:val="BodyText"/>
        <w:ind w:left="720"/>
      </w:pPr>
      <w:r w:rsidRPr="00E21848">
        <w:t>TWC reserves the right to work directly with the subcontractors</w:t>
      </w:r>
      <w:r w:rsidR="00092B81" w:rsidRPr="00E21848">
        <w:t xml:space="preserve"> under this contract</w:t>
      </w:r>
      <w:r w:rsidRPr="00E21848">
        <w:t xml:space="preserve"> if the </w:t>
      </w:r>
      <w:r w:rsidR="00703576">
        <w:t xml:space="preserve">Awarded Vendor </w:t>
      </w:r>
      <w:r w:rsidRPr="00E21848">
        <w:t>has performance or contract issues that remain unresolved after appropriate escalation and corrective action.</w:t>
      </w:r>
    </w:p>
    <w:p w14:paraId="6A91A454" w14:textId="710B2B1F" w:rsidR="007B4580" w:rsidRPr="00E21848" w:rsidRDefault="00A651BE" w:rsidP="007B4580">
      <w:pPr>
        <w:pStyle w:val="Heading2"/>
      </w:pPr>
      <w:bookmarkStart w:id="98" w:name="_Toc485396907"/>
      <w:r w:rsidRPr="00E21848">
        <w:t>6.</w:t>
      </w:r>
      <w:r w:rsidR="00913FF6">
        <w:t>7</w:t>
      </w:r>
      <w:r w:rsidRPr="00E21848">
        <w:tab/>
      </w:r>
      <w:r w:rsidR="007B4580" w:rsidRPr="00E21848">
        <w:t>Staff Changes</w:t>
      </w:r>
      <w:bookmarkEnd w:id="98"/>
    </w:p>
    <w:p w14:paraId="705A1F2D" w14:textId="39A2A32C" w:rsidR="00146D39" w:rsidRPr="00E21848" w:rsidRDefault="00146D39" w:rsidP="00E21848">
      <w:pPr>
        <w:ind w:left="720"/>
      </w:pPr>
      <w:r w:rsidRPr="00E21848">
        <w:t xml:space="preserve">If </w:t>
      </w:r>
      <w:r w:rsidR="00703576">
        <w:t xml:space="preserve">Awarded Vendor </w:t>
      </w:r>
      <w:r w:rsidRPr="00E21848">
        <w:t xml:space="preserve">must replace a named staff member before the Project begins or during any phase of the Project, </w:t>
      </w:r>
      <w:r w:rsidR="00703576">
        <w:t xml:space="preserve">Awarded Vendor </w:t>
      </w:r>
      <w:r w:rsidRPr="00E21848">
        <w:t>must first obtain consent of TWC to do so and the replacement staff member must have qualifications and experience that equal or exceed the named staff member and be acceptable to TWC.</w:t>
      </w:r>
      <w:r w:rsidR="00DA6319">
        <w:t xml:space="preserve"> </w:t>
      </w:r>
      <w:r w:rsidRPr="00E21848">
        <w:t>TWC reserves the right to interview any proposed staff member, before or during the Project</w:t>
      </w:r>
      <w:r w:rsidR="00BC761D" w:rsidRPr="00E21848">
        <w:t xml:space="preserve">, and to request replacement of </w:t>
      </w:r>
      <w:r w:rsidR="00703576">
        <w:t xml:space="preserve">Awarded Vendor </w:t>
      </w:r>
      <w:r w:rsidR="00BC761D" w:rsidRPr="00E21848">
        <w:t>staff that are under-performing or lack the required skill sets</w:t>
      </w:r>
      <w:r w:rsidRPr="00E21848">
        <w:t>.</w:t>
      </w:r>
      <w:r w:rsidR="00DA6319">
        <w:t xml:space="preserve"> </w:t>
      </w:r>
      <w:r w:rsidR="00703576">
        <w:t xml:space="preserve">Awarded Vendor </w:t>
      </w:r>
      <w:r w:rsidRPr="00E21848">
        <w:t xml:space="preserve">must provide prompt verification of the replacement staff member's qualifications. To replace any personnel, the </w:t>
      </w:r>
      <w:r w:rsidR="00703576">
        <w:t xml:space="preserve">Awarded Vendor </w:t>
      </w:r>
      <w:r w:rsidR="0058167E" w:rsidRPr="00E21848">
        <w:t xml:space="preserve">must </w:t>
      </w:r>
      <w:r w:rsidRPr="00E21848">
        <w:t>submit r</w:t>
      </w:r>
      <w:r w:rsidR="00775955" w:rsidRPr="00E21848">
        <w:t>é</w:t>
      </w:r>
      <w:r w:rsidRPr="00E21848">
        <w:t>sum</w:t>
      </w:r>
      <w:r w:rsidR="00775955" w:rsidRPr="00E21848">
        <w:t>é</w:t>
      </w:r>
      <w:r w:rsidRPr="00E21848">
        <w:t xml:space="preserve">s of the proposed personnel along with their initial request as soon as the need for substitution is known but no longer than three (3) </w:t>
      </w:r>
      <w:r w:rsidR="008E73BC" w:rsidRPr="00E21848">
        <w:t>business</w:t>
      </w:r>
      <w:r w:rsidRPr="00E21848">
        <w:t xml:space="preserve"> days from the initial request.</w:t>
      </w:r>
      <w:r w:rsidR="0055173E">
        <w:t xml:space="preserve"> TWC will review and provide feedback within three (3) business days.</w:t>
      </w:r>
      <w:r w:rsidR="00DA6319">
        <w:t xml:space="preserve"> </w:t>
      </w:r>
      <w:r w:rsidR="00A67C15" w:rsidRPr="00E21848">
        <w:t xml:space="preserve">The replacement must start work on the </w:t>
      </w:r>
      <w:r w:rsidR="00824172">
        <w:t>Project</w:t>
      </w:r>
      <w:r w:rsidR="00A67C15" w:rsidRPr="00E21848">
        <w:t xml:space="preserve"> as soon as possible, but no longer than ten (10</w:t>
      </w:r>
      <w:r w:rsidR="002773FA">
        <w:t>)</w:t>
      </w:r>
      <w:r w:rsidR="00A67C15" w:rsidRPr="00E21848">
        <w:t xml:space="preserve"> business days from the initial request.</w:t>
      </w:r>
    </w:p>
    <w:p w14:paraId="4C6AFA6E" w14:textId="40C32B66" w:rsidR="00721498" w:rsidRPr="00E21848" w:rsidRDefault="00703576" w:rsidP="00E21848">
      <w:pPr>
        <w:ind w:left="720"/>
      </w:pPr>
      <w:r>
        <w:t xml:space="preserve">Awarded Vendor </w:t>
      </w:r>
      <w:r w:rsidR="00721498" w:rsidRPr="00E21848">
        <w:t xml:space="preserve">must ensure that they provide the level of staff agreed to in Section </w:t>
      </w:r>
      <w:r w:rsidR="0097180D">
        <w:t>9</w:t>
      </w:r>
      <w:r w:rsidR="00721498" w:rsidRPr="00E21848">
        <w:t>.1, Offeror Staff Capabilities</w:t>
      </w:r>
      <w:r w:rsidR="00EC7AFF" w:rsidRPr="00E21848">
        <w:t>, and swiftly correct any i</w:t>
      </w:r>
      <w:r w:rsidR="00721498" w:rsidRPr="00E21848">
        <w:t>nsufficient vendor staffing levels</w:t>
      </w:r>
      <w:r w:rsidR="00EC7AFF" w:rsidRPr="00E21848">
        <w:t xml:space="preserve"> in order</w:t>
      </w:r>
      <w:r w:rsidR="00721498" w:rsidRPr="00E21848">
        <w:t xml:space="preserve"> to avoid negative impact on the Project schedule.</w:t>
      </w:r>
      <w:r w:rsidR="00DA6319">
        <w:t xml:space="preserve"> </w:t>
      </w:r>
      <w:r>
        <w:t xml:space="preserve">Awarded Vendor </w:t>
      </w:r>
      <w:r w:rsidR="00523267" w:rsidRPr="00E21848">
        <w:t xml:space="preserve">must update the staffing plan (staff numbers and/or skills) if staff levels are impacting the </w:t>
      </w:r>
      <w:r w:rsidR="004D207E" w:rsidRPr="00E21848">
        <w:t>Project</w:t>
      </w:r>
      <w:r w:rsidR="00523267" w:rsidRPr="00E21848">
        <w:t xml:space="preserve"> progress (i.e., not enough vendor staff to make timeline or quality</w:t>
      </w:r>
      <w:r w:rsidR="001A114B" w:rsidRPr="00E21848">
        <w:t>)</w:t>
      </w:r>
      <w:r w:rsidR="00523267" w:rsidRPr="00E21848">
        <w:t>.</w:t>
      </w:r>
    </w:p>
    <w:p w14:paraId="3F163C2E" w14:textId="0EF7C4F7" w:rsidR="00E35883" w:rsidRPr="00E21848" w:rsidRDefault="00A651BE" w:rsidP="00E35883">
      <w:pPr>
        <w:pStyle w:val="Heading2"/>
      </w:pPr>
      <w:bookmarkStart w:id="99" w:name="_Toc485396908"/>
      <w:r w:rsidRPr="00E21848">
        <w:lastRenderedPageBreak/>
        <w:t>6.</w:t>
      </w:r>
      <w:r w:rsidR="00913FF6">
        <w:t>8</w:t>
      </w:r>
      <w:r w:rsidRPr="00E21848">
        <w:tab/>
      </w:r>
      <w:r w:rsidR="00E35883" w:rsidRPr="00E21848">
        <w:t xml:space="preserve">Security </w:t>
      </w:r>
      <w:r w:rsidR="00583AEE">
        <w:t xml:space="preserve">Agreements, </w:t>
      </w:r>
      <w:r w:rsidR="00545E36" w:rsidRPr="00E21848">
        <w:t>Background Checks</w:t>
      </w:r>
      <w:r w:rsidR="00583AEE">
        <w:t>, and Mandatory Training</w:t>
      </w:r>
      <w:bookmarkEnd w:id="99"/>
    </w:p>
    <w:p w14:paraId="530F91F8" w14:textId="62B7FB94" w:rsidR="00146D39" w:rsidRDefault="00703576" w:rsidP="00E21848">
      <w:pPr>
        <w:ind w:left="720"/>
      </w:pPr>
      <w:r>
        <w:t xml:space="preserve">Awarded Vendor </w:t>
      </w:r>
      <w:r w:rsidR="00A5245D" w:rsidRPr="00E21848">
        <w:t>Project</w:t>
      </w:r>
      <w:r w:rsidR="00146D39" w:rsidRPr="00E21848">
        <w:t xml:space="preserve"> staff must sign TWC security agreements.</w:t>
      </w:r>
      <w:r w:rsidR="00DA6319">
        <w:t xml:space="preserve"> </w:t>
      </w:r>
      <w:r w:rsidR="00146D39" w:rsidRPr="00E21848">
        <w:t>Pursuant to Section 2.23 of T</w:t>
      </w:r>
      <w:r w:rsidR="009536BC" w:rsidRPr="00E21848">
        <w:t xml:space="preserve">exas </w:t>
      </w:r>
      <w:r w:rsidR="00146D39" w:rsidRPr="00E21848">
        <w:t>W</w:t>
      </w:r>
      <w:r w:rsidR="009536BC" w:rsidRPr="00E21848">
        <w:t xml:space="preserve">orkforce </w:t>
      </w:r>
      <w:r w:rsidR="00146D39" w:rsidRPr="00E21848">
        <w:t>C</w:t>
      </w:r>
      <w:r w:rsidR="009536BC" w:rsidRPr="00E21848">
        <w:t>ommission -</w:t>
      </w:r>
      <w:r w:rsidR="00146D39" w:rsidRPr="00E21848">
        <w:t xml:space="preserve"> Terms </w:t>
      </w:r>
      <w:r w:rsidR="009536BC" w:rsidRPr="00E21848">
        <w:t>&amp;</w:t>
      </w:r>
      <w:r w:rsidR="00146D39" w:rsidRPr="00E21848">
        <w:t xml:space="preserve"> Conditions, </w:t>
      </w:r>
      <w:r>
        <w:t xml:space="preserve">Awarded Vendor </w:t>
      </w:r>
      <w:r w:rsidR="00146D39" w:rsidRPr="00E21848">
        <w:t xml:space="preserve">must submit criminal background checks on all personnel assigned to the services related to this </w:t>
      </w:r>
      <w:r w:rsidR="001D05D0" w:rsidRPr="00E21848">
        <w:t>Project</w:t>
      </w:r>
      <w:r w:rsidR="00B039C0" w:rsidRPr="00E21848">
        <w:t xml:space="preserve"> </w:t>
      </w:r>
      <w:r w:rsidR="00B23738">
        <w:t>and</w:t>
      </w:r>
      <w:r w:rsidR="00B23738" w:rsidRPr="00E21848">
        <w:t xml:space="preserve"> </w:t>
      </w:r>
      <w:r w:rsidR="00B039C0" w:rsidRPr="00E21848">
        <w:t>provide TWC with the information required for TWC to conduct a Criminal History Report Investigation</w:t>
      </w:r>
      <w:r w:rsidR="00146D39" w:rsidRPr="00E21848">
        <w:t>.</w:t>
      </w:r>
    </w:p>
    <w:p w14:paraId="341BBF57" w14:textId="414825C6" w:rsidR="000C474B" w:rsidRPr="00E21848" w:rsidRDefault="00703576" w:rsidP="00E21848">
      <w:pPr>
        <w:ind w:left="720"/>
      </w:pPr>
      <w:r>
        <w:t xml:space="preserve">Awarded Vendor </w:t>
      </w:r>
      <w:r w:rsidR="000C474B" w:rsidRPr="00E21848">
        <w:t>Project staff</w:t>
      </w:r>
      <w:r w:rsidR="000C474B">
        <w:t xml:space="preserve"> must comply with TWC Mandatory Training requirements.</w:t>
      </w:r>
    </w:p>
    <w:p w14:paraId="175FA818" w14:textId="7CF22E0F" w:rsidR="00E35883" w:rsidRPr="000D5D19" w:rsidRDefault="00A651BE" w:rsidP="00E35883">
      <w:pPr>
        <w:pStyle w:val="Heading2"/>
      </w:pPr>
      <w:bookmarkStart w:id="100" w:name="_6.89_Electronic_Information"/>
      <w:bookmarkStart w:id="101" w:name="_6.9_Electronic_Information"/>
      <w:bookmarkStart w:id="102" w:name="_Toc485396909"/>
      <w:bookmarkEnd w:id="100"/>
      <w:bookmarkEnd w:id="101"/>
      <w:r w:rsidRPr="000D5D19">
        <w:t>6.</w:t>
      </w:r>
      <w:r w:rsidR="008903AE">
        <w:t>9</w:t>
      </w:r>
      <w:r w:rsidRPr="000D5D19">
        <w:tab/>
      </w:r>
      <w:r w:rsidR="00545E36" w:rsidRPr="000D5D19">
        <w:t xml:space="preserve">Electronic Information Resources </w:t>
      </w:r>
      <w:r w:rsidR="0000780F" w:rsidRPr="000D5D19">
        <w:t>Accessibility</w:t>
      </w:r>
      <w:bookmarkEnd w:id="102"/>
      <w:r w:rsidR="0000780F" w:rsidRPr="000D5D19">
        <w:t xml:space="preserve"> </w:t>
      </w:r>
    </w:p>
    <w:p w14:paraId="2E731C6E" w14:textId="25D71605" w:rsidR="001A503D" w:rsidRPr="000D5D19" w:rsidRDefault="00B760EC" w:rsidP="00C36B97">
      <w:pPr>
        <w:ind w:left="720"/>
      </w:pPr>
      <w:r w:rsidRPr="000D5D19">
        <w:t>All documents of any format (e.g., Word, Excel, PowerPoint, and PDF) delivered to TWC for Project deliverables</w:t>
      </w:r>
      <w:r>
        <w:t>, including</w:t>
      </w:r>
      <w:r w:rsidRPr="00AD6AB9">
        <w:t xml:space="preserve"> </w:t>
      </w:r>
      <w:r w:rsidRPr="00E21848">
        <w:t>early samples of deliverables in draft form</w:t>
      </w:r>
      <w:r>
        <w:t>, as well as s</w:t>
      </w:r>
      <w:r w:rsidRPr="000D5D19">
        <w:t xml:space="preserve">ystems developed or procured must meet all of the following </w:t>
      </w:r>
      <w:r>
        <w:t>EIR accessibility requirements</w:t>
      </w:r>
      <w:r w:rsidR="001A503D" w:rsidRPr="000D5D19">
        <w:t>:</w:t>
      </w:r>
    </w:p>
    <w:p w14:paraId="29865914" w14:textId="5E2482A0" w:rsidR="00037786" w:rsidRPr="00D170F3" w:rsidRDefault="00037786" w:rsidP="00D170F3">
      <w:pPr>
        <w:pStyle w:val="ListBullet2"/>
        <w:numPr>
          <w:ilvl w:val="0"/>
          <w:numId w:val="25"/>
        </w:numPr>
        <w:rPr>
          <w:rStyle w:val="Hyperlink"/>
          <w:rFonts w:cs="Times New Roman"/>
          <w:szCs w:val="20"/>
          <w:lang w:eastAsia="en-US"/>
        </w:rPr>
      </w:pPr>
      <w:r>
        <w:fldChar w:fldCharType="begin"/>
      </w:r>
      <w:r w:rsidR="00D170F3">
        <w:instrText>HYPERLINK "https://section508.gov/"</w:instrText>
      </w:r>
      <w:r>
        <w:fldChar w:fldCharType="separate"/>
      </w:r>
      <w:r w:rsidRPr="00037786">
        <w:rPr>
          <w:rStyle w:val="Hyperlink"/>
        </w:rPr>
        <w:t>Section 508 of the Rehabilitation Act (29 U.S.C. 794d) (</w:t>
      </w:r>
      <w:r w:rsidR="00D170F3" w:rsidRPr="00D170F3">
        <w:rPr>
          <w:rStyle w:val="Hyperlink"/>
        </w:rPr>
        <w:t>https://section508.gov/</w:t>
      </w:r>
      <w:r w:rsidRPr="00D170F3">
        <w:rPr>
          <w:rStyle w:val="Hyperlink"/>
        </w:rPr>
        <w:t>)</w:t>
      </w:r>
    </w:p>
    <w:p w14:paraId="24E0A548" w14:textId="39B41D53" w:rsidR="001A503D" w:rsidRPr="000D5D19" w:rsidRDefault="00037786" w:rsidP="00037786">
      <w:pPr>
        <w:pStyle w:val="ListBullet2"/>
        <w:numPr>
          <w:ilvl w:val="0"/>
          <w:numId w:val="25"/>
        </w:numPr>
        <w:rPr>
          <w:color w:val="000000" w:themeColor="text1"/>
        </w:rPr>
      </w:pPr>
      <w:r>
        <w:fldChar w:fldCharType="end"/>
      </w:r>
      <w:hyperlink r:id="rId21" w:history="1">
        <w:r w:rsidR="001A503D" w:rsidRPr="000D5D19">
          <w:rPr>
            <w:rStyle w:val="Hyperlink"/>
          </w:rPr>
          <w:t>Web Content Accessibility Guidelines (WCAG) 2.0</w:t>
        </w:r>
      </w:hyperlink>
      <w:r>
        <w:rPr>
          <w:rStyle w:val="Hyperlink"/>
        </w:rPr>
        <w:t xml:space="preserve"> (</w:t>
      </w:r>
      <w:hyperlink r:id="rId22" w:history="1">
        <w:r w:rsidRPr="00037786">
          <w:rPr>
            <w:rStyle w:val="Hyperlink"/>
          </w:rPr>
          <w:t>http://www.w3.org/TR/WCAG/</w:t>
        </w:r>
      </w:hyperlink>
      <w:r>
        <w:rPr>
          <w:rStyle w:val="Hyperlink"/>
        </w:rPr>
        <w:t>)</w:t>
      </w:r>
      <w:r w:rsidR="001A503D" w:rsidRPr="000D5D19">
        <w:rPr>
          <w:color w:val="000000" w:themeColor="text1"/>
        </w:rPr>
        <w:t>, conformance level AA</w:t>
      </w:r>
    </w:p>
    <w:p w14:paraId="59316F4E" w14:textId="0CC84695" w:rsidR="001A503D" w:rsidRPr="000D5D19" w:rsidRDefault="006B051D" w:rsidP="00D170F3">
      <w:pPr>
        <w:pStyle w:val="ListBullet2"/>
        <w:numPr>
          <w:ilvl w:val="0"/>
          <w:numId w:val="25"/>
        </w:numPr>
        <w:rPr>
          <w:rStyle w:val="Hyperlink"/>
          <w:color w:val="auto"/>
          <w:u w:val="none"/>
        </w:rPr>
      </w:pPr>
      <w:hyperlink r:id="rId23" w:history="1">
        <w:r w:rsidR="001A503D" w:rsidRPr="00572DC0">
          <w:rPr>
            <w:rStyle w:val="Hyperlink"/>
          </w:rPr>
          <w:t>Title 1 Texas Administrative Code, Part 10, Chapter 206</w:t>
        </w:r>
      </w:hyperlink>
      <w:r w:rsidR="00D170F3">
        <w:rPr>
          <w:rStyle w:val="Hyperlink"/>
        </w:rPr>
        <w:t xml:space="preserve"> (</w:t>
      </w:r>
      <w:hyperlink r:id="rId24" w:history="1">
        <w:r w:rsidR="00D170F3" w:rsidRPr="00D170F3">
          <w:rPr>
            <w:rStyle w:val="Hyperlink"/>
          </w:rPr>
          <w:t>http://texreg.sos.state.tx.us/public/readtac$ext.ViewTAC?tac_view=4&amp;ti=1&amp;pt=10&amp;ch=206</w:t>
        </w:r>
      </w:hyperlink>
      <w:r w:rsidR="00D170F3">
        <w:rPr>
          <w:rStyle w:val="Hyperlink"/>
        </w:rPr>
        <w:t>)</w:t>
      </w:r>
    </w:p>
    <w:p w14:paraId="3570B0E6" w14:textId="6D8DE2BA" w:rsidR="00EF30DC" w:rsidRDefault="006B051D" w:rsidP="00D170F3">
      <w:pPr>
        <w:pStyle w:val="ListBullet2"/>
        <w:numPr>
          <w:ilvl w:val="0"/>
          <w:numId w:val="25"/>
        </w:numPr>
      </w:pPr>
      <w:hyperlink r:id="rId25" w:history="1">
        <w:r w:rsidR="001A503D" w:rsidRPr="00572DC0">
          <w:rPr>
            <w:rStyle w:val="Hyperlink"/>
          </w:rPr>
          <w:t>Title 1 Texas Administrative Code, Part 10, Chapter 213</w:t>
        </w:r>
      </w:hyperlink>
      <w:r w:rsidR="00D170F3">
        <w:rPr>
          <w:rStyle w:val="Hyperlink"/>
        </w:rPr>
        <w:t xml:space="preserve"> (</w:t>
      </w:r>
      <w:hyperlink r:id="rId26" w:history="1">
        <w:r w:rsidR="00D170F3" w:rsidRPr="00D170F3">
          <w:rPr>
            <w:rStyle w:val="Hyperlink"/>
          </w:rPr>
          <w:t>http://texreg.sos.state.tx.us/public/readtac$ext.ViewTAC?tac_view=4&amp;ti=1&amp;pt=10&amp;ch=213</w:t>
        </w:r>
      </w:hyperlink>
      <w:r w:rsidR="00D170F3">
        <w:rPr>
          <w:rStyle w:val="Hyperlink"/>
        </w:rPr>
        <w:t>)</w:t>
      </w:r>
    </w:p>
    <w:p w14:paraId="71A9BD15" w14:textId="77777777" w:rsidR="0000780F" w:rsidRPr="00AD78E9" w:rsidRDefault="0000780F" w:rsidP="00741202">
      <w:pPr>
        <w:ind w:left="720"/>
        <w:rPr>
          <w:szCs w:val="22"/>
        </w:rPr>
      </w:pPr>
      <w:r w:rsidRPr="00AD78E9">
        <w:rPr>
          <w:szCs w:val="22"/>
        </w:rPr>
        <w:t>Accessibility testing must include test planning, test execution and issue remediation with the following:</w:t>
      </w:r>
    </w:p>
    <w:p w14:paraId="17C7C698" w14:textId="10278557" w:rsidR="007A375D" w:rsidRPr="00AD78E9" w:rsidRDefault="00AD78E9" w:rsidP="006B2127">
      <w:pPr>
        <w:pStyle w:val="ListBullet2"/>
        <w:numPr>
          <w:ilvl w:val="0"/>
          <w:numId w:val="26"/>
        </w:numPr>
      </w:pPr>
      <w:r w:rsidRPr="00AD78E9">
        <w:t xml:space="preserve">Test with an automatic accessibility testing tool such as WAVE for the initial testing – resources are available at </w:t>
      </w:r>
      <w:hyperlink r:id="rId27" w:history="1">
        <w:r w:rsidRPr="00AD78E9">
          <w:rPr>
            <w:rStyle w:val="Hyperlink"/>
          </w:rPr>
          <w:t>http://webaim.org/resources/</w:t>
        </w:r>
      </w:hyperlink>
      <w:r w:rsidRPr="00AD78E9">
        <w:t>.  Any issues listed by the testing tool as an error must be resolved.  Issues listed as warnings or alerts must be reviewed and resolved wherever applicable. TWC must approve any exceptions</w:t>
      </w:r>
      <w:r w:rsidR="007A375D" w:rsidRPr="00AD78E9">
        <w:t>.</w:t>
      </w:r>
    </w:p>
    <w:p w14:paraId="661A6159" w14:textId="77777777" w:rsidR="007A375D" w:rsidRPr="000D5D19" w:rsidRDefault="007A375D" w:rsidP="006B2127">
      <w:pPr>
        <w:pStyle w:val="ListBullet2"/>
        <w:numPr>
          <w:ilvl w:val="0"/>
          <w:numId w:val="26"/>
        </w:numPr>
      </w:pPr>
      <w:r w:rsidRPr="000D5D19">
        <w:t xml:space="preserve">Test to ensure that color contrast passes WCAG 2.0 AA standards – TWC uses WebAIM’s contrast checker at </w:t>
      </w:r>
      <w:hyperlink r:id="rId28" w:history="1">
        <w:r w:rsidRPr="000D5D19">
          <w:rPr>
            <w:rStyle w:val="Hyperlink"/>
          </w:rPr>
          <w:t>http://webaim.org/resources/contrastchecker/</w:t>
        </w:r>
      </w:hyperlink>
      <w:r w:rsidRPr="000D5D19">
        <w:t xml:space="preserve"> but there are other contrast checkers such as JuicyStudio.  </w:t>
      </w:r>
    </w:p>
    <w:p w14:paraId="1D159303" w14:textId="6E497730" w:rsidR="007A375D" w:rsidRPr="00CA08B9" w:rsidRDefault="007A375D" w:rsidP="00364874">
      <w:pPr>
        <w:pStyle w:val="ListBullet2"/>
        <w:numPr>
          <w:ilvl w:val="0"/>
          <w:numId w:val="26"/>
        </w:numPr>
      </w:pPr>
      <w:r w:rsidRPr="00CA08B9">
        <w:t>Test to ensure the system not only meets technical accessibility requirements</w:t>
      </w:r>
      <w:r w:rsidR="002A317A">
        <w:t>,</w:t>
      </w:r>
      <w:r w:rsidRPr="00CA08B9">
        <w:t xml:space="preserve"> but is actually usable in a screen reader. TWC typically uses </w:t>
      </w:r>
      <w:r w:rsidR="00F41EDA" w:rsidRPr="00364874">
        <w:t>Job Access With Speech</w:t>
      </w:r>
      <w:r w:rsidR="00F41EDA" w:rsidRPr="00CA08B9">
        <w:t xml:space="preserve"> </w:t>
      </w:r>
      <w:r w:rsidR="00F41EDA">
        <w:t>(</w:t>
      </w:r>
      <w:r w:rsidRPr="00CA08B9">
        <w:t>JAWS</w:t>
      </w:r>
      <w:r w:rsidR="00F41EDA">
        <w:t>)</w:t>
      </w:r>
      <w:r w:rsidRPr="00CA08B9">
        <w:t xml:space="preserve"> for the screen reader testing. When testing with a screen reader check that:</w:t>
      </w:r>
    </w:p>
    <w:p w14:paraId="5FB5A158" w14:textId="77777777" w:rsidR="007A375D" w:rsidRPr="000D5D19" w:rsidRDefault="007A375D" w:rsidP="0037158A">
      <w:pPr>
        <w:pStyle w:val="ListParagraph"/>
        <w:numPr>
          <w:ilvl w:val="1"/>
          <w:numId w:val="11"/>
        </w:numPr>
        <w:spacing w:after="0"/>
      </w:pPr>
      <w:r w:rsidRPr="000D5D19">
        <w:t xml:space="preserve">All visible content is read out, including a descriptive page title. </w:t>
      </w:r>
    </w:p>
    <w:p w14:paraId="55FBA334" w14:textId="77777777" w:rsidR="007A375D" w:rsidRPr="000D5D19" w:rsidRDefault="007A375D" w:rsidP="0037158A">
      <w:pPr>
        <w:pStyle w:val="ListParagraph"/>
        <w:numPr>
          <w:ilvl w:val="1"/>
          <w:numId w:val="11"/>
        </w:numPr>
        <w:spacing w:after="0"/>
      </w:pPr>
      <w:r w:rsidRPr="000D5D19">
        <w:t>All active elements are operable from the keyboard.</w:t>
      </w:r>
    </w:p>
    <w:p w14:paraId="31B0F3DC" w14:textId="77777777" w:rsidR="007A375D" w:rsidRPr="000D5D19" w:rsidRDefault="007A375D" w:rsidP="0037158A">
      <w:pPr>
        <w:pStyle w:val="ListParagraph"/>
        <w:numPr>
          <w:ilvl w:val="1"/>
          <w:numId w:val="11"/>
        </w:numPr>
        <w:spacing w:after="0"/>
      </w:pPr>
      <w:r w:rsidRPr="000D5D19">
        <w:t>The page is properly structured to allow navigation of the content.</w:t>
      </w:r>
    </w:p>
    <w:p w14:paraId="6C87FCF6" w14:textId="77777777" w:rsidR="007A375D" w:rsidRPr="000D5D19" w:rsidRDefault="007A375D" w:rsidP="00D974C1">
      <w:pPr>
        <w:pStyle w:val="ListParagraph"/>
        <w:numPr>
          <w:ilvl w:val="1"/>
          <w:numId w:val="11"/>
        </w:numPr>
      </w:pPr>
      <w:r w:rsidRPr="000D5D19">
        <w:t>There isn't any "junk" that is invisible to visual users, but can be heard by screen reader users.</w:t>
      </w:r>
    </w:p>
    <w:p w14:paraId="3800527E" w14:textId="77777777" w:rsidR="007A375D" w:rsidRPr="000D5D19" w:rsidRDefault="007A375D" w:rsidP="00D974C1">
      <w:pPr>
        <w:pStyle w:val="ListBullet2"/>
        <w:numPr>
          <w:ilvl w:val="0"/>
          <w:numId w:val="26"/>
        </w:numPr>
      </w:pPr>
      <w:r w:rsidRPr="000D5D19">
        <w:lastRenderedPageBreak/>
        <w:t>Test to ensure the system is actually usable with a screen magnifier or browser zoom. TWC typically uses the Magnifier built into Windows 7 for screen magnifier testing. When testing with a screen magnifier check for:</w:t>
      </w:r>
    </w:p>
    <w:p w14:paraId="7F697F9D" w14:textId="77777777" w:rsidR="007A375D" w:rsidRPr="000D5D19" w:rsidRDefault="007A375D" w:rsidP="0037158A">
      <w:pPr>
        <w:pStyle w:val="ListParagraph"/>
        <w:numPr>
          <w:ilvl w:val="1"/>
          <w:numId w:val="11"/>
        </w:numPr>
        <w:spacing w:after="0"/>
      </w:pPr>
      <w:r w:rsidRPr="000D5D19">
        <w:t>Inconsistent layout that makes it harder to find things.</w:t>
      </w:r>
    </w:p>
    <w:p w14:paraId="0D51B40E" w14:textId="77777777" w:rsidR="007A375D" w:rsidRPr="000D5D19" w:rsidRDefault="007A375D" w:rsidP="0037158A">
      <w:pPr>
        <w:pStyle w:val="ListParagraph"/>
        <w:numPr>
          <w:ilvl w:val="1"/>
          <w:numId w:val="11"/>
        </w:numPr>
        <w:spacing w:after="0"/>
      </w:pPr>
      <w:r w:rsidRPr="000D5D19">
        <w:t>Excessive space between elements that hinder users from finding content on different sides of the page.</w:t>
      </w:r>
    </w:p>
    <w:p w14:paraId="1275470B" w14:textId="77777777" w:rsidR="007A375D" w:rsidRPr="000D5D19" w:rsidRDefault="007A375D" w:rsidP="0037158A">
      <w:pPr>
        <w:pStyle w:val="ListParagraph"/>
        <w:numPr>
          <w:ilvl w:val="1"/>
          <w:numId w:val="11"/>
        </w:numPr>
        <w:spacing w:after="0"/>
      </w:pPr>
      <w:r w:rsidRPr="000D5D19">
        <w:t>Images (especially of text) that look fuzzy when magnified.</w:t>
      </w:r>
    </w:p>
    <w:p w14:paraId="38332F30" w14:textId="77777777" w:rsidR="0000780F" w:rsidRPr="000D5D19" w:rsidRDefault="0000780F" w:rsidP="0037158A">
      <w:pPr>
        <w:pStyle w:val="ListParagraph"/>
        <w:numPr>
          <w:ilvl w:val="1"/>
          <w:numId w:val="11"/>
        </w:numPr>
        <w:spacing w:after="0"/>
      </w:pPr>
      <w:r w:rsidRPr="000D5D19">
        <w:t xml:space="preserve">Test without a mouse. </w:t>
      </w:r>
    </w:p>
    <w:p w14:paraId="1EA61523" w14:textId="77777777" w:rsidR="0000780F" w:rsidRPr="000D5D19" w:rsidRDefault="0000780F" w:rsidP="0037158A">
      <w:pPr>
        <w:pStyle w:val="ListParagraph"/>
        <w:numPr>
          <w:ilvl w:val="1"/>
          <w:numId w:val="11"/>
        </w:numPr>
        <w:spacing w:after="0"/>
      </w:pPr>
      <w:r w:rsidRPr="000D5D19">
        <w:t>Test with scripting turned off.</w:t>
      </w:r>
    </w:p>
    <w:p w14:paraId="6485AB3E" w14:textId="085B8AC2" w:rsidR="0000780F" w:rsidRPr="000D5D19" w:rsidRDefault="0000780F" w:rsidP="0037158A">
      <w:pPr>
        <w:pStyle w:val="ListParagraph"/>
        <w:numPr>
          <w:ilvl w:val="1"/>
          <w:numId w:val="11"/>
        </w:numPr>
        <w:spacing w:after="0"/>
      </w:pPr>
      <w:r w:rsidRPr="000D5D19">
        <w:t>For browser-based systems, test in multiple browsers.</w:t>
      </w:r>
      <w:r w:rsidR="00DA6319">
        <w:t xml:space="preserve"> </w:t>
      </w:r>
      <w:r w:rsidRPr="000D5D19">
        <w:t xml:space="preserve">Specific browsers and browser versions will be agreed upon by the </w:t>
      </w:r>
      <w:r w:rsidR="00BC3588" w:rsidRPr="000D5D19">
        <w:t>P</w:t>
      </w:r>
      <w:r w:rsidRPr="000D5D19">
        <w:t xml:space="preserve">roject </w:t>
      </w:r>
      <w:r w:rsidR="00BC3588" w:rsidRPr="000D5D19">
        <w:t>T</w:t>
      </w:r>
      <w:r w:rsidRPr="000D5D19">
        <w:t>eam during test planning.</w:t>
      </w:r>
    </w:p>
    <w:p w14:paraId="770746F5" w14:textId="77777777" w:rsidR="0000780F" w:rsidRPr="000D5D19" w:rsidRDefault="0000780F" w:rsidP="0037158A">
      <w:pPr>
        <w:pStyle w:val="ListParagraph"/>
        <w:numPr>
          <w:ilvl w:val="1"/>
          <w:numId w:val="11"/>
        </w:numPr>
        <w:spacing w:after="0"/>
      </w:pPr>
      <w:r w:rsidRPr="000D5D19">
        <w:t>Manually verify required techniques that are not easily evaluated with an automatic tool, such as useful alternative text, timed responses, and page flicker.</w:t>
      </w:r>
    </w:p>
    <w:p w14:paraId="66FF397B" w14:textId="77777777" w:rsidR="00FD09C5" w:rsidRDefault="00FD09C5" w:rsidP="00C36B97">
      <w:pPr>
        <w:ind w:left="720"/>
      </w:pPr>
    </w:p>
    <w:p w14:paraId="2D88361D" w14:textId="442FBF0F" w:rsidR="00EF30DC" w:rsidRDefault="00EF30DC" w:rsidP="00C36B97">
      <w:pPr>
        <w:ind w:left="720"/>
      </w:pPr>
      <w:r w:rsidRPr="00E62404">
        <w:t>T</w:t>
      </w:r>
      <w:r w:rsidR="00605330" w:rsidRPr="00E62404">
        <w:t xml:space="preserve">he Offeror’s </w:t>
      </w:r>
      <w:r w:rsidR="0037158A">
        <w:t>proposal must provide</w:t>
      </w:r>
      <w:r w:rsidRPr="00E62404">
        <w:t>:</w:t>
      </w:r>
    </w:p>
    <w:p w14:paraId="6D3A123F" w14:textId="650D1992" w:rsidR="001A503D" w:rsidRPr="000D5D19" w:rsidRDefault="00EF30DC" w:rsidP="0011272C">
      <w:pPr>
        <w:pStyle w:val="ListBullet"/>
        <w:numPr>
          <w:ilvl w:val="0"/>
          <w:numId w:val="25"/>
        </w:numPr>
      </w:pPr>
      <w:r>
        <w:t xml:space="preserve">Description of the Offeror’s </w:t>
      </w:r>
      <w:r w:rsidR="007271B7">
        <w:t xml:space="preserve">plan </w:t>
      </w:r>
      <w:r w:rsidR="00605330" w:rsidRPr="000D5D19">
        <w:t>to ensure compliance with these requirements</w:t>
      </w:r>
      <w:r w:rsidR="00C97D51" w:rsidRPr="000D5D19">
        <w:t xml:space="preserve"> for this </w:t>
      </w:r>
      <w:r w:rsidR="00BC3588" w:rsidRPr="000D5D19">
        <w:t>P</w:t>
      </w:r>
      <w:r w:rsidR="00C97D51" w:rsidRPr="000D5D19">
        <w:t>roject</w:t>
      </w:r>
      <w:r w:rsidR="001A503D" w:rsidRPr="000D5D19">
        <w:t>.</w:t>
      </w:r>
    </w:p>
    <w:p w14:paraId="67DAF4CB" w14:textId="4A2B2522" w:rsidR="00605330" w:rsidRPr="000D5D19" w:rsidRDefault="00EF30DC" w:rsidP="0011272C">
      <w:pPr>
        <w:pStyle w:val="ListBullet"/>
        <w:numPr>
          <w:ilvl w:val="0"/>
          <w:numId w:val="25"/>
        </w:numPr>
      </w:pPr>
      <w:r>
        <w:t xml:space="preserve">Description of the </w:t>
      </w:r>
      <w:r w:rsidR="00605330" w:rsidRPr="000D5D19">
        <w:t xml:space="preserve">Offeror’s knowledge of and experience in creating accessible systems.  </w:t>
      </w:r>
    </w:p>
    <w:p w14:paraId="5653332E" w14:textId="461A331D" w:rsidR="00EF30DC" w:rsidRDefault="00EF30DC" w:rsidP="0011272C">
      <w:pPr>
        <w:pStyle w:val="ListBullet"/>
        <w:numPr>
          <w:ilvl w:val="0"/>
          <w:numId w:val="25"/>
        </w:numPr>
      </w:pPr>
      <w:r>
        <w:t>D</w:t>
      </w:r>
      <w:r w:rsidR="002E771E" w:rsidRPr="000D5D19">
        <w:t>etail</w:t>
      </w:r>
      <w:r>
        <w:t>s</w:t>
      </w:r>
      <w:r w:rsidR="002E771E" w:rsidRPr="000D5D19">
        <w:t xml:space="preserve"> about the accessibility of both tool output and tool usage for each proposed tool.</w:t>
      </w:r>
    </w:p>
    <w:p w14:paraId="7207B3AC" w14:textId="6C86AEFA" w:rsidR="00931F6B" w:rsidRPr="00E21848" w:rsidRDefault="00EF30DC" w:rsidP="0011272C">
      <w:pPr>
        <w:pStyle w:val="ListBullet"/>
        <w:numPr>
          <w:ilvl w:val="0"/>
          <w:numId w:val="25"/>
        </w:numPr>
        <w:rPr>
          <w:color w:val="FF0000"/>
        </w:rPr>
      </w:pPr>
      <w:r>
        <w:t xml:space="preserve">Completed </w:t>
      </w:r>
      <w:r w:rsidR="00065338" w:rsidRPr="00E21848">
        <w:t xml:space="preserve">Voluntary Product Accessibility Template (VPAT) if </w:t>
      </w:r>
      <w:r w:rsidR="00E72955">
        <w:t>the proposed Product does not meet the requirements and guidelines specified above</w:t>
      </w:r>
      <w:r w:rsidR="00065338" w:rsidRPr="00E21848">
        <w:t>.</w:t>
      </w:r>
      <w:r w:rsidR="00931F6B">
        <w:t xml:space="preserve"> The VPAT is available at:</w:t>
      </w:r>
      <w:r w:rsidR="00931F6B" w:rsidRPr="0056115A">
        <w:t xml:space="preserve"> </w:t>
      </w:r>
      <w:hyperlink r:id="rId29" w:history="1">
        <w:r w:rsidR="00931F6B" w:rsidRPr="00C0037F">
          <w:rPr>
            <w:rStyle w:val="Hyperlink"/>
          </w:rPr>
          <w:t>http://www.itic.org:8080/policy/accessibility/</w:t>
        </w:r>
      </w:hyperlink>
      <w:r w:rsidR="00931F6B" w:rsidRPr="0056115A">
        <w:t>.</w:t>
      </w:r>
    </w:p>
    <w:p w14:paraId="1A08E4EA" w14:textId="77777777" w:rsidR="00931F6B" w:rsidRPr="000D5D19" w:rsidRDefault="00931F6B" w:rsidP="00C36B97"/>
    <w:p w14:paraId="7C63B137" w14:textId="64B6B104" w:rsidR="00A23E1E" w:rsidRDefault="00A23E1E" w:rsidP="00E21848">
      <w:pPr>
        <w:pStyle w:val="Heading1"/>
        <w:ind w:hanging="630"/>
      </w:pPr>
      <w:bookmarkStart w:id="103" w:name="_Toc485396910"/>
      <w:bookmarkEnd w:id="92"/>
      <w:r>
        <w:lastRenderedPageBreak/>
        <w:t>Bond</w:t>
      </w:r>
      <w:r w:rsidR="000762A5">
        <w:t>ing Requirements</w:t>
      </w:r>
      <w:bookmarkEnd w:id="103"/>
    </w:p>
    <w:p w14:paraId="038F0717" w14:textId="0051476C" w:rsidR="002559AE" w:rsidRPr="00E21848" w:rsidRDefault="002559AE" w:rsidP="002559AE">
      <w:pPr>
        <w:pStyle w:val="Heading2"/>
      </w:pPr>
      <w:bookmarkStart w:id="104" w:name="_Toc485396911"/>
      <w:r>
        <w:t>7</w:t>
      </w:r>
      <w:r w:rsidRPr="00E21848">
        <w:t>.</w:t>
      </w:r>
      <w:r>
        <w:t>1</w:t>
      </w:r>
      <w:r w:rsidRPr="00E21848">
        <w:tab/>
      </w:r>
      <w:r>
        <w:t>Fidelity Bond</w:t>
      </w:r>
      <w:bookmarkEnd w:id="104"/>
    </w:p>
    <w:p w14:paraId="1A89704B" w14:textId="521450F0" w:rsidR="007912D7" w:rsidRPr="007912D7" w:rsidRDefault="007912D7" w:rsidP="007912D7">
      <w:pPr>
        <w:ind w:left="720"/>
      </w:pPr>
      <w:r w:rsidRPr="007912D7">
        <w:t xml:space="preserve">The Awarded Vendor </w:t>
      </w:r>
      <w:r w:rsidR="00CD1E46">
        <w:t>must</w:t>
      </w:r>
      <w:r w:rsidR="00CD1E46" w:rsidRPr="007912D7">
        <w:t xml:space="preserve"> </w:t>
      </w:r>
      <w:r w:rsidRPr="007912D7">
        <w:t xml:space="preserve">obtain and keep in force during the life of the Contract, a fidelity bond that indemnifies TWC against loss arising from a fraudulent or dishonest act, including unauthorized release of TWC Data, computer fraud, forgery or alterations, theft or disappearance and destruction on the part of the Awarded Vendor, its employees, officers, agents, and subcontractors holding positions of fiduciary trust. The Awarded Vendor </w:t>
      </w:r>
      <w:r w:rsidR="00CD1E46">
        <w:t>must</w:t>
      </w:r>
      <w:r w:rsidR="00CD1E46" w:rsidRPr="007912D7">
        <w:t xml:space="preserve"> </w:t>
      </w:r>
      <w:r w:rsidRPr="007912D7">
        <w:t>obtain a</w:t>
      </w:r>
      <w:r w:rsidR="00C64DE1">
        <w:t xml:space="preserve"> bond for the total amount of the contract value</w:t>
      </w:r>
      <w:r w:rsidR="00826FE6">
        <w:t xml:space="preserve"> to be determined after </w:t>
      </w:r>
      <w:r w:rsidR="00826FE6" w:rsidRPr="007912D7">
        <w:t>Contract notice of award</w:t>
      </w:r>
      <w:r w:rsidR="00C64DE1">
        <w:t>.</w:t>
      </w:r>
      <w:r w:rsidRPr="007912D7">
        <w:t xml:space="preserve"> </w:t>
      </w:r>
    </w:p>
    <w:p w14:paraId="61CB2012" w14:textId="0762F267" w:rsidR="007912D7" w:rsidRPr="007912D7" w:rsidRDefault="007912D7" w:rsidP="007912D7">
      <w:pPr>
        <w:ind w:left="720"/>
      </w:pPr>
      <w:r w:rsidRPr="007912D7">
        <w:t xml:space="preserve">The bond </w:t>
      </w:r>
      <w:r w:rsidR="00B23738">
        <w:t xml:space="preserve">must </w:t>
      </w:r>
      <w:r w:rsidRPr="007912D7">
        <w:t xml:space="preserve">be executed by a corporate surety or sureties holding certificates of authority to do business in the State of Texas and acceptable to TWC. If a surety upon a bond is cancelled, reduced or otherwise amended, the Awarded Vendor </w:t>
      </w:r>
      <w:r w:rsidR="00CD1E46">
        <w:t>must</w:t>
      </w:r>
      <w:r w:rsidR="00CD1E46" w:rsidRPr="007912D7">
        <w:t xml:space="preserve"> </w:t>
      </w:r>
      <w:r w:rsidRPr="007912D7">
        <w:t>immediately notify TWC and provide a replacement bond adequate to cover the terms and conditions of this section.</w:t>
      </w:r>
    </w:p>
    <w:p w14:paraId="60209A54" w14:textId="784E2A9D" w:rsidR="007912D7" w:rsidRPr="007912D7" w:rsidRDefault="007912D7" w:rsidP="007912D7">
      <w:pPr>
        <w:ind w:left="720"/>
      </w:pPr>
      <w:r w:rsidRPr="007912D7">
        <w:t xml:space="preserve">The Awarded Vendor </w:t>
      </w:r>
      <w:r w:rsidR="00CD1E46">
        <w:t>must</w:t>
      </w:r>
      <w:r w:rsidR="00CD1E46" w:rsidRPr="007912D7">
        <w:t xml:space="preserve"> </w:t>
      </w:r>
      <w:r w:rsidRPr="007912D7">
        <w:t xml:space="preserve">be the Principal insured entity and TWC </w:t>
      </w:r>
      <w:r w:rsidR="00CD1E46">
        <w:t>must</w:t>
      </w:r>
      <w:r w:rsidR="00CD1E46" w:rsidRPr="007912D7">
        <w:t xml:space="preserve"> </w:t>
      </w:r>
      <w:r w:rsidRPr="007912D7">
        <w:t xml:space="preserve">be the assigned certificate holder as the Bond Obligee. A copy of the bond </w:t>
      </w:r>
      <w:r w:rsidR="00CD1E46">
        <w:t>must</w:t>
      </w:r>
      <w:r w:rsidR="00CD1E46" w:rsidRPr="007912D7">
        <w:t xml:space="preserve"> </w:t>
      </w:r>
      <w:r w:rsidRPr="007912D7">
        <w:t>be forwarded to:</w:t>
      </w:r>
    </w:p>
    <w:p w14:paraId="17E40922" w14:textId="533F8C83" w:rsidR="007912D7" w:rsidRPr="007912D7" w:rsidRDefault="007912D7" w:rsidP="007912D7">
      <w:pPr>
        <w:ind w:left="720"/>
      </w:pPr>
      <w:r w:rsidRPr="007912D7">
        <w:t>Texas Workforce Commission</w:t>
      </w:r>
      <w:r>
        <w:br/>
      </w:r>
      <w:r w:rsidRPr="007912D7">
        <w:t>Financial Operations</w:t>
      </w:r>
      <w:r>
        <w:br/>
      </w:r>
      <w:r w:rsidRPr="007912D7">
        <w:t>101 East 15th Street</w:t>
      </w:r>
      <w:r>
        <w:br/>
      </w:r>
      <w:r w:rsidRPr="007912D7">
        <w:t>Austin, TX 78778</w:t>
      </w:r>
      <w:r w:rsidRPr="007912D7">
        <w:rPr>
          <w:rFonts w:ascii="Cambria Math" w:hAnsi="Cambria Math" w:cs="Cambria Math"/>
        </w:rPr>
        <w:t>‐</w:t>
      </w:r>
      <w:r w:rsidRPr="007912D7">
        <w:t>0001</w:t>
      </w:r>
    </w:p>
    <w:p w14:paraId="2AD5CAF8" w14:textId="09B37485" w:rsidR="007912D7" w:rsidRPr="007912D7" w:rsidRDefault="007912D7">
      <w:pPr>
        <w:ind w:left="720"/>
      </w:pPr>
      <w:r w:rsidRPr="007912D7">
        <w:t xml:space="preserve">The failure of the Awarded Vendor to provide evidence of the required bond within fifteen (15) </w:t>
      </w:r>
      <w:r w:rsidR="00557E0B" w:rsidRPr="007912D7">
        <w:t xml:space="preserve">business </w:t>
      </w:r>
      <w:r w:rsidRPr="007912D7">
        <w:t xml:space="preserve">days of the Contract notice of award may result in termination of the Contract award. In the event that any of the coverage is canceled by the insurer for any reason, the Awarded Vendor </w:t>
      </w:r>
      <w:r w:rsidR="00B23738">
        <w:t>must</w:t>
      </w:r>
      <w:r w:rsidR="00B23738" w:rsidRPr="007912D7">
        <w:t xml:space="preserve"> </w:t>
      </w:r>
      <w:r w:rsidRPr="007912D7">
        <w:t xml:space="preserve">immediately notify TWC of such cancellation and </w:t>
      </w:r>
      <w:r w:rsidR="00B23738">
        <w:t>must</w:t>
      </w:r>
      <w:r w:rsidR="00B23738" w:rsidRPr="007912D7">
        <w:t xml:space="preserve"> </w:t>
      </w:r>
      <w:r w:rsidRPr="007912D7">
        <w:t>obtain replacement coverage acceptable to TWC and provide proof of such replacement coverage within fifteen (15) business days after the cancellation of coverage.</w:t>
      </w:r>
    </w:p>
    <w:p w14:paraId="296B5B74" w14:textId="278CD663" w:rsidR="001A75F4" w:rsidRPr="00E21848" w:rsidRDefault="001A75F4" w:rsidP="001A75F4">
      <w:pPr>
        <w:pStyle w:val="Heading2"/>
      </w:pPr>
      <w:bookmarkStart w:id="105" w:name="_Toc485396912"/>
      <w:r>
        <w:t>7</w:t>
      </w:r>
      <w:r w:rsidRPr="00E21848">
        <w:t>.</w:t>
      </w:r>
      <w:r>
        <w:t>2</w:t>
      </w:r>
      <w:r w:rsidRPr="00E21848">
        <w:tab/>
      </w:r>
      <w:r>
        <w:t>Cyber Liability Insurance</w:t>
      </w:r>
      <w:bookmarkEnd w:id="105"/>
    </w:p>
    <w:p w14:paraId="0B83C472" w14:textId="3D07759A" w:rsidR="00803A36" w:rsidRDefault="00803A36" w:rsidP="007225B0">
      <w:pPr>
        <w:spacing w:after="0"/>
        <w:ind w:left="720"/>
      </w:pPr>
      <w:r>
        <w:t xml:space="preserve">The Awarded </w:t>
      </w:r>
      <w:r w:rsidRPr="00803A36">
        <w:t xml:space="preserve">Vendor </w:t>
      </w:r>
      <w:r>
        <w:t xml:space="preserve">will be </w:t>
      </w:r>
      <w:r w:rsidRPr="00803A36">
        <w:t>best position</w:t>
      </w:r>
      <w:r>
        <w:t>ed</w:t>
      </w:r>
      <w:r w:rsidRPr="00803A36">
        <w:t xml:space="preserve"> to control the manner and means of how the </w:t>
      </w:r>
      <w:r>
        <w:t>system is implemented and maintained</w:t>
      </w:r>
      <w:r w:rsidRPr="00803A36">
        <w:t xml:space="preserve">. Therefore, the express intent of the parties is to hold </w:t>
      </w:r>
      <w:r>
        <w:t xml:space="preserve">the Awarded </w:t>
      </w:r>
      <w:r w:rsidRPr="00803A36">
        <w:t xml:space="preserve">Vendor accountable for information security and privacy standards and practices of </w:t>
      </w:r>
      <w:r>
        <w:t xml:space="preserve">Awarded </w:t>
      </w:r>
      <w:r w:rsidRPr="00803A36">
        <w:t xml:space="preserve">Vendor </w:t>
      </w:r>
      <w:r>
        <w:t>organization</w:t>
      </w:r>
      <w:r w:rsidRPr="00803A36">
        <w:t xml:space="preserve"> as they pertain to the </w:t>
      </w:r>
      <w:r>
        <w:t xml:space="preserve">solution implemented. </w:t>
      </w:r>
    </w:p>
    <w:p w14:paraId="3D56ADDB" w14:textId="51D24A93" w:rsidR="007912D7" w:rsidRDefault="007912D7" w:rsidP="007225B0">
      <w:pPr>
        <w:spacing w:after="0"/>
        <w:ind w:left="720"/>
      </w:pPr>
      <w:r w:rsidRPr="007912D7">
        <w:t xml:space="preserve">The Awarded Vendor </w:t>
      </w:r>
      <w:r w:rsidR="00CD1E46">
        <w:t>must</w:t>
      </w:r>
      <w:r w:rsidR="00CD1E46" w:rsidRPr="007912D7">
        <w:t xml:space="preserve"> </w:t>
      </w:r>
      <w:r w:rsidRPr="007912D7">
        <w:t xml:space="preserve">provide a certification within fifteen (15) </w:t>
      </w:r>
      <w:r w:rsidR="005B16ED" w:rsidRPr="007912D7">
        <w:t xml:space="preserve">business </w:t>
      </w:r>
      <w:r w:rsidRPr="007912D7">
        <w:t xml:space="preserve">days of the Contract notice of award of Cyber Liability Insurance with limits of at least </w:t>
      </w:r>
      <w:r w:rsidR="008028D8">
        <w:t>one hundred</w:t>
      </w:r>
      <w:r w:rsidRPr="007912D7">
        <w:t xml:space="preserve"> </w:t>
      </w:r>
      <w:r w:rsidR="008028D8">
        <w:t>million dollars ($10</w:t>
      </w:r>
      <w:r w:rsidRPr="007912D7">
        <w:t>0,000,000) to be in full force</w:t>
      </w:r>
      <w:r w:rsidR="00DA6319">
        <w:t xml:space="preserve"> </w:t>
      </w:r>
      <w:r w:rsidRPr="007912D7">
        <w:t xml:space="preserve">and effect during the term of the Contract. The insurance must provide coverage for losses and expenses that could include, but are not limited to, notification costs, crisis management or data reconstruction resulting from a breach. Proof of the insurance coverage must be presented by providing a certificate of insurance to TWC. All coverage </w:t>
      </w:r>
      <w:r w:rsidR="00CD1E46">
        <w:t>must</w:t>
      </w:r>
      <w:r w:rsidR="00CD1E46" w:rsidRPr="007912D7">
        <w:t xml:space="preserve"> </w:t>
      </w:r>
      <w:r w:rsidRPr="007912D7">
        <w:t xml:space="preserve">be maintained in full force and effect during the term of the Contract. In the event that any coverage is canceled by the insurer for any reason, the Awarded Vendor </w:t>
      </w:r>
      <w:r w:rsidR="00CD1E46">
        <w:t>must</w:t>
      </w:r>
      <w:r w:rsidR="00CD1E46" w:rsidRPr="007912D7">
        <w:t xml:space="preserve"> </w:t>
      </w:r>
      <w:r w:rsidRPr="007912D7">
        <w:t xml:space="preserve">immediately notify TWC of such cancellation and </w:t>
      </w:r>
      <w:r w:rsidR="00CD1E46">
        <w:t>must</w:t>
      </w:r>
      <w:r w:rsidR="00CD1E46" w:rsidRPr="007912D7">
        <w:t xml:space="preserve"> </w:t>
      </w:r>
      <w:r w:rsidRPr="007912D7">
        <w:t>obtain replacement coverage and provide proof of such replacement coverage within fifteen (15) business days after the</w:t>
      </w:r>
      <w:r>
        <w:t xml:space="preserve"> </w:t>
      </w:r>
      <w:r w:rsidRPr="007912D7">
        <w:t>cancellation of coverage.</w:t>
      </w:r>
    </w:p>
    <w:p w14:paraId="6C1F57EC" w14:textId="4489D514" w:rsidR="008D17BD" w:rsidRPr="007912D7" w:rsidRDefault="008D17BD" w:rsidP="008D17BD">
      <w:pPr>
        <w:ind w:left="720"/>
      </w:pPr>
      <w:r w:rsidRPr="007912D7">
        <w:lastRenderedPageBreak/>
        <w:t xml:space="preserve">The Fidelity Bond </w:t>
      </w:r>
      <w:r>
        <w:t xml:space="preserve">and Cyber Liability Insurance </w:t>
      </w:r>
      <w:r w:rsidRPr="007912D7">
        <w:t xml:space="preserve">coverage </w:t>
      </w:r>
      <w:r w:rsidR="00B23738">
        <w:t>must</w:t>
      </w:r>
      <w:r w:rsidR="00B23738" w:rsidRPr="007912D7">
        <w:t xml:space="preserve"> </w:t>
      </w:r>
      <w:r w:rsidRPr="007912D7">
        <w:t>not limit any liabilities or any other obligations that the Awarded Vendor has under the Contract.</w:t>
      </w:r>
    </w:p>
    <w:p w14:paraId="328C188A" w14:textId="3DB05E58" w:rsidR="00A23E1E" w:rsidRDefault="00A23E1E" w:rsidP="00E21848">
      <w:pPr>
        <w:pStyle w:val="Heading1"/>
        <w:ind w:hanging="630"/>
      </w:pPr>
      <w:bookmarkStart w:id="106" w:name="_Toc485396913"/>
      <w:r>
        <w:lastRenderedPageBreak/>
        <w:t>Liquidated Damages</w:t>
      </w:r>
      <w:bookmarkEnd w:id="106"/>
    </w:p>
    <w:p w14:paraId="2A2E57DC" w14:textId="49C48451" w:rsidR="00ED649C" w:rsidRPr="00E21848" w:rsidRDefault="00ED649C" w:rsidP="00ED649C">
      <w:pPr>
        <w:pStyle w:val="Heading2"/>
      </w:pPr>
      <w:bookmarkStart w:id="107" w:name="_Toc485396914"/>
      <w:r>
        <w:t>8</w:t>
      </w:r>
      <w:r w:rsidRPr="00E21848">
        <w:t>.1</w:t>
      </w:r>
      <w:r w:rsidRPr="00E21848">
        <w:tab/>
      </w:r>
      <w:r w:rsidR="005F4453">
        <w:t xml:space="preserve">TWC </w:t>
      </w:r>
      <w:r>
        <w:t>Expectation</w:t>
      </w:r>
      <w:r w:rsidR="005F4453">
        <w:t>s</w:t>
      </w:r>
      <w:r>
        <w:t xml:space="preserve"> </w:t>
      </w:r>
      <w:r w:rsidR="005F4453">
        <w:t>and Risk Management</w:t>
      </w:r>
      <w:bookmarkEnd w:id="107"/>
    </w:p>
    <w:p w14:paraId="57FA3ADB" w14:textId="3BFEB5B4" w:rsidR="00550C63" w:rsidRPr="00550C63" w:rsidRDefault="00550C63" w:rsidP="00550C63">
      <w:pPr>
        <w:ind w:left="720"/>
      </w:pPr>
      <w:r>
        <w:t xml:space="preserve">TWC expects the </w:t>
      </w:r>
      <w:r w:rsidR="00703576">
        <w:t xml:space="preserve">Awarded Vendor </w:t>
      </w:r>
      <w:r>
        <w:t>to perform its responsibilities and tasks as specified in this RFO and any resulting Contract.</w:t>
      </w:r>
      <w:r w:rsidR="00DA6319">
        <w:t xml:space="preserve"> </w:t>
      </w:r>
      <w:r>
        <w:t xml:space="preserve">This expectation is reasonable, within normally acceptable business practices, and in the best interests of TWC and its </w:t>
      </w:r>
      <w:r w:rsidR="00D16EF9">
        <w:t>C</w:t>
      </w:r>
      <w:r w:rsidR="00DD1F54">
        <w:t>ustomers</w:t>
      </w:r>
      <w:r>
        <w:t>.</w:t>
      </w:r>
      <w:r w:rsidR="00DA6319">
        <w:t xml:space="preserve"> </w:t>
      </w:r>
      <w:r>
        <w:t xml:space="preserve">The </w:t>
      </w:r>
      <w:r w:rsidR="00703576">
        <w:t xml:space="preserve">Awarded Vendor </w:t>
      </w:r>
      <w:r w:rsidR="00CD1E46">
        <w:t>must</w:t>
      </w:r>
      <w:r w:rsidR="00CD1E46" w:rsidRPr="007912D7">
        <w:t xml:space="preserve"> </w:t>
      </w:r>
      <w:r>
        <w:t xml:space="preserve">include in its offer an acknowledgement that TWC will be damaged if the </w:t>
      </w:r>
      <w:r w:rsidR="00703576">
        <w:t xml:space="preserve">Awarded Vendor </w:t>
      </w:r>
      <w:r>
        <w:t xml:space="preserve">fails to fulfill its obligations under the Contract.  </w:t>
      </w:r>
    </w:p>
    <w:p w14:paraId="35B0C09F" w14:textId="10DBCB5F" w:rsidR="00550C63" w:rsidRDefault="00550C63" w:rsidP="00550C63">
      <w:pPr>
        <w:ind w:left="720"/>
      </w:pPr>
      <w:r>
        <w:t xml:space="preserve">TWC has chosen to address the majority of the </w:t>
      </w:r>
      <w:r w:rsidR="00824172">
        <w:t>Project</w:t>
      </w:r>
      <w:r>
        <w:t xml:space="preserve"> risks related to </w:t>
      </w:r>
      <w:r w:rsidR="00703576">
        <w:t xml:space="preserve">Awarded Vendor </w:t>
      </w:r>
      <w:r>
        <w:t>performance through the assignment of liquidated damages.</w:t>
      </w:r>
      <w:r w:rsidR="00DA6319">
        <w:t xml:space="preserve"> </w:t>
      </w:r>
      <w:r>
        <w:t xml:space="preserve">The liquidated damages described below represent the projected financial loss and expenditures that may occur as a result of Awarded Vendor’s non-performance, including financial loss as a result of </w:t>
      </w:r>
      <w:r w:rsidR="00824172">
        <w:t>Project</w:t>
      </w:r>
      <w:r>
        <w:t xml:space="preserve"> delays.</w:t>
      </w:r>
    </w:p>
    <w:p w14:paraId="58DA5E2A" w14:textId="627ADED1" w:rsidR="00550C63" w:rsidRDefault="00550C63" w:rsidP="00550C63">
      <w:pPr>
        <w:ind w:left="720"/>
      </w:pPr>
      <w:r>
        <w:t xml:space="preserve">If the </w:t>
      </w:r>
      <w:r w:rsidR="00703576">
        <w:t xml:space="preserve">Awarded Vendor </w:t>
      </w:r>
      <w:r>
        <w:t>does not fulfill its obligations under the RFO and any resulting Contract, TWC will be damaged.</w:t>
      </w:r>
      <w:r w:rsidR="00DA6319">
        <w:t xml:space="preserve"> </w:t>
      </w:r>
      <w:r>
        <w:t>Establishing the precise amount or value of such damage would be difficult to quantify.</w:t>
      </w:r>
      <w:r w:rsidR="00DA6319">
        <w:t xml:space="preserve"> </w:t>
      </w:r>
      <w:r>
        <w:t>The liquidated damages provided for herein do not represent a penalty; rather, the liquidated damages represent a good faith effort by TWC to establish a reasonable estimate of the damages that will be incurred by TWC in the circumstances described.</w:t>
      </w:r>
    </w:p>
    <w:p w14:paraId="4C5B5942" w14:textId="469919F5" w:rsidR="00550C63" w:rsidRPr="00001B26" w:rsidRDefault="00550C63" w:rsidP="00550C63">
      <w:pPr>
        <w:ind w:left="720"/>
        <w:rPr>
          <w:szCs w:val="22"/>
        </w:rPr>
      </w:pPr>
      <w:r>
        <w:t xml:space="preserve">TWC </w:t>
      </w:r>
      <w:r w:rsidR="00253E6A">
        <w:t xml:space="preserve">will </w:t>
      </w:r>
      <w:r>
        <w:t xml:space="preserve">have the right to collect liquidated damages against the </w:t>
      </w:r>
      <w:r w:rsidR="00703576">
        <w:t xml:space="preserve">Awarded Vendor </w:t>
      </w:r>
      <w:r>
        <w:t xml:space="preserve">upon </w:t>
      </w:r>
      <w:r w:rsidRPr="00001B26">
        <w:rPr>
          <w:szCs w:val="22"/>
        </w:rPr>
        <w:t>demand for payment.</w:t>
      </w:r>
      <w:r w:rsidR="00DA6319" w:rsidRPr="00001B26">
        <w:rPr>
          <w:szCs w:val="22"/>
        </w:rPr>
        <w:t xml:space="preserve"> </w:t>
      </w:r>
      <w:r w:rsidRPr="00001B26">
        <w:rPr>
          <w:szCs w:val="22"/>
        </w:rPr>
        <w:t xml:space="preserve">In addition, if at any time there are amounts payable to the </w:t>
      </w:r>
      <w:r w:rsidR="00703576" w:rsidRPr="00001B26">
        <w:rPr>
          <w:szCs w:val="22"/>
        </w:rPr>
        <w:t xml:space="preserve">Awarded Vendor </w:t>
      </w:r>
      <w:r w:rsidRPr="00001B26">
        <w:rPr>
          <w:szCs w:val="22"/>
        </w:rPr>
        <w:t xml:space="preserve">under the Contract, TWC </w:t>
      </w:r>
      <w:r w:rsidR="00253E6A" w:rsidRPr="00001B26">
        <w:rPr>
          <w:szCs w:val="22"/>
        </w:rPr>
        <w:t xml:space="preserve">will </w:t>
      </w:r>
      <w:r w:rsidRPr="00001B26">
        <w:rPr>
          <w:szCs w:val="22"/>
        </w:rPr>
        <w:t xml:space="preserve">have the right to deduct and/or withhold the amount of any liquidated damages assessed by TWC against the </w:t>
      </w:r>
      <w:r w:rsidR="00703576" w:rsidRPr="00001B26">
        <w:rPr>
          <w:szCs w:val="22"/>
        </w:rPr>
        <w:t xml:space="preserve">Awarded Vendor </w:t>
      </w:r>
      <w:r w:rsidRPr="00001B26">
        <w:rPr>
          <w:szCs w:val="22"/>
        </w:rPr>
        <w:t>from the amounts payable to the Awarded Vendor.</w:t>
      </w:r>
    </w:p>
    <w:p w14:paraId="677C174F" w14:textId="3CE88F9D" w:rsidR="00550C63" w:rsidRPr="00001B26" w:rsidRDefault="00550C63" w:rsidP="00550C63">
      <w:pPr>
        <w:ind w:left="720"/>
        <w:rPr>
          <w:szCs w:val="22"/>
        </w:rPr>
      </w:pPr>
      <w:r w:rsidRPr="00511A41">
        <w:rPr>
          <w:szCs w:val="22"/>
        </w:rPr>
        <w:t xml:space="preserve">TWC </w:t>
      </w:r>
      <w:r w:rsidR="005F3840" w:rsidRPr="00511A41">
        <w:rPr>
          <w:szCs w:val="22"/>
        </w:rPr>
        <w:t>will</w:t>
      </w:r>
      <w:r w:rsidR="00253E6A" w:rsidRPr="00511A41">
        <w:rPr>
          <w:szCs w:val="22"/>
        </w:rPr>
        <w:t xml:space="preserve"> </w:t>
      </w:r>
      <w:r w:rsidRPr="00511A41">
        <w:rPr>
          <w:szCs w:val="22"/>
        </w:rPr>
        <w:t xml:space="preserve">notify the </w:t>
      </w:r>
      <w:r w:rsidR="00703576" w:rsidRPr="00511A41">
        <w:rPr>
          <w:szCs w:val="22"/>
        </w:rPr>
        <w:t xml:space="preserve">Awarded Vendor </w:t>
      </w:r>
      <w:r w:rsidRPr="00511A41">
        <w:rPr>
          <w:szCs w:val="22"/>
        </w:rPr>
        <w:t xml:space="preserve">in writing, of any default specified herein, and such liquidated damages </w:t>
      </w:r>
      <w:r w:rsidR="00253E6A" w:rsidRPr="00511A41">
        <w:rPr>
          <w:szCs w:val="22"/>
        </w:rPr>
        <w:t xml:space="preserve">must </w:t>
      </w:r>
      <w:r w:rsidRPr="00511A41">
        <w:rPr>
          <w:szCs w:val="22"/>
        </w:rPr>
        <w:t xml:space="preserve">be paid by the </w:t>
      </w:r>
      <w:r w:rsidR="00703576" w:rsidRPr="00511A41">
        <w:rPr>
          <w:szCs w:val="22"/>
        </w:rPr>
        <w:t xml:space="preserve">Awarded Vendor </w:t>
      </w:r>
      <w:r w:rsidRPr="00511A41">
        <w:rPr>
          <w:szCs w:val="22"/>
        </w:rPr>
        <w:t xml:space="preserve">within thirty (30) </w:t>
      </w:r>
      <w:r w:rsidR="00D07D00" w:rsidRPr="00511A41">
        <w:rPr>
          <w:szCs w:val="22"/>
        </w:rPr>
        <w:t xml:space="preserve">calendar </w:t>
      </w:r>
      <w:r w:rsidRPr="00511A41">
        <w:rPr>
          <w:szCs w:val="22"/>
        </w:rPr>
        <w:t>days of the TWC notice.</w:t>
      </w:r>
      <w:r w:rsidR="00DA6319" w:rsidRPr="00511A41">
        <w:rPr>
          <w:szCs w:val="22"/>
        </w:rPr>
        <w:t xml:space="preserve"> </w:t>
      </w:r>
      <w:r w:rsidRPr="00511A41">
        <w:rPr>
          <w:szCs w:val="22"/>
        </w:rPr>
        <w:t xml:space="preserve">Upon receipt of written notice, the </w:t>
      </w:r>
      <w:r w:rsidR="00703576" w:rsidRPr="00511A41">
        <w:rPr>
          <w:szCs w:val="22"/>
        </w:rPr>
        <w:t xml:space="preserve">Awarded Vendor </w:t>
      </w:r>
      <w:r w:rsidRPr="00511A41">
        <w:rPr>
          <w:szCs w:val="22"/>
        </w:rPr>
        <w:t xml:space="preserve">will have ten (10) </w:t>
      </w:r>
      <w:r w:rsidR="00D07D00" w:rsidRPr="00511A41">
        <w:rPr>
          <w:szCs w:val="22"/>
        </w:rPr>
        <w:t xml:space="preserve">calendar </w:t>
      </w:r>
      <w:r w:rsidRPr="00511A41">
        <w:rPr>
          <w:szCs w:val="22"/>
        </w:rPr>
        <w:t>days to provide a written explanation of any justification that may be applicable to the liquidated damages being considered and a corrective action plan for bringing the operations within the standards specified.</w:t>
      </w:r>
      <w:r w:rsidR="00DA6319" w:rsidRPr="00511A41">
        <w:rPr>
          <w:szCs w:val="22"/>
        </w:rPr>
        <w:t xml:space="preserve"> </w:t>
      </w:r>
      <w:r w:rsidRPr="00511A41">
        <w:rPr>
          <w:szCs w:val="22"/>
        </w:rPr>
        <w:t xml:space="preserve">TWC </w:t>
      </w:r>
      <w:r w:rsidR="00253E6A" w:rsidRPr="00511A41">
        <w:rPr>
          <w:szCs w:val="22"/>
        </w:rPr>
        <w:t xml:space="preserve">will </w:t>
      </w:r>
      <w:r w:rsidRPr="00511A41">
        <w:rPr>
          <w:szCs w:val="22"/>
        </w:rPr>
        <w:t>have the right to approve and make changes to the corrective action plan submitted by the Awarded Vendor.</w:t>
      </w:r>
      <w:r w:rsidR="00DA6319" w:rsidRPr="00511A41">
        <w:rPr>
          <w:szCs w:val="22"/>
        </w:rPr>
        <w:t xml:space="preserve"> </w:t>
      </w:r>
      <w:r w:rsidRPr="00511A41">
        <w:rPr>
          <w:szCs w:val="22"/>
        </w:rPr>
        <w:t xml:space="preserve">The corrective action plan </w:t>
      </w:r>
      <w:r w:rsidR="00253E6A" w:rsidRPr="00511A41">
        <w:rPr>
          <w:szCs w:val="22"/>
        </w:rPr>
        <w:t xml:space="preserve">must </w:t>
      </w:r>
      <w:r w:rsidRPr="00511A41">
        <w:rPr>
          <w:szCs w:val="22"/>
        </w:rPr>
        <w:t xml:space="preserve">be implemented by the </w:t>
      </w:r>
      <w:r w:rsidR="00703576" w:rsidRPr="00511A41">
        <w:rPr>
          <w:szCs w:val="22"/>
        </w:rPr>
        <w:t xml:space="preserve">Awarded Vendor </w:t>
      </w:r>
      <w:r w:rsidRPr="00511A41">
        <w:rPr>
          <w:szCs w:val="22"/>
        </w:rPr>
        <w:t xml:space="preserve">at no cost to and upon approval by </w:t>
      </w:r>
      <w:r w:rsidR="00CB506B" w:rsidRPr="00511A41">
        <w:rPr>
          <w:szCs w:val="22"/>
        </w:rPr>
        <w:t xml:space="preserve">the </w:t>
      </w:r>
      <w:r w:rsidR="00EA6C92" w:rsidRPr="00511A41">
        <w:rPr>
          <w:szCs w:val="22"/>
        </w:rPr>
        <w:t>TWC IT Contract Manager</w:t>
      </w:r>
      <w:r w:rsidRPr="00511A41">
        <w:rPr>
          <w:szCs w:val="22"/>
        </w:rPr>
        <w:t>.</w:t>
      </w:r>
      <w:r w:rsidR="00DA6319" w:rsidRPr="00511A41">
        <w:rPr>
          <w:szCs w:val="22"/>
        </w:rPr>
        <w:t xml:space="preserve"> </w:t>
      </w:r>
      <w:r w:rsidRPr="00511A41">
        <w:rPr>
          <w:szCs w:val="22"/>
        </w:rPr>
        <w:t>Liquidated damages will not be assessed during the specified cure period for the activity in question.</w:t>
      </w:r>
      <w:r w:rsidR="00DA6319" w:rsidRPr="00511A41">
        <w:rPr>
          <w:szCs w:val="22"/>
        </w:rPr>
        <w:t xml:space="preserve"> </w:t>
      </w:r>
      <w:r w:rsidRPr="00511A41">
        <w:rPr>
          <w:szCs w:val="22"/>
        </w:rPr>
        <w:t>The Awarded Vendor’s failure to pay the assessed liquidated damages within the designated time frame may be deemed by TWC as a breach of Contract.</w:t>
      </w:r>
    </w:p>
    <w:p w14:paraId="4396303D" w14:textId="2B5FBBA5" w:rsidR="00A23E1E" w:rsidRDefault="00550C63" w:rsidP="00550C63">
      <w:pPr>
        <w:ind w:left="720"/>
      </w:pPr>
      <w:r w:rsidRPr="00001B26">
        <w:rPr>
          <w:szCs w:val="22"/>
        </w:rPr>
        <w:t>TWC has identified certain instances of default or non-performance that, should they continue to occur over extended periods of time, will cause extreme financial losses to and hardship for TWC.</w:t>
      </w:r>
      <w:r w:rsidR="00DA6319" w:rsidRPr="00001B26">
        <w:rPr>
          <w:szCs w:val="22"/>
        </w:rPr>
        <w:t xml:space="preserve"> </w:t>
      </w:r>
      <w:r w:rsidRPr="00001B26">
        <w:rPr>
          <w:szCs w:val="22"/>
        </w:rPr>
        <w:t xml:space="preserve">Should the </w:t>
      </w:r>
      <w:r w:rsidR="00703576" w:rsidRPr="00001B26">
        <w:rPr>
          <w:szCs w:val="22"/>
        </w:rPr>
        <w:t xml:space="preserve">Awarded Vendor </w:t>
      </w:r>
      <w:r w:rsidRPr="00001B26">
        <w:rPr>
          <w:szCs w:val="22"/>
        </w:rPr>
        <w:t>fail to complete the work within the agreed upon times or terms, TWC will assess and collect liquidated damages in the amounts set out below in subsections 8.</w:t>
      </w:r>
      <w:r w:rsidR="005F4453" w:rsidRPr="00001B26">
        <w:rPr>
          <w:szCs w:val="22"/>
        </w:rPr>
        <w:t xml:space="preserve">1.1 through </w:t>
      </w:r>
      <w:r w:rsidRPr="00001B26">
        <w:rPr>
          <w:szCs w:val="22"/>
        </w:rPr>
        <w:t>8.1.</w:t>
      </w:r>
      <w:r w:rsidR="005F4453" w:rsidRPr="00001B26">
        <w:rPr>
          <w:szCs w:val="22"/>
        </w:rPr>
        <w:t>2.</w:t>
      </w:r>
      <w:r w:rsidRPr="00001B26">
        <w:rPr>
          <w:szCs w:val="22"/>
        </w:rPr>
        <w:t xml:space="preserve"> However, if such conditions of default continue, TWC intends to pursue recovery of actual</w:t>
      </w:r>
      <w:r>
        <w:t xml:space="preserve"> losses resulting from the Awarded Vendor’s failure to perform, and expressly reserves this right.</w:t>
      </w:r>
      <w:r w:rsidR="00DA6319">
        <w:t xml:space="preserve"> </w:t>
      </w:r>
      <w:r>
        <w:t xml:space="preserve">TWC’s failure to assess liquidated or actual damages for any of the specific instances cited in no way modifies or </w:t>
      </w:r>
      <w:r>
        <w:lastRenderedPageBreak/>
        <w:t xml:space="preserve">waives TWC’s right to assess additional liquidated or actual damages relating to other similar occurrences in addition to the specific liquidated damages noted </w:t>
      </w:r>
      <w:r w:rsidRPr="005F4453">
        <w:t xml:space="preserve">below in </w:t>
      </w:r>
      <w:r w:rsidR="005F4453" w:rsidRPr="005F4453">
        <w:t xml:space="preserve">subsections </w:t>
      </w:r>
      <w:r w:rsidRPr="005F4453">
        <w:t>8.</w:t>
      </w:r>
      <w:r w:rsidR="005F4453" w:rsidRPr="005F4453">
        <w:t>1.1</w:t>
      </w:r>
      <w:r w:rsidRPr="005F4453">
        <w:t xml:space="preserve"> through 8.1</w:t>
      </w:r>
      <w:r w:rsidR="005F4453" w:rsidRPr="005F4453">
        <w:t>.</w:t>
      </w:r>
      <w:r w:rsidR="005F4453">
        <w:t>2</w:t>
      </w:r>
      <w:r w:rsidRPr="005F4453">
        <w:t>.</w:t>
      </w:r>
    </w:p>
    <w:p w14:paraId="34A98794" w14:textId="0F5B31E2" w:rsidR="004F512A" w:rsidRDefault="004F512A" w:rsidP="004F512A">
      <w:pPr>
        <w:ind w:left="720"/>
      </w:pPr>
      <w:r w:rsidRPr="004F512A">
        <w:t xml:space="preserve">The </w:t>
      </w:r>
      <w:r w:rsidR="003469C2">
        <w:t xml:space="preserve">Awarded Vendor </w:t>
      </w:r>
      <w:r w:rsidR="00253E6A">
        <w:t>must</w:t>
      </w:r>
      <w:r w:rsidR="00253E6A" w:rsidRPr="004F512A">
        <w:t xml:space="preserve"> </w:t>
      </w:r>
      <w:r w:rsidRPr="004F512A">
        <w:t>be solely responsible for any unauthorized use, reuse,</w:t>
      </w:r>
      <w:r>
        <w:t xml:space="preserve"> </w:t>
      </w:r>
      <w:r w:rsidRPr="004F512A">
        <w:t>distribution, transmission, manipulation, copying, modification, access, or</w:t>
      </w:r>
      <w:r>
        <w:t xml:space="preserve"> </w:t>
      </w:r>
      <w:r w:rsidRPr="004F512A">
        <w:t xml:space="preserve">disclosure of </w:t>
      </w:r>
      <w:r>
        <w:t>TWC</w:t>
      </w:r>
      <w:r w:rsidRPr="004F512A">
        <w:t xml:space="preserve"> </w:t>
      </w:r>
      <w:r w:rsidR="00E5307A">
        <w:t>D</w:t>
      </w:r>
      <w:r w:rsidRPr="004F512A">
        <w:t>ata and any non-compliance with data privacy and security</w:t>
      </w:r>
      <w:r>
        <w:t xml:space="preserve"> </w:t>
      </w:r>
      <w:r w:rsidRPr="004F512A">
        <w:t>requirements. In the event that the State must mitigate an unauthorized breach</w:t>
      </w:r>
      <w:r>
        <w:t xml:space="preserve"> </w:t>
      </w:r>
      <w:r w:rsidRPr="004F512A">
        <w:t xml:space="preserve">of confidential data, the </w:t>
      </w:r>
      <w:r w:rsidR="003469C2">
        <w:t xml:space="preserve">Awarded Vendor </w:t>
      </w:r>
      <w:r w:rsidR="00253E6A">
        <w:t>must</w:t>
      </w:r>
      <w:r w:rsidR="00253E6A" w:rsidRPr="004F512A">
        <w:t xml:space="preserve"> </w:t>
      </w:r>
      <w:r w:rsidRPr="004F512A">
        <w:t>reimburse the State for any costs</w:t>
      </w:r>
      <w:r>
        <w:t xml:space="preserve"> </w:t>
      </w:r>
      <w:r w:rsidRPr="004F512A">
        <w:t>incurred.</w:t>
      </w:r>
    </w:p>
    <w:p w14:paraId="7D97FE6E" w14:textId="7057DAB9" w:rsidR="005F4453" w:rsidRPr="00E21848" w:rsidRDefault="005F4453">
      <w:pPr>
        <w:pStyle w:val="Heading3"/>
      </w:pPr>
      <w:bookmarkStart w:id="108" w:name="_Toc485396915"/>
      <w:r>
        <w:t>8</w:t>
      </w:r>
      <w:r w:rsidRPr="00E21848">
        <w:t>.1</w:t>
      </w:r>
      <w:r>
        <w:t>.1</w:t>
      </w:r>
      <w:r w:rsidRPr="00E21848">
        <w:tab/>
      </w:r>
      <w:r>
        <w:t>Prior to Labor Exchange Solution Go Live for TWC</w:t>
      </w:r>
      <w:bookmarkEnd w:id="108"/>
    </w:p>
    <w:p w14:paraId="3F1005DC" w14:textId="1CB9D5A8" w:rsidR="005F4453" w:rsidRPr="007E4861" w:rsidRDefault="003A08BD">
      <w:pPr>
        <w:pStyle w:val="NB4"/>
        <w:ind w:left="1620" w:hanging="900"/>
      </w:pPr>
      <w:r w:rsidRPr="007E4861">
        <w:t>8.1.1.1</w:t>
      </w:r>
      <w:r w:rsidRPr="007E4861">
        <w:tab/>
      </w:r>
      <w:r w:rsidR="00B361ED">
        <w:t>F</w:t>
      </w:r>
      <w:r w:rsidR="00550C63" w:rsidRPr="007E4861">
        <w:t xml:space="preserve">ailure to meet FedRAMP Authority requirements by </w:t>
      </w:r>
      <w:r w:rsidR="00B361ED">
        <w:t>twelve (12) months from</w:t>
      </w:r>
      <w:r w:rsidR="00B361ED" w:rsidRPr="008E42FB">
        <w:t xml:space="preserve"> </w:t>
      </w:r>
      <w:r w:rsidR="00B361ED">
        <w:t xml:space="preserve">Contract </w:t>
      </w:r>
      <w:r w:rsidR="00B361ED" w:rsidRPr="008E42FB">
        <w:t xml:space="preserve">Award </w:t>
      </w:r>
      <w:r w:rsidR="00B361ED">
        <w:t xml:space="preserve">Date </w:t>
      </w:r>
      <w:r w:rsidR="00550C63" w:rsidRPr="007E4861">
        <w:t>or to maintain that status thereafter will result in an assessment of $</w:t>
      </w:r>
      <w:r w:rsidR="008E42FB" w:rsidRPr="007E4861">
        <w:t>5,000</w:t>
      </w:r>
      <w:r w:rsidR="00793614" w:rsidRPr="00793614">
        <w:t xml:space="preserve"> </w:t>
      </w:r>
      <w:r w:rsidR="00793614" w:rsidRPr="00AC2EA8">
        <w:t xml:space="preserve">per </w:t>
      </w:r>
      <w:r w:rsidR="00793614">
        <w:t>calendar</w:t>
      </w:r>
      <w:r w:rsidR="00793614" w:rsidRPr="00253863">
        <w:t xml:space="preserve"> </w:t>
      </w:r>
      <w:r w:rsidR="00793614" w:rsidRPr="00AC2EA8">
        <w:t>day</w:t>
      </w:r>
      <w:r w:rsidR="00550C63" w:rsidRPr="007E4861">
        <w:t>.</w:t>
      </w:r>
      <w:r w:rsidR="00A5718D">
        <w:t xml:space="preserve"> The cure period will be </w:t>
      </w:r>
      <w:r w:rsidR="00A5718D" w:rsidRPr="00253863">
        <w:t xml:space="preserve">one (1) </w:t>
      </w:r>
      <w:r w:rsidR="00A5718D">
        <w:t>calendar</w:t>
      </w:r>
      <w:r w:rsidR="00A5718D" w:rsidRPr="00253863">
        <w:t xml:space="preserve"> day </w:t>
      </w:r>
      <w:r w:rsidR="00A5718D">
        <w:t xml:space="preserve">following the due date. </w:t>
      </w:r>
    </w:p>
    <w:p w14:paraId="051AD9B1" w14:textId="3895616D" w:rsidR="008E42FB" w:rsidRDefault="003A08BD">
      <w:pPr>
        <w:pStyle w:val="NB4"/>
        <w:ind w:left="1620" w:hanging="900"/>
      </w:pPr>
      <w:r>
        <w:t>8.1.1.2</w:t>
      </w:r>
      <w:r>
        <w:tab/>
      </w:r>
      <w:r w:rsidR="00A63DC3">
        <w:t xml:space="preserve">Failure of </w:t>
      </w:r>
      <w:r w:rsidR="00817261">
        <w:t xml:space="preserve">Awarded </w:t>
      </w:r>
      <w:r w:rsidR="00A63DC3">
        <w:t>Vendor to submit deliverables as agreed to in the approved Project Schedule</w:t>
      </w:r>
      <w:r w:rsidR="00CA519A">
        <w:t xml:space="preserve"> </w:t>
      </w:r>
      <w:r w:rsidR="00A63DC3">
        <w:t>will result in an assessment of $1,000 per calendar day after the scheduled due date up to 100% of the deliverable amount.</w:t>
      </w:r>
      <w:r w:rsidR="00A5718D">
        <w:t xml:space="preserve"> The cure period will be </w:t>
      </w:r>
      <w:r w:rsidR="00A5718D" w:rsidRPr="00253863">
        <w:t xml:space="preserve">one (1) </w:t>
      </w:r>
      <w:r w:rsidR="00A5718D">
        <w:t>calendar</w:t>
      </w:r>
      <w:r w:rsidR="00A5718D" w:rsidRPr="00253863">
        <w:t xml:space="preserve"> day </w:t>
      </w:r>
      <w:r w:rsidR="00A5718D">
        <w:t xml:space="preserve">following the due date. </w:t>
      </w:r>
    </w:p>
    <w:p w14:paraId="02B44E21" w14:textId="6A018887" w:rsidR="003D0E4C" w:rsidRDefault="003A08BD" w:rsidP="00D974C1">
      <w:pPr>
        <w:pStyle w:val="NB4"/>
        <w:ind w:left="1620" w:hanging="900"/>
      </w:pPr>
      <w:r>
        <w:t>8.1.1.3</w:t>
      </w:r>
      <w:r>
        <w:tab/>
      </w:r>
      <w:r w:rsidR="003D0E4C">
        <w:t>Failure of Awarded Vendor to successfully complete major implementation Milestones as identified in Section 2.4 will result in an assessment of $1,000 per calendar day. These include all Design documentation approved by TWC not later than July 31, 2018; all testing successfully completed not later than June 14, 2019; and System Implementation completed and Production Go Live not later than July 15, 2019.</w:t>
      </w:r>
      <w:r w:rsidR="00A5718D">
        <w:t xml:space="preserve"> The cure period will be </w:t>
      </w:r>
      <w:r w:rsidR="00A5718D" w:rsidRPr="00253863">
        <w:t xml:space="preserve">one (1) </w:t>
      </w:r>
      <w:r w:rsidR="00A5718D">
        <w:t>calendar</w:t>
      </w:r>
      <w:r w:rsidR="00A5718D" w:rsidRPr="00253863">
        <w:t xml:space="preserve"> day </w:t>
      </w:r>
      <w:r w:rsidR="00A5718D">
        <w:t xml:space="preserve">following the due date. </w:t>
      </w:r>
    </w:p>
    <w:p w14:paraId="23C96DC7" w14:textId="0C4BE0CB" w:rsidR="00A63DC3" w:rsidRPr="008E42FB" w:rsidRDefault="003D0E4C">
      <w:pPr>
        <w:pStyle w:val="NB4"/>
        <w:ind w:left="1620" w:hanging="900"/>
      </w:pPr>
      <w:r>
        <w:t>8.1.1.4</w:t>
      </w:r>
      <w:r>
        <w:tab/>
      </w:r>
      <w:r w:rsidR="00A63DC3">
        <w:t>Deliverables that require corrections after the 2</w:t>
      </w:r>
      <w:r w:rsidR="00A63DC3" w:rsidRPr="00364874">
        <w:t>nd</w:t>
      </w:r>
      <w:r w:rsidR="00A63DC3">
        <w:t xml:space="preserve"> or subsequent TWC review will result in an assessment of $1,000 per calendar day for any required corrections after 2</w:t>
      </w:r>
      <w:r w:rsidR="00A63DC3" w:rsidRPr="00364874">
        <w:t>nd</w:t>
      </w:r>
      <w:r w:rsidR="00A63DC3">
        <w:t xml:space="preserve"> or subsequent TWC review.</w:t>
      </w:r>
      <w:r w:rsidR="00A5718D">
        <w:t xml:space="preserve"> The cure period will be </w:t>
      </w:r>
      <w:r w:rsidR="00A5718D" w:rsidRPr="00253863">
        <w:t xml:space="preserve">one (1) </w:t>
      </w:r>
      <w:r w:rsidR="00A5718D">
        <w:t>calendar</w:t>
      </w:r>
      <w:r w:rsidR="00A5718D" w:rsidRPr="00253863">
        <w:t xml:space="preserve"> day </w:t>
      </w:r>
      <w:r w:rsidR="00A5718D">
        <w:t xml:space="preserve">following the due date. </w:t>
      </w:r>
    </w:p>
    <w:p w14:paraId="03EF225D" w14:textId="065D8B2B" w:rsidR="005F4453" w:rsidRPr="00E21848" w:rsidRDefault="005F4453">
      <w:pPr>
        <w:pStyle w:val="Heading3"/>
      </w:pPr>
      <w:bookmarkStart w:id="109" w:name="_Toc485396916"/>
      <w:r>
        <w:t>8</w:t>
      </w:r>
      <w:r w:rsidRPr="00E21848">
        <w:t>.1</w:t>
      </w:r>
      <w:r>
        <w:t>.2</w:t>
      </w:r>
      <w:r w:rsidRPr="00E21848">
        <w:tab/>
      </w:r>
      <w:r w:rsidR="00484D70">
        <w:t>After</w:t>
      </w:r>
      <w:r>
        <w:t xml:space="preserve"> Labor Exchange Solution Go Live for TWC</w:t>
      </w:r>
      <w:bookmarkEnd w:id="109"/>
    </w:p>
    <w:p w14:paraId="61BB2DF0" w14:textId="732CFBE5" w:rsidR="00550C63" w:rsidRPr="003A08BD" w:rsidRDefault="007E4861">
      <w:pPr>
        <w:pStyle w:val="NB4"/>
        <w:ind w:left="1620" w:hanging="900"/>
      </w:pPr>
      <w:r>
        <w:t>8.1.2.1</w:t>
      </w:r>
      <w:r>
        <w:tab/>
      </w:r>
      <w:r w:rsidR="001419C7">
        <w:t>F</w:t>
      </w:r>
      <w:r w:rsidR="00550C63" w:rsidRPr="003A08BD">
        <w:t>ailure to maintain FedRAMP Authority status</w:t>
      </w:r>
      <w:r w:rsidR="00112E43" w:rsidRPr="003A08BD">
        <w:t xml:space="preserve"> achieved prior to Go Live</w:t>
      </w:r>
      <w:r w:rsidR="00550C63" w:rsidRPr="003A08BD">
        <w:t xml:space="preserve"> will result in an assessment of $5,000 per </w:t>
      </w:r>
      <w:r w:rsidR="00793614">
        <w:t>calendar</w:t>
      </w:r>
      <w:r w:rsidR="00793614" w:rsidRPr="00253863">
        <w:t xml:space="preserve"> </w:t>
      </w:r>
      <w:r w:rsidR="00550C63" w:rsidRPr="003A08BD">
        <w:t>day.</w:t>
      </w:r>
      <w:r w:rsidR="00A5718D">
        <w:t xml:space="preserve"> The cure period will be </w:t>
      </w:r>
      <w:r w:rsidR="00A5718D" w:rsidRPr="00253863">
        <w:t xml:space="preserve">one (1) </w:t>
      </w:r>
      <w:r w:rsidR="00A5718D">
        <w:t>calendar</w:t>
      </w:r>
      <w:r w:rsidR="00A5718D" w:rsidRPr="00253863">
        <w:t xml:space="preserve"> day </w:t>
      </w:r>
      <w:r w:rsidR="00A5718D">
        <w:t xml:space="preserve">following the due date. </w:t>
      </w:r>
      <w:r w:rsidR="00550C63" w:rsidRPr="003A08BD">
        <w:t xml:space="preserve">  </w:t>
      </w:r>
    </w:p>
    <w:p w14:paraId="64DE35DD" w14:textId="774FA176" w:rsidR="00550C63" w:rsidRPr="00AC2EA8" w:rsidRDefault="007E4861" w:rsidP="00D974C1">
      <w:pPr>
        <w:pStyle w:val="NB4"/>
        <w:ind w:left="1620" w:hanging="900"/>
      </w:pPr>
      <w:r>
        <w:t>8.1.2.2</w:t>
      </w:r>
      <w:r>
        <w:tab/>
      </w:r>
      <w:r w:rsidR="00550C63" w:rsidRPr="003A08BD">
        <w:t>Unavailability of the solution to Texas job seekers and/or employers, outside the</w:t>
      </w:r>
      <w:r w:rsidR="00550C63" w:rsidRPr="00AC2EA8">
        <w:t xml:space="preserve"> scheduled maintenance period, for more than twelve (12) hours, after a two (2) hour cure period will result in an assessment of $5,000 per </w:t>
      </w:r>
      <w:r w:rsidR="00793614">
        <w:t>calendar</w:t>
      </w:r>
      <w:r w:rsidR="00793614" w:rsidRPr="00253863">
        <w:t xml:space="preserve"> </w:t>
      </w:r>
      <w:r w:rsidR="00550C63" w:rsidRPr="00AC2EA8">
        <w:t>day.</w:t>
      </w:r>
    </w:p>
    <w:p w14:paraId="3BC54BC8" w14:textId="44F230CA" w:rsidR="00550C63" w:rsidRPr="00AC2EA8" w:rsidRDefault="007E4861" w:rsidP="00D974C1">
      <w:pPr>
        <w:pStyle w:val="NB4"/>
        <w:ind w:left="1620" w:hanging="900"/>
      </w:pPr>
      <w:r>
        <w:t>8.1.2.3</w:t>
      </w:r>
      <w:r>
        <w:tab/>
      </w:r>
      <w:r w:rsidR="00550C63" w:rsidRPr="00AC2EA8">
        <w:t xml:space="preserve">Unavailability of the solution to TWC and partner staff, outside the normal maintenance period, for more than four (4) hours, after a two (2) hour cure period, will result in an assessment of $5,000 per </w:t>
      </w:r>
      <w:r w:rsidR="00793614">
        <w:t>calendar</w:t>
      </w:r>
      <w:r w:rsidR="00793614" w:rsidRPr="00253863">
        <w:t xml:space="preserve"> </w:t>
      </w:r>
      <w:r w:rsidR="00550C63" w:rsidRPr="00AC2EA8">
        <w:t>day.</w:t>
      </w:r>
    </w:p>
    <w:p w14:paraId="6648B6BB" w14:textId="48E6C475" w:rsidR="00550C63" w:rsidRDefault="007E4861" w:rsidP="00D974C1">
      <w:pPr>
        <w:pStyle w:val="NB4"/>
        <w:ind w:left="1620" w:hanging="900"/>
      </w:pPr>
      <w:r>
        <w:t>8.1.2.4</w:t>
      </w:r>
      <w:r>
        <w:tab/>
      </w:r>
      <w:r w:rsidR="00550C63" w:rsidRPr="00AC2EA8">
        <w:t xml:space="preserve">Failure of the solution to provide the data needed for </w:t>
      </w:r>
      <w:r w:rsidR="00B72FF8">
        <w:t>management and/or</w:t>
      </w:r>
      <w:r w:rsidR="00550C63" w:rsidRPr="00AC2EA8">
        <w:t xml:space="preserve"> </w:t>
      </w:r>
      <w:r w:rsidR="00B72FF8">
        <w:t xml:space="preserve">performance </w:t>
      </w:r>
      <w:r w:rsidR="00550C63" w:rsidRPr="00AC2EA8">
        <w:t xml:space="preserve">reporting requirements </w:t>
      </w:r>
      <w:r w:rsidR="00B72FF8">
        <w:t xml:space="preserve">on a daily basis </w:t>
      </w:r>
      <w:r w:rsidR="00550C63" w:rsidRPr="00AC2EA8">
        <w:t>will result in an assessment of $</w:t>
      </w:r>
      <w:r w:rsidR="00B72FF8">
        <w:t>1</w:t>
      </w:r>
      <w:r w:rsidR="00550C63" w:rsidRPr="00AC2EA8">
        <w:t>,000 per day</w:t>
      </w:r>
      <w:r w:rsidR="00B72FF8" w:rsidRPr="00B72FF8">
        <w:t xml:space="preserve"> </w:t>
      </w:r>
      <w:r w:rsidR="00B72FF8" w:rsidRPr="00253863">
        <w:t xml:space="preserve">following a one (1) </w:t>
      </w:r>
      <w:r w:rsidR="00B72FF8">
        <w:t>calendar</w:t>
      </w:r>
      <w:r w:rsidR="00B72FF8" w:rsidRPr="00253863">
        <w:t xml:space="preserve"> day cure period</w:t>
      </w:r>
      <w:r w:rsidR="00550C63" w:rsidRPr="00AC2EA8">
        <w:t>.</w:t>
      </w:r>
      <w:r w:rsidR="008E3596" w:rsidRPr="008E3596">
        <w:t xml:space="preserve"> </w:t>
      </w:r>
    </w:p>
    <w:p w14:paraId="2C754D30" w14:textId="0FA403C7" w:rsidR="00253863" w:rsidRPr="00AC2EA8" w:rsidRDefault="007E4861" w:rsidP="00D974C1">
      <w:pPr>
        <w:pStyle w:val="NB4"/>
        <w:ind w:left="1620" w:hanging="900"/>
      </w:pPr>
      <w:r>
        <w:lastRenderedPageBreak/>
        <w:t>8.1.2.5</w:t>
      </w:r>
      <w:r>
        <w:tab/>
      </w:r>
      <w:r w:rsidR="00253863" w:rsidRPr="00253863">
        <w:t xml:space="preserve">Failure to notify TWC both verbally and in writing immediately, but no later than twelve (12) chronological hours, if any TWC Data or any </w:t>
      </w:r>
      <w:r w:rsidR="005830AB">
        <w:t>system user’s</w:t>
      </w:r>
      <w:r w:rsidR="00253863" w:rsidRPr="00253863">
        <w:t xml:space="preserve"> individual account information is known or suspected to have been breached will result in an assessment of two thousand dollars ($2,000) per day following a one (1) </w:t>
      </w:r>
      <w:r w:rsidR="00C81BD7">
        <w:t>calendar</w:t>
      </w:r>
      <w:r w:rsidR="00C81BD7" w:rsidRPr="00253863">
        <w:t xml:space="preserve"> </w:t>
      </w:r>
      <w:r w:rsidR="00253863" w:rsidRPr="00253863">
        <w:t>day cure period.</w:t>
      </w:r>
    </w:p>
    <w:p w14:paraId="2634CDFD" w14:textId="1E754269" w:rsidR="00C97B89" w:rsidRPr="00E21848" w:rsidRDefault="009F32AD" w:rsidP="00E21848">
      <w:pPr>
        <w:pStyle w:val="Heading1"/>
        <w:ind w:hanging="630"/>
      </w:pPr>
      <w:bookmarkStart w:id="110" w:name="_Toc485396917"/>
      <w:r w:rsidRPr="00E21848">
        <w:lastRenderedPageBreak/>
        <w:t>Offeror Capabilities</w:t>
      </w:r>
      <w:bookmarkEnd w:id="110"/>
    </w:p>
    <w:p w14:paraId="52CF33E8" w14:textId="4D56BE70" w:rsidR="00C65A55" w:rsidRPr="00E21848" w:rsidRDefault="00A23E1E" w:rsidP="00C65A55">
      <w:pPr>
        <w:pStyle w:val="Heading2"/>
        <w:rPr>
          <w:lang w:eastAsia="en-AU"/>
        </w:rPr>
      </w:pPr>
      <w:bookmarkStart w:id="111" w:name="_Toc485396918"/>
      <w:r>
        <w:rPr>
          <w:lang w:eastAsia="en-AU"/>
        </w:rPr>
        <w:t>9</w:t>
      </w:r>
      <w:r w:rsidR="00A651BE" w:rsidRPr="00E21848">
        <w:rPr>
          <w:lang w:eastAsia="en-AU"/>
        </w:rPr>
        <w:t>.1</w:t>
      </w:r>
      <w:r w:rsidR="00C65A55" w:rsidRPr="00E21848">
        <w:rPr>
          <w:lang w:eastAsia="en-AU"/>
        </w:rPr>
        <w:tab/>
        <w:t>Offeror Staff Capabilities</w:t>
      </w:r>
      <w:bookmarkEnd w:id="111"/>
    </w:p>
    <w:p w14:paraId="720732AE" w14:textId="77777777" w:rsidR="00C65A55" w:rsidRPr="00E21848" w:rsidRDefault="00C65A55" w:rsidP="00E21848">
      <w:pPr>
        <w:ind w:left="720"/>
        <w:rPr>
          <w:lang w:eastAsia="en-AU"/>
        </w:rPr>
      </w:pPr>
      <w:r w:rsidRPr="00E21848">
        <w:rPr>
          <w:lang w:eastAsia="en-AU"/>
        </w:rPr>
        <w:t xml:space="preserve">Describe Offeror staff capabilities specific to this </w:t>
      </w:r>
      <w:r w:rsidR="001D05D0" w:rsidRPr="00E21848">
        <w:rPr>
          <w:lang w:eastAsia="en-AU"/>
        </w:rPr>
        <w:t>Project’s requirements</w:t>
      </w:r>
      <w:r w:rsidRPr="00E21848">
        <w:rPr>
          <w:lang w:eastAsia="en-AU"/>
        </w:rPr>
        <w:t>. Include the following:</w:t>
      </w:r>
    </w:p>
    <w:p w14:paraId="19303087" w14:textId="77777777" w:rsidR="00C65A55" w:rsidRPr="00E21848" w:rsidRDefault="00C65A55" w:rsidP="0011272C">
      <w:pPr>
        <w:pStyle w:val="LB5"/>
      </w:pPr>
      <w:r w:rsidRPr="00E21848">
        <w:t>Project organization chart</w:t>
      </w:r>
      <w:r w:rsidR="0028310D" w:rsidRPr="00E21848">
        <w:t xml:space="preserve"> for Offeror</w:t>
      </w:r>
      <w:r w:rsidR="00F368E6" w:rsidRPr="00E21848">
        <w:t>’s proposed</w:t>
      </w:r>
      <w:r w:rsidR="0028310D" w:rsidRPr="00E21848">
        <w:t xml:space="preserve"> staff</w:t>
      </w:r>
      <w:r w:rsidRPr="00E21848">
        <w:t>.</w:t>
      </w:r>
    </w:p>
    <w:p w14:paraId="2034A931" w14:textId="68E84BE9" w:rsidR="00A44040" w:rsidRDefault="00C65A55" w:rsidP="0011272C">
      <w:pPr>
        <w:pStyle w:val="LB5"/>
      </w:pPr>
      <w:r w:rsidRPr="00E21848">
        <w:t xml:space="preserve">One (1) summary table, with a row for each proposed </w:t>
      </w:r>
      <w:r w:rsidR="00A5245D" w:rsidRPr="00E21848">
        <w:t>Project</w:t>
      </w:r>
      <w:r w:rsidRPr="00E21848">
        <w:t xml:space="preserve"> participant, including the following:</w:t>
      </w:r>
      <w:r w:rsidR="00DA6319">
        <w:t xml:space="preserve"> </w:t>
      </w:r>
      <w:r w:rsidRPr="00E21848">
        <w:t xml:space="preserve">Participant name, role or position in current employment, employer name (i.e., Offeror or subcontractor name), key function(s) in current role/position, years of experience for role/position, proposed role on this Project, percent of time to be dedicated to the Project, whether proposed to be onsite or remote, and years of experience with </w:t>
      </w:r>
      <w:r w:rsidR="000F6C6D">
        <w:t>Labor Exchange systems</w:t>
      </w:r>
      <w:r w:rsidR="0090665A">
        <w:t xml:space="preserve"> and modernization efforts</w:t>
      </w:r>
      <w:r w:rsidRPr="00E21848">
        <w:t>.</w:t>
      </w:r>
      <w:r w:rsidR="00DA6319">
        <w:t xml:space="preserve"> </w:t>
      </w:r>
      <w:r w:rsidR="00B80FAA" w:rsidRPr="00E21848">
        <w:t xml:space="preserve">TWC expects appropriate key staff to be dedicated to this </w:t>
      </w:r>
      <w:r w:rsidR="00040C1D" w:rsidRPr="00E21848">
        <w:t>P</w:t>
      </w:r>
      <w:r w:rsidR="00B80FAA" w:rsidRPr="00E21848">
        <w:t>roject.</w:t>
      </w:r>
    </w:p>
    <w:p w14:paraId="1F4B8D20" w14:textId="55C76086" w:rsidR="00A44040" w:rsidRDefault="00C65A55" w:rsidP="0011272C">
      <w:pPr>
        <w:pStyle w:val="LB5"/>
      </w:pPr>
      <w:r w:rsidRPr="00E21848">
        <w:t xml:space="preserve">Résumé for the </w:t>
      </w:r>
      <w:r w:rsidR="00695CC3">
        <w:t>Offeror</w:t>
      </w:r>
      <w:r w:rsidRPr="00E21848">
        <w:t xml:space="preserve"> Project Manager and each </w:t>
      </w:r>
      <w:r w:rsidR="0034131D">
        <w:t>Offeror</w:t>
      </w:r>
      <w:r w:rsidRPr="00E21848">
        <w:t xml:space="preserve"> staff resource to be assigned to the Project.</w:t>
      </w:r>
      <w:r w:rsidR="00DA6319">
        <w:t xml:space="preserve"> </w:t>
      </w:r>
      <w:r w:rsidRPr="00E21848">
        <w:t>Include on each résumé the name of the current employer and the length of time employed by current employer.</w:t>
      </w:r>
      <w:r w:rsidR="00DA6319">
        <w:t xml:space="preserve"> </w:t>
      </w:r>
      <w:r w:rsidR="006B03BA" w:rsidRPr="00E21848">
        <w:t>Résumés may be provided in an attachment rather than in this section, if desired.</w:t>
      </w:r>
      <w:r w:rsidR="00DA6319">
        <w:t xml:space="preserve"> </w:t>
      </w:r>
      <w:r w:rsidR="00C9151B" w:rsidRPr="00E21848">
        <w:t>Failure to provide</w:t>
      </w:r>
      <w:r w:rsidR="005D692D" w:rsidRPr="00E21848">
        <w:t xml:space="preserve"> </w:t>
      </w:r>
      <w:r w:rsidR="00C9151B" w:rsidRPr="00E21848">
        <w:t xml:space="preserve">résumés for the specific </w:t>
      </w:r>
      <w:r w:rsidR="00AF3B95" w:rsidRPr="00E21848">
        <w:t>P</w:t>
      </w:r>
      <w:r w:rsidR="005D692D" w:rsidRPr="00E21848">
        <w:t xml:space="preserve">roject </w:t>
      </w:r>
      <w:r w:rsidR="00AF3B95" w:rsidRPr="00E21848">
        <w:t>M</w:t>
      </w:r>
      <w:r w:rsidR="005D692D" w:rsidRPr="00E21848">
        <w:t xml:space="preserve">anager and staff </w:t>
      </w:r>
      <w:r w:rsidR="00C9151B" w:rsidRPr="00E21848">
        <w:t>proposed</w:t>
      </w:r>
      <w:r w:rsidR="0093301E" w:rsidRPr="00E21848">
        <w:t xml:space="preserve"> for the </w:t>
      </w:r>
      <w:r w:rsidR="00AF3B95" w:rsidRPr="00E21848">
        <w:t>P</w:t>
      </w:r>
      <w:r w:rsidR="0093301E" w:rsidRPr="00E21848">
        <w:t>roject</w:t>
      </w:r>
      <w:r w:rsidR="00C9151B" w:rsidRPr="00E21848">
        <w:t xml:space="preserve"> will result in a score of zero (0) </w:t>
      </w:r>
      <w:r w:rsidR="00A9275B" w:rsidRPr="00E21848">
        <w:t>for staffing</w:t>
      </w:r>
      <w:r w:rsidR="005D692D" w:rsidRPr="00E21848">
        <w:t>.</w:t>
      </w:r>
      <w:r w:rsidR="00C9151B" w:rsidRPr="00E21848">
        <w:t xml:space="preserve"> If needed for confidentiality, the PII of the individual on the résumé may be </w:t>
      </w:r>
      <w:r w:rsidR="00196067">
        <w:t>redacted</w:t>
      </w:r>
      <w:r w:rsidR="00C9151B" w:rsidRPr="00E21848">
        <w:t xml:space="preserve">.  </w:t>
      </w:r>
    </w:p>
    <w:p w14:paraId="3071D3AD" w14:textId="6FB8DEC5" w:rsidR="00A44040" w:rsidRDefault="00C65A55" w:rsidP="0011272C">
      <w:pPr>
        <w:pStyle w:val="LB5"/>
      </w:pPr>
      <w:r w:rsidRPr="00E21848">
        <w:t>Agreement that</w:t>
      </w:r>
      <w:r w:rsidR="00A44040">
        <w:t xml:space="preserve"> </w:t>
      </w:r>
      <w:r w:rsidRPr="00E21848">
        <w:t xml:space="preserve">the </w:t>
      </w:r>
      <w:r w:rsidR="00703576">
        <w:t xml:space="preserve">Awarded Vendor </w:t>
      </w:r>
      <w:r w:rsidRPr="00E21848">
        <w:t xml:space="preserve">Project Manager will take direction from the </w:t>
      </w:r>
      <w:r w:rsidR="00810C21">
        <w:t xml:space="preserve">TWC IT Project Manager </w:t>
      </w:r>
      <w:r w:rsidRPr="00E21848">
        <w:t>and the TWC Program Manager within the scope of the BAFO and parameters of</w:t>
      </w:r>
      <w:r w:rsidR="00B16BD6" w:rsidRPr="00E21848">
        <w:t xml:space="preserve"> the</w:t>
      </w:r>
      <w:r w:rsidRPr="00E21848">
        <w:t xml:space="preserve"> Project </w:t>
      </w:r>
      <w:r w:rsidR="00B16BD6" w:rsidRPr="00E21848">
        <w:t>Steering Committee’s</w:t>
      </w:r>
      <w:r w:rsidRPr="00E21848">
        <w:t xml:space="preserve"> direction.</w:t>
      </w:r>
    </w:p>
    <w:p w14:paraId="7BB864F2" w14:textId="77777777" w:rsidR="00F752B8" w:rsidRDefault="00F752B8" w:rsidP="007225B0">
      <w:pPr>
        <w:rPr>
          <w:lang w:eastAsia="en-AU"/>
        </w:rPr>
      </w:pPr>
    </w:p>
    <w:p w14:paraId="34149156" w14:textId="6233FB39" w:rsidR="00F752B8" w:rsidRDefault="00F752B8" w:rsidP="007225B0">
      <w:pPr>
        <w:ind w:left="720"/>
        <w:rPr>
          <w:lang w:eastAsia="en-AU"/>
        </w:rPr>
      </w:pPr>
      <w:r>
        <w:rPr>
          <w:lang w:eastAsia="en-AU"/>
        </w:rPr>
        <w:t>The Offeror’s proposed staff must meet the following Minimum Qualifications:</w:t>
      </w:r>
    </w:p>
    <w:tbl>
      <w:tblPr>
        <w:tblStyle w:val="TableGrid"/>
        <w:tblW w:w="0" w:type="auto"/>
        <w:tblInd w:w="648" w:type="dxa"/>
        <w:tblLook w:val="04A0" w:firstRow="1" w:lastRow="0" w:firstColumn="1" w:lastColumn="0" w:noHBand="0" w:noVBand="1"/>
        <w:tblCaption w:val="Proposed Staff Experience Table"/>
        <w:tblDescription w:val="Table of Proposed Staff Experience "/>
      </w:tblPr>
      <w:tblGrid>
        <w:gridCol w:w="816"/>
        <w:gridCol w:w="6811"/>
        <w:gridCol w:w="1080"/>
        <w:gridCol w:w="1216"/>
        <w:gridCol w:w="10"/>
      </w:tblGrid>
      <w:tr w:rsidR="00F752B8" w:rsidRPr="00E21848" w14:paraId="7E4482EE" w14:textId="77777777" w:rsidTr="0061540B">
        <w:trPr>
          <w:gridAfter w:val="1"/>
          <w:wAfter w:w="10" w:type="dxa"/>
          <w:cantSplit/>
          <w:tblHeader/>
        </w:trPr>
        <w:tc>
          <w:tcPr>
            <w:tcW w:w="816" w:type="dxa"/>
            <w:shd w:val="clear" w:color="auto" w:fill="DBE5F1" w:themeFill="accent1" w:themeFillTint="33"/>
            <w:vAlign w:val="bottom"/>
          </w:tcPr>
          <w:p w14:paraId="14185D1F" w14:textId="77777777" w:rsidR="00F752B8" w:rsidRPr="00E21848" w:rsidRDefault="00F752B8" w:rsidP="0061540B">
            <w:pPr>
              <w:spacing w:after="0"/>
              <w:jc w:val="center"/>
              <w:rPr>
                <w:rFonts w:cs="Arial"/>
                <w:b/>
                <w:color w:val="1F497D" w:themeColor="text2"/>
              </w:rPr>
            </w:pPr>
            <w:r>
              <w:rPr>
                <w:rFonts w:cs="Arial"/>
                <w:b/>
                <w:color w:val="1F497D" w:themeColor="text2"/>
              </w:rPr>
              <w:t>#</w:t>
            </w:r>
          </w:p>
        </w:tc>
        <w:tc>
          <w:tcPr>
            <w:tcW w:w="6811" w:type="dxa"/>
            <w:shd w:val="clear" w:color="auto" w:fill="DBE5F1" w:themeFill="accent1" w:themeFillTint="33"/>
            <w:vAlign w:val="bottom"/>
          </w:tcPr>
          <w:p w14:paraId="05B92FAE" w14:textId="77777777" w:rsidR="00F752B8" w:rsidRPr="00E21848" w:rsidRDefault="00F752B8" w:rsidP="0061540B">
            <w:pPr>
              <w:spacing w:after="0"/>
              <w:jc w:val="center"/>
              <w:rPr>
                <w:rFonts w:cs="Arial"/>
                <w:b/>
                <w:color w:val="1F497D" w:themeColor="text2"/>
              </w:rPr>
            </w:pPr>
            <w:r>
              <w:rPr>
                <w:rFonts w:cs="Arial"/>
                <w:b/>
                <w:color w:val="1F497D" w:themeColor="text2"/>
              </w:rPr>
              <w:t>Qualification Item</w:t>
            </w:r>
          </w:p>
        </w:tc>
        <w:tc>
          <w:tcPr>
            <w:tcW w:w="2296" w:type="dxa"/>
            <w:gridSpan w:val="2"/>
            <w:shd w:val="clear" w:color="auto" w:fill="DBE5F1" w:themeFill="accent1" w:themeFillTint="33"/>
            <w:vAlign w:val="bottom"/>
          </w:tcPr>
          <w:p w14:paraId="2C66C947" w14:textId="77777777" w:rsidR="00F752B8" w:rsidRPr="00E21848" w:rsidRDefault="00F752B8" w:rsidP="0061540B">
            <w:pPr>
              <w:spacing w:after="0"/>
              <w:jc w:val="center"/>
              <w:rPr>
                <w:rFonts w:cs="Arial"/>
                <w:b/>
                <w:color w:val="1F497D" w:themeColor="text2"/>
              </w:rPr>
            </w:pPr>
            <w:r>
              <w:rPr>
                <w:rFonts w:cs="Arial"/>
                <w:b/>
                <w:color w:val="1F497D" w:themeColor="text2"/>
              </w:rPr>
              <w:t xml:space="preserve">Offeror </w:t>
            </w:r>
            <w:r>
              <w:rPr>
                <w:rFonts w:cs="Arial"/>
                <w:b/>
                <w:color w:val="1F497D" w:themeColor="text2"/>
              </w:rPr>
              <w:br/>
              <w:t>Agrees to Meet?</w:t>
            </w:r>
          </w:p>
        </w:tc>
      </w:tr>
      <w:tr w:rsidR="00F752B8" w:rsidRPr="006252D8" w14:paraId="27058904" w14:textId="77777777" w:rsidTr="0061540B">
        <w:trPr>
          <w:cantSplit/>
        </w:trPr>
        <w:tc>
          <w:tcPr>
            <w:tcW w:w="816" w:type="dxa"/>
          </w:tcPr>
          <w:p w14:paraId="255FD202" w14:textId="77777777" w:rsidR="00F752B8" w:rsidRPr="006252D8" w:rsidRDefault="00F752B8" w:rsidP="0061540B">
            <w:pPr>
              <w:jc w:val="center"/>
            </w:pPr>
            <w:r w:rsidRPr="006252D8">
              <w:t>1</w:t>
            </w:r>
          </w:p>
        </w:tc>
        <w:tc>
          <w:tcPr>
            <w:tcW w:w="6811" w:type="dxa"/>
          </w:tcPr>
          <w:p w14:paraId="68085FC8" w14:textId="6FD61B16" w:rsidR="00F752B8" w:rsidRPr="006252D8" w:rsidRDefault="00F752B8">
            <w:r>
              <w:t xml:space="preserve">Project Manager must have </w:t>
            </w:r>
            <w:r w:rsidR="00CE585C">
              <w:t xml:space="preserve">at least </w:t>
            </w:r>
            <w:r>
              <w:t>five (5) years</w:t>
            </w:r>
            <w:r w:rsidR="0061540B">
              <w:t xml:space="preserve"> of</w:t>
            </w:r>
            <w:r>
              <w:t xml:space="preserve"> experience working as a contractor Project Manager on IT projects</w:t>
            </w:r>
            <w:r w:rsidR="00CE585C">
              <w:t xml:space="preserve"> with three (3) years</w:t>
            </w:r>
            <w:r w:rsidR="0061540B">
              <w:t xml:space="preserve"> of</w:t>
            </w:r>
            <w:r w:rsidR="00CE585C">
              <w:t xml:space="preserve"> experience working as a contractor Project Manager for Offeror implementing their </w:t>
            </w:r>
            <w:r w:rsidR="0061540B">
              <w:t>L</w:t>
            </w:r>
            <w:r w:rsidR="00CE585C">
              <w:t xml:space="preserve">abor </w:t>
            </w:r>
            <w:r w:rsidR="0061540B">
              <w:t>E</w:t>
            </w:r>
            <w:r w:rsidR="00CE585C">
              <w:t>xchange solution</w:t>
            </w:r>
            <w:r>
              <w:t>.</w:t>
            </w:r>
          </w:p>
        </w:tc>
        <w:tc>
          <w:tcPr>
            <w:tcW w:w="1080" w:type="dxa"/>
            <w:vAlign w:val="center"/>
          </w:tcPr>
          <w:p w14:paraId="244F5952" w14:textId="77777777" w:rsidR="00F752B8" w:rsidRPr="006252D8" w:rsidRDefault="00F752B8" w:rsidP="0061540B">
            <w:pPr>
              <w:jc w:val="center"/>
            </w:pPr>
            <w:r>
              <w:t>Yes</w:t>
            </w:r>
          </w:p>
        </w:tc>
        <w:tc>
          <w:tcPr>
            <w:tcW w:w="1226" w:type="dxa"/>
            <w:gridSpan w:val="2"/>
            <w:vAlign w:val="center"/>
          </w:tcPr>
          <w:p w14:paraId="13225437" w14:textId="77777777" w:rsidR="00F752B8" w:rsidRPr="006252D8" w:rsidRDefault="00F752B8" w:rsidP="0061540B">
            <w:pPr>
              <w:jc w:val="center"/>
            </w:pPr>
            <w:r>
              <w:t>No</w:t>
            </w:r>
          </w:p>
        </w:tc>
      </w:tr>
      <w:tr w:rsidR="00F752B8" w:rsidRPr="006252D8" w14:paraId="5A73D4E7" w14:textId="77777777" w:rsidTr="0061540B">
        <w:trPr>
          <w:cantSplit/>
        </w:trPr>
        <w:tc>
          <w:tcPr>
            <w:tcW w:w="816" w:type="dxa"/>
          </w:tcPr>
          <w:p w14:paraId="1A66196D" w14:textId="77777777" w:rsidR="00F752B8" w:rsidRPr="006252D8" w:rsidRDefault="00F752B8" w:rsidP="0061540B">
            <w:pPr>
              <w:jc w:val="center"/>
            </w:pPr>
            <w:r w:rsidRPr="006252D8">
              <w:t>2</w:t>
            </w:r>
          </w:p>
        </w:tc>
        <w:tc>
          <w:tcPr>
            <w:tcW w:w="6811" w:type="dxa"/>
          </w:tcPr>
          <w:p w14:paraId="59EA1C33" w14:textId="03DA1BDF" w:rsidR="00F752B8" w:rsidRPr="006252D8" w:rsidRDefault="00CE585C">
            <w:r>
              <w:t>Project Manager must have three (3) years</w:t>
            </w:r>
            <w:r w:rsidR="0061540B">
              <w:t xml:space="preserve"> of</w:t>
            </w:r>
            <w:r>
              <w:t xml:space="preserve"> experience working as a contractor Project Manager on IT projects involving DOL reporting practices and environment.</w:t>
            </w:r>
          </w:p>
        </w:tc>
        <w:tc>
          <w:tcPr>
            <w:tcW w:w="1080" w:type="dxa"/>
            <w:vAlign w:val="center"/>
          </w:tcPr>
          <w:p w14:paraId="0548B3D0" w14:textId="77777777" w:rsidR="00F752B8" w:rsidRPr="006252D8" w:rsidRDefault="00F752B8" w:rsidP="0061540B">
            <w:pPr>
              <w:jc w:val="center"/>
            </w:pPr>
            <w:r>
              <w:t>Yes</w:t>
            </w:r>
          </w:p>
        </w:tc>
        <w:tc>
          <w:tcPr>
            <w:tcW w:w="1226" w:type="dxa"/>
            <w:gridSpan w:val="2"/>
            <w:vAlign w:val="center"/>
          </w:tcPr>
          <w:p w14:paraId="5126D986" w14:textId="77777777" w:rsidR="00F752B8" w:rsidRPr="006252D8" w:rsidRDefault="00F752B8" w:rsidP="0061540B">
            <w:pPr>
              <w:jc w:val="center"/>
            </w:pPr>
            <w:r>
              <w:t>No</w:t>
            </w:r>
          </w:p>
        </w:tc>
      </w:tr>
    </w:tbl>
    <w:p w14:paraId="7AE7B4F8" w14:textId="0421465F" w:rsidR="00C65A55" w:rsidRPr="00E21848" w:rsidRDefault="00A23E1E" w:rsidP="00C65A55">
      <w:pPr>
        <w:pStyle w:val="Heading2"/>
        <w:rPr>
          <w:lang w:eastAsia="en-AU"/>
        </w:rPr>
      </w:pPr>
      <w:bookmarkStart w:id="112" w:name="_Toc485396919"/>
      <w:r>
        <w:rPr>
          <w:lang w:eastAsia="en-AU"/>
        </w:rPr>
        <w:t>9</w:t>
      </w:r>
      <w:r w:rsidR="00A651BE" w:rsidRPr="00E21848">
        <w:rPr>
          <w:lang w:eastAsia="en-AU"/>
        </w:rPr>
        <w:t>.2</w:t>
      </w:r>
      <w:r w:rsidR="00C65A55" w:rsidRPr="00E21848">
        <w:rPr>
          <w:lang w:eastAsia="en-AU"/>
        </w:rPr>
        <w:tab/>
        <w:t xml:space="preserve">Offeror </w:t>
      </w:r>
      <w:r w:rsidR="005A4E12" w:rsidRPr="00E21848">
        <w:rPr>
          <w:lang w:eastAsia="en-AU"/>
        </w:rPr>
        <w:t>Service Capabilities</w:t>
      </w:r>
      <w:bookmarkEnd w:id="112"/>
    </w:p>
    <w:p w14:paraId="26168B9A" w14:textId="57F7D072" w:rsidR="00C65A55" w:rsidRPr="00E21848" w:rsidRDefault="00C65A55" w:rsidP="00741202">
      <w:pPr>
        <w:ind w:left="720"/>
        <w:rPr>
          <w:lang w:eastAsia="en-AU"/>
        </w:rPr>
      </w:pPr>
      <w:r w:rsidRPr="00E21848">
        <w:rPr>
          <w:lang w:eastAsia="en-AU"/>
        </w:rPr>
        <w:t xml:space="preserve">Describe the Offeror organization's and its subcontractors’ overall qualifications and experience to carry out a </w:t>
      </w:r>
      <w:r w:rsidR="00A5245D" w:rsidRPr="00E21848">
        <w:rPr>
          <w:lang w:eastAsia="en-AU"/>
        </w:rPr>
        <w:t>Project</w:t>
      </w:r>
      <w:r w:rsidRPr="00E21848">
        <w:rPr>
          <w:lang w:eastAsia="en-AU"/>
        </w:rPr>
        <w:t xml:space="preserve"> of this nature and scope.</w:t>
      </w:r>
      <w:r w:rsidRPr="00E21848" w:rsidDel="00B470C4">
        <w:rPr>
          <w:lang w:eastAsia="en-AU"/>
        </w:rPr>
        <w:t xml:space="preserve"> </w:t>
      </w:r>
      <w:r w:rsidRPr="00E21848">
        <w:rPr>
          <w:lang w:eastAsia="en-AU"/>
        </w:rPr>
        <w:t xml:space="preserve">Offeror </w:t>
      </w:r>
      <w:r w:rsidR="0058167E" w:rsidRPr="00E21848">
        <w:rPr>
          <w:lang w:eastAsia="en-AU"/>
        </w:rPr>
        <w:t>must</w:t>
      </w:r>
      <w:r w:rsidRPr="00E21848">
        <w:rPr>
          <w:lang w:eastAsia="en-AU"/>
        </w:rPr>
        <w:t xml:space="preserve"> limit responses in this area to ten (10) pages. The use of “boilerplate” content in the response must be extremely limited</w:t>
      </w:r>
      <w:r w:rsidR="00F34C24" w:rsidRPr="00E21848">
        <w:rPr>
          <w:lang w:eastAsia="en-AU"/>
        </w:rPr>
        <w:t xml:space="preserve"> (</w:t>
      </w:r>
      <w:r w:rsidR="005A4E12" w:rsidRPr="00E21848">
        <w:rPr>
          <w:lang w:eastAsia="en-AU"/>
        </w:rPr>
        <w:t xml:space="preserve">i.e., target this information for the specific needs outlined </w:t>
      </w:r>
      <w:r w:rsidR="001D05D0" w:rsidRPr="00E21848">
        <w:rPr>
          <w:lang w:eastAsia="en-AU"/>
        </w:rPr>
        <w:t>for</w:t>
      </w:r>
      <w:r w:rsidR="005A4E12" w:rsidRPr="00E21848">
        <w:rPr>
          <w:lang w:eastAsia="en-AU"/>
        </w:rPr>
        <w:t xml:space="preserve"> this </w:t>
      </w:r>
      <w:r w:rsidR="001D05D0" w:rsidRPr="00E21848">
        <w:rPr>
          <w:lang w:eastAsia="en-AU"/>
        </w:rPr>
        <w:t>Project</w:t>
      </w:r>
      <w:r w:rsidR="00F34C24" w:rsidRPr="00E21848">
        <w:rPr>
          <w:lang w:eastAsia="en-AU"/>
        </w:rPr>
        <w:t>)</w:t>
      </w:r>
      <w:r w:rsidRPr="00E21848">
        <w:rPr>
          <w:lang w:eastAsia="en-AU"/>
        </w:rPr>
        <w:t>.</w:t>
      </w:r>
    </w:p>
    <w:p w14:paraId="5D679147" w14:textId="77777777" w:rsidR="00F34C24" w:rsidRPr="00E21848" w:rsidRDefault="00F34C24" w:rsidP="000C1445"/>
    <w:p w14:paraId="49F65003" w14:textId="054415B5" w:rsidR="00C65A55" w:rsidRDefault="00C65A55" w:rsidP="00741202">
      <w:pPr>
        <w:ind w:left="720"/>
        <w:rPr>
          <w:lang w:eastAsia="en-AU"/>
        </w:rPr>
      </w:pPr>
      <w:r w:rsidRPr="00E21848">
        <w:rPr>
          <w:lang w:eastAsia="en-AU"/>
        </w:rPr>
        <w:t xml:space="preserve">Describe each task, responsibility, and/or deliverable that will be subcontracted to another entity in sufficient detail that TWC </w:t>
      </w:r>
      <w:r w:rsidR="00D96F86" w:rsidRPr="00E21848">
        <w:rPr>
          <w:lang w:eastAsia="en-AU"/>
        </w:rPr>
        <w:t>understands</w:t>
      </w:r>
      <w:r w:rsidRPr="00E21848">
        <w:rPr>
          <w:lang w:eastAsia="en-AU"/>
        </w:rPr>
        <w:t xml:space="preserve"> based on your offer, exactly what entity will be performing what portion of the overall requirements. Include the name of the subcontractor performing the work, and provide the résumé of the Project Manager or person tasked with the specific responsibility.</w:t>
      </w:r>
      <w:r w:rsidR="00DA6319">
        <w:rPr>
          <w:lang w:eastAsia="en-AU"/>
        </w:rPr>
        <w:t xml:space="preserve"> </w:t>
      </w:r>
      <w:r w:rsidRPr="00E21848">
        <w:rPr>
          <w:lang w:eastAsia="en-AU"/>
        </w:rPr>
        <w:t xml:space="preserve">Offeror must provide demonstrated subcontractor experience in completing the tasks required in this </w:t>
      </w:r>
      <w:r w:rsidR="00A5245D" w:rsidRPr="00E21848">
        <w:rPr>
          <w:lang w:eastAsia="en-AU"/>
        </w:rPr>
        <w:t>Project</w:t>
      </w:r>
      <w:r w:rsidRPr="00E21848">
        <w:rPr>
          <w:lang w:eastAsia="en-AU"/>
        </w:rPr>
        <w:t>.</w:t>
      </w:r>
    </w:p>
    <w:p w14:paraId="773CAA2A" w14:textId="7F399EA2" w:rsidR="00310641" w:rsidRDefault="00310641" w:rsidP="00741202">
      <w:pPr>
        <w:ind w:left="720"/>
        <w:rPr>
          <w:lang w:eastAsia="en-AU"/>
        </w:rPr>
      </w:pPr>
      <w:r>
        <w:rPr>
          <w:lang w:eastAsia="en-AU"/>
        </w:rPr>
        <w:t>The Offeror or their subcontractor(s) must meet the following Minimum Qualifications</w:t>
      </w:r>
      <w:r w:rsidR="00856200">
        <w:rPr>
          <w:lang w:eastAsia="en-AU"/>
        </w:rPr>
        <w:t>:</w:t>
      </w:r>
    </w:p>
    <w:tbl>
      <w:tblPr>
        <w:tblStyle w:val="TableGrid"/>
        <w:tblW w:w="0" w:type="auto"/>
        <w:tblInd w:w="648" w:type="dxa"/>
        <w:tblLook w:val="04A0" w:firstRow="1" w:lastRow="0" w:firstColumn="1" w:lastColumn="0" w:noHBand="0" w:noVBand="1"/>
        <w:tblCaption w:val="Offeror Qualifications Table"/>
        <w:tblDescription w:val="Table listing Offeror Qualifications"/>
      </w:tblPr>
      <w:tblGrid>
        <w:gridCol w:w="816"/>
        <w:gridCol w:w="6811"/>
        <w:gridCol w:w="1080"/>
        <w:gridCol w:w="1216"/>
        <w:gridCol w:w="10"/>
      </w:tblGrid>
      <w:tr w:rsidR="00310641" w:rsidRPr="00E21848" w14:paraId="3AACB505" w14:textId="77777777" w:rsidTr="00856200">
        <w:trPr>
          <w:gridAfter w:val="1"/>
          <w:wAfter w:w="10" w:type="dxa"/>
          <w:cantSplit/>
          <w:tblHeader/>
        </w:trPr>
        <w:tc>
          <w:tcPr>
            <w:tcW w:w="816" w:type="dxa"/>
            <w:shd w:val="clear" w:color="auto" w:fill="DBE5F1" w:themeFill="accent1" w:themeFillTint="33"/>
            <w:vAlign w:val="bottom"/>
          </w:tcPr>
          <w:p w14:paraId="24BF2306" w14:textId="737A4D8E" w:rsidR="00310641" w:rsidRPr="00E21848" w:rsidRDefault="00310641" w:rsidP="00310641">
            <w:pPr>
              <w:spacing w:after="0"/>
              <w:jc w:val="center"/>
              <w:rPr>
                <w:rFonts w:cs="Arial"/>
                <w:b/>
                <w:color w:val="1F497D" w:themeColor="text2"/>
              </w:rPr>
            </w:pPr>
            <w:r>
              <w:rPr>
                <w:rFonts w:cs="Arial"/>
                <w:b/>
                <w:color w:val="1F497D" w:themeColor="text2"/>
              </w:rPr>
              <w:t>#</w:t>
            </w:r>
          </w:p>
        </w:tc>
        <w:tc>
          <w:tcPr>
            <w:tcW w:w="6811" w:type="dxa"/>
            <w:shd w:val="clear" w:color="auto" w:fill="DBE5F1" w:themeFill="accent1" w:themeFillTint="33"/>
            <w:vAlign w:val="bottom"/>
          </w:tcPr>
          <w:p w14:paraId="53AF64A9" w14:textId="19DB927F" w:rsidR="00310641" w:rsidRPr="00E21848" w:rsidRDefault="00310641" w:rsidP="00310641">
            <w:pPr>
              <w:spacing w:after="0"/>
              <w:jc w:val="center"/>
              <w:rPr>
                <w:rFonts w:cs="Arial"/>
                <w:b/>
                <w:color w:val="1F497D" w:themeColor="text2"/>
              </w:rPr>
            </w:pPr>
            <w:r>
              <w:rPr>
                <w:rFonts w:cs="Arial"/>
                <w:b/>
                <w:color w:val="1F497D" w:themeColor="text2"/>
              </w:rPr>
              <w:t>Qualification Item</w:t>
            </w:r>
          </w:p>
        </w:tc>
        <w:tc>
          <w:tcPr>
            <w:tcW w:w="2296" w:type="dxa"/>
            <w:gridSpan w:val="2"/>
            <w:shd w:val="clear" w:color="auto" w:fill="DBE5F1" w:themeFill="accent1" w:themeFillTint="33"/>
            <w:vAlign w:val="bottom"/>
          </w:tcPr>
          <w:p w14:paraId="71CF5996" w14:textId="0998068C" w:rsidR="00310641" w:rsidRPr="00E21848" w:rsidRDefault="00310641" w:rsidP="00310641">
            <w:pPr>
              <w:spacing w:after="0"/>
              <w:jc w:val="center"/>
              <w:rPr>
                <w:rFonts w:cs="Arial"/>
                <w:b/>
                <w:color w:val="1F497D" w:themeColor="text2"/>
              </w:rPr>
            </w:pPr>
            <w:r>
              <w:rPr>
                <w:rFonts w:cs="Arial"/>
                <w:b/>
                <w:color w:val="1F497D" w:themeColor="text2"/>
              </w:rPr>
              <w:t xml:space="preserve">Offeror </w:t>
            </w:r>
            <w:r>
              <w:rPr>
                <w:rFonts w:cs="Arial"/>
                <w:b/>
                <w:color w:val="1F497D" w:themeColor="text2"/>
              </w:rPr>
              <w:br/>
              <w:t>Agrees to Meet?</w:t>
            </w:r>
          </w:p>
        </w:tc>
      </w:tr>
      <w:tr w:rsidR="00310641" w:rsidRPr="006252D8" w14:paraId="4D46C178" w14:textId="77777777" w:rsidTr="00856200">
        <w:trPr>
          <w:cantSplit/>
        </w:trPr>
        <w:tc>
          <w:tcPr>
            <w:tcW w:w="816" w:type="dxa"/>
          </w:tcPr>
          <w:p w14:paraId="0EA95F74" w14:textId="77777777" w:rsidR="00310641" w:rsidRPr="006252D8" w:rsidRDefault="00310641" w:rsidP="00310641">
            <w:pPr>
              <w:jc w:val="center"/>
            </w:pPr>
            <w:r w:rsidRPr="006252D8">
              <w:t>1</w:t>
            </w:r>
          </w:p>
        </w:tc>
        <w:tc>
          <w:tcPr>
            <w:tcW w:w="6811" w:type="dxa"/>
          </w:tcPr>
          <w:p w14:paraId="12BFA86E" w14:textId="4E904F95" w:rsidR="00310641" w:rsidRPr="006252D8" w:rsidRDefault="00856200" w:rsidP="00310641">
            <w:r>
              <w:t xml:space="preserve">Offeror </w:t>
            </w:r>
            <w:r w:rsidR="00310641">
              <w:t>must have been in the Software Development business for a minimum of five (5) years</w:t>
            </w:r>
            <w:r>
              <w:t>.</w:t>
            </w:r>
          </w:p>
        </w:tc>
        <w:tc>
          <w:tcPr>
            <w:tcW w:w="1080" w:type="dxa"/>
            <w:vAlign w:val="center"/>
          </w:tcPr>
          <w:p w14:paraId="5DAD3BC8" w14:textId="4AC76F0B" w:rsidR="00310641" w:rsidRPr="006252D8" w:rsidRDefault="00310641" w:rsidP="00856200">
            <w:pPr>
              <w:jc w:val="center"/>
            </w:pPr>
            <w:r>
              <w:t>Yes</w:t>
            </w:r>
          </w:p>
        </w:tc>
        <w:tc>
          <w:tcPr>
            <w:tcW w:w="1226" w:type="dxa"/>
            <w:gridSpan w:val="2"/>
            <w:vAlign w:val="center"/>
          </w:tcPr>
          <w:p w14:paraId="59DB4DDB" w14:textId="5FFBD019" w:rsidR="00310641" w:rsidRPr="006252D8" w:rsidRDefault="00310641" w:rsidP="00310641">
            <w:pPr>
              <w:jc w:val="center"/>
            </w:pPr>
            <w:r>
              <w:t>No</w:t>
            </w:r>
          </w:p>
        </w:tc>
      </w:tr>
      <w:tr w:rsidR="00310641" w:rsidRPr="006252D8" w14:paraId="26CE7723" w14:textId="77777777" w:rsidTr="00856200">
        <w:trPr>
          <w:cantSplit/>
        </w:trPr>
        <w:tc>
          <w:tcPr>
            <w:tcW w:w="816" w:type="dxa"/>
          </w:tcPr>
          <w:p w14:paraId="2E78FC8D" w14:textId="77777777" w:rsidR="00310641" w:rsidRPr="006252D8" w:rsidRDefault="00310641" w:rsidP="00310641">
            <w:pPr>
              <w:jc w:val="center"/>
            </w:pPr>
            <w:r w:rsidRPr="006252D8">
              <w:t>2</w:t>
            </w:r>
          </w:p>
        </w:tc>
        <w:tc>
          <w:tcPr>
            <w:tcW w:w="6811" w:type="dxa"/>
          </w:tcPr>
          <w:p w14:paraId="727D6C89" w14:textId="37C8CAB0" w:rsidR="00310641" w:rsidRPr="006252D8" w:rsidRDefault="00856200" w:rsidP="00856200">
            <w:r>
              <w:t xml:space="preserve">Offeror </w:t>
            </w:r>
            <w:r w:rsidR="00310641">
              <w:t>has designed</w:t>
            </w:r>
            <w:r w:rsidR="003F2716">
              <w:t>,</w:t>
            </w:r>
            <w:r w:rsidR="00310641">
              <w:t xml:space="preserve"> developed</w:t>
            </w:r>
            <w:r w:rsidR="003F2716">
              <w:t xml:space="preserve">, </w:t>
            </w:r>
            <w:r>
              <w:t>configured</w:t>
            </w:r>
            <w:r w:rsidR="003F2716">
              <w:t xml:space="preserve"> and</w:t>
            </w:r>
            <w:r>
              <w:t>/</w:t>
            </w:r>
            <w:r w:rsidR="003F2716">
              <w:t xml:space="preserve">or </w:t>
            </w:r>
            <w:r>
              <w:t>customized</w:t>
            </w:r>
            <w:r w:rsidR="00310641">
              <w:t>, and successfully implemented a</w:t>
            </w:r>
            <w:r w:rsidR="00452041">
              <w:t xml:space="preserve">t least </w:t>
            </w:r>
            <w:r w:rsidR="003F2716">
              <w:t>t</w:t>
            </w:r>
            <w:r w:rsidR="003D6A04">
              <w:t>wo</w:t>
            </w:r>
            <w:r w:rsidR="00452041">
              <w:t xml:space="preserve"> (</w:t>
            </w:r>
            <w:r w:rsidR="003D6A04">
              <w:t>2</w:t>
            </w:r>
            <w:r w:rsidR="00452041">
              <w:t>)</w:t>
            </w:r>
            <w:r w:rsidR="00310641">
              <w:t xml:space="preserve"> complete integrated </w:t>
            </w:r>
            <w:r w:rsidR="0061540B">
              <w:t>L</w:t>
            </w:r>
            <w:r w:rsidR="00310641">
              <w:t xml:space="preserve">abor </w:t>
            </w:r>
            <w:r w:rsidR="0061540B">
              <w:t>E</w:t>
            </w:r>
            <w:r w:rsidR="00310641">
              <w:t>xchange solution</w:t>
            </w:r>
            <w:r w:rsidR="003F2716">
              <w:t>s</w:t>
            </w:r>
            <w:r w:rsidR="00310641">
              <w:t xml:space="preserve"> </w:t>
            </w:r>
            <w:r>
              <w:t>within the last five (5) years for paying customer</w:t>
            </w:r>
            <w:r w:rsidR="003F2716">
              <w:t>s</w:t>
            </w:r>
            <w:r w:rsidR="00452041">
              <w:t xml:space="preserve"> </w:t>
            </w:r>
            <w:r>
              <w:t xml:space="preserve">external to the Offeror’s organization. The Offeror must supply </w:t>
            </w:r>
            <w:r w:rsidR="003F2716">
              <w:t xml:space="preserve">at least </w:t>
            </w:r>
            <w:r>
              <w:t>t</w:t>
            </w:r>
            <w:r w:rsidR="003D6A04">
              <w:t>wo</w:t>
            </w:r>
            <w:r>
              <w:t xml:space="preserve"> (</w:t>
            </w:r>
            <w:r w:rsidR="003D6A04">
              <w:t>2</w:t>
            </w:r>
            <w:r>
              <w:t>) references that verif</w:t>
            </w:r>
            <w:r w:rsidR="00452041">
              <w:t>y</w:t>
            </w:r>
            <w:r>
              <w:t xml:space="preserve"> </w:t>
            </w:r>
            <w:r w:rsidR="00452041">
              <w:t xml:space="preserve">this </w:t>
            </w:r>
            <w:r>
              <w:t>qualification item.</w:t>
            </w:r>
          </w:p>
        </w:tc>
        <w:tc>
          <w:tcPr>
            <w:tcW w:w="1080" w:type="dxa"/>
            <w:vAlign w:val="center"/>
          </w:tcPr>
          <w:p w14:paraId="50B9B044" w14:textId="5BC8EAD9" w:rsidR="00310641" w:rsidRPr="006252D8" w:rsidRDefault="00856200" w:rsidP="00856200">
            <w:pPr>
              <w:jc w:val="center"/>
            </w:pPr>
            <w:r>
              <w:t>Yes</w:t>
            </w:r>
          </w:p>
        </w:tc>
        <w:tc>
          <w:tcPr>
            <w:tcW w:w="1226" w:type="dxa"/>
            <w:gridSpan w:val="2"/>
            <w:vAlign w:val="center"/>
          </w:tcPr>
          <w:p w14:paraId="7EABFB23" w14:textId="45E67ECB" w:rsidR="00310641" w:rsidRPr="006252D8" w:rsidRDefault="00856200" w:rsidP="00310641">
            <w:pPr>
              <w:jc w:val="center"/>
            </w:pPr>
            <w:r>
              <w:t>No</w:t>
            </w:r>
          </w:p>
        </w:tc>
      </w:tr>
    </w:tbl>
    <w:p w14:paraId="09BFD823" w14:textId="5CCD537E" w:rsidR="00310641" w:rsidRDefault="00310641" w:rsidP="00741202">
      <w:pPr>
        <w:ind w:left="720"/>
        <w:rPr>
          <w:lang w:eastAsia="en-AU"/>
        </w:rPr>
      </w:pPr>
    </w:p>
    <w:p w14:paraId="4C08EFA6" w14:textId="45C9AAAB" w:rsidR="00484D70" w:rsidRPr="00E21848" w:rsidRDefault="00484D70" w:rsidP="00741202">
      <w:pPr>
        <w:ind w:left="720"/>
        <w:rPr>
          <w:lang w:eastAsia="en-AU"/>
        </w:rPr>
      </w:pPr>
      <w:r>
        <w:t xml:space="preserve">TWC prefers that Offeror will provide both the technology solution and the staff who will configure, implement, or support it. As part of the proposal evaluation and scoring, TWC may </w:t>
      </w:r>
      <w:r w:rsidRPr="00484D70">
        <w:t>award point</w:t>
      </w:r>
      <w:r>
        <w:t>s</w:t>
      </w:r>
      <w:r w:rsidRPr="00484D70">
        <w:t xml:space="preserve"> for </w:t>
      </w:r>
      <w:r>
        <w:t>Offerors that</w:t>
      </w:r>
      <w:r w:rsidRPr="00484D70">
        <w:t xml:space="preserve"> also implement their own solution</w:t>
      </w:r>
      <w:r>
        <w:t>.</w:t>
      </w:r>
    </w:p>
    <w:p w14:paraId="09685E5B" w14:textId="392E5B5F" w:rsidR="00C65A55" w:rsidRPr="00E21848" w:rsidRDefault="00A23E1E" w:rsidP="00C65A55">
      <w:pPr>
        <w:pStyle w:val="Heading2"/>
        <w:rPr>
          <w:lang w:eastAsia="en-AU"/>
        </w:rPr>
      </w:pPr>
      <w:bookmarkStart w:id="113" w:name="_Toc485396920"/>
      <w:r>
        <w:rPr>
          <w:lang w:eastAsia="en-AU"/>
        </w:rPr>
        <w:t>9</w:t>
      </w:r>
      <w:r w:rsidR="00A651BE" w:rsidRPr="00E21848">
        <w:rPr>
          <w:lang w:eastAsia="en-AU"/>
        </w:rPr>
        <w:t>.3</w:t>
      </w:r>
      <w:r w:rsidR="00C65A55" w:rsidRPr="00E21848">
        <w:rPr>
          <w:lang w:eastAsia="en-AU"/>
        </w:rPr>
        <w:tab/>
      </w:r>
      <w:r w:rsidR="009F32AD" w:rsidRPr="00E21848">
        <w:rPr>
          <w:lang w:eastAsia="en-AU"/>
        </w:rPr>
        <w:t xml:space="preserve">Offeror </w:t>
      </w:r>
      <w:r w:rsidR="00C65A55" w:rsidRPr="00E21848">
        <w:rPr>
          <w:lang w:eastAsia="en-AU"/>
        </w:rPr>
        <w:t>References</w:t>
      </w:r>
      <w:bookmarkEnd w:id="113"/>
    </w:p>
    <w:p w14:paraId="03F885AE" w14:textId="51FD0D7A" w:rsidR="00C65A55" w:rsidRPr="00E21848" w:rsidRDefault="00C65A55" w:rsidP="00E21848">
      <w:pPr>
        <w:ind w:left="720"/>
        <w:rPr>
          <w:lang w:eastAsia="en-AU"/>
        </w:rPr>
      </w:pPr>
      <w:r w:rsidRPr="00E21848">
        <w:rPr>
          <w:lang w:eastAsia="en-AU"/>
        </w:rPr>
        <w:t>Offeror must provide</w:t>
      </w:r>
      <w:r w:rsidR="00D96F86" w:rsidRPr="00E21848">
        <w:rPr>
          <w:lang w:eastAsia="en-AU"/>
        </w:rPr>
        <w:t xml:space="preserve"> a minimum of</w:t>
      </w:r>
      <w:r w:rsidRPr="00E21848">
        <w:rPr>
          <w:lang w:eastAsia="en-AU"/>
        </w:rPr>
        <w:t xml:space="preserve"> three (3) verifiable references excluding TWC. The three (3) references </w:t>
      </w:r>
      <w:r w:rsidR="009F32AD" w:rsidRPr="00E21848">
        <w:rPr>
          <w:lang w:eastAsia="en-AU"/>
        </w:rPr>
        <w:t>should cover Offeror capabilities, not just individual staff capabilities.</w:t>
      </w:r>
      <w:r w:rsidR="00DA6319">
        <w:rPr>
          <w:lang w:eastAsia="en-AU"/>
        </w:rPr>
        <w:t xml:space="preserve"> </w:t>
      </w:r>
      <w:r w:rsidR="009F32AD" w:rsidRPr="00E21848">
        <w:rPr>
          <w:lang w:eastAsia="en-AU"/>
        </w:rPr>
        <w:t xml:space="preserve">References </w:t>
      </w:r>
      <w:r w:rsidRPr="00E21848">
        <w:rPr>
          <w:lang w:eastAsia="en-AU"/>
        </w:rPr>
        <w:t xml:space="preserve">may be a combination of the prime </w:t>
      </w:r>
      <w:r w:rsidR="0034131D">
        <w:rPr>
          <w:lang w:eastAsia="en-AU"/>
        </w:rPr>
        <w:t>Offeror</w:t>
      </w:r>
      <w:r w:rsidRPr="00E21848">
        <w:rPr>
          <w:lang w:eastAsia="en-AU"/>
        </w:rPr>
        <w:t xml:space="preserve"> and subcontractor </w:t>
      </w:r>
      <w:r w:rsidR="00414597">
        <w:rPr>
          <w:lang w:eastAsia="en-AU"/>
        </w:rPr>
        <w:t>O</w:t>
      </w:r>
      <w:r w:rsidR="00695CC3">
        <w:rPr>
          <w:lang w:eastAsia="en-AU"/>
        </w:rPr>
        <w:t>fferor</w:t>
      </w:r>
      <w:r w:rsidRPr="00E21848">
        <w:rPr>
          <w:lang w:eastAsia="en-AU"/>
        </w:rPr>
        <w:t xml:space="preserve"> references</w:t>
      </w:r>
      <w:r w:rsidR="006C5374">
        <w:rPr>
          <w:lang w:eastAsia="en-AU"/>
        </w:rPr>
        <w:t>, with at least one prime Offeror reference</w:t>
      </w:r>
      <w:r w:rsidRPr="00E21848">
        <w:rPr>
          <w:lang w:eastAsia="en-AU"/>
        </w:rPr>
        <w:t xml:space="preserve">. If the Offeror has contracted with TWC within the last five (5) years, the Offeror must include TWC as a fourth reference. </w:t>
      </w:r>
      <w:r w:rsidR="001D29CC" w:rsidRPr="00E21848">
        <w:rPr>
          <w:lang w:eastAsia="en-AU"/>
        </w:rPr>
        <w:t xml:space="preserve">For TWC references, provide the </w:t>
      </w:r>
      <w:r w:rsidR="00A5245D" w:rsidRPr="00E21848">
        <w:rPr>
          <w:lang w:eastAsia="en-AU"/>
        </w:rPr>
        <w:t>Project</w:t>
      </w:r>
      <w:r w:rsidR="001D29CC" w:rsidRPr="00E21848">
        <w:rPr>
          <w:lang w:eastAsia="en-AU"/>
        </w:rPr>
        <w:t xml:space="preserve"> name and timeframe but do not provide any specific individual’s name.</w:t>
      </w:r>
    </w:p>
    <w:p w14:paraId="702D15A9" w14:textId="77777777" w:rsidR="007B762A" w:rsidRPr="00E21848" w:rsidRDefault="007B762A" w:rsidP="00E21848">
      <w:pPr>
        <w:ind w:left="720"/>
        <w:rPr>
          <w:lang w:eastAsia="en-AU"/>
        </w:rPr>
      </w:pPr>
      <w:r w:rsidRPr="00E21848">
        <w:rPr>
          <w:lang w:eastAsia="en-AU"/>
        </w:rPr>
        <w:t xml:space="preserve">TWC must be able to reach each reference </w:t>
      </w:r>
      <w:r w:rsidR="00E372A0" w:rsidRPr="00E21848">
        <w:rPr>
          <w:lang w:eastAsia="en-AU"/>
        </w:rPr>
        <w:t xml:space="preserve">directly </w:t>
      </w:r>
      <w:r w:rsidRPr="00E21848">
        <w:rPr>
          <w:lang w:eastAsia="en-AU"/>
        </w:rPr>
        <w:t xml:space="preserve">by phone or email within one (1) week of initial contact, or the evaluation score will be zero (0) for that reference. </w:t>
      </w:r>
    </w:p>
    <w:p w14:paraId="0CA4F01B" w14:textId="77777777" w:rsidR="00E372A0" w:rsidRPr="00E21848" w:rsidRDefault="007B762A" w:rsidP="0043316E">
      <w:pPr>
        <w:pStyle w:val="ListParagraph"/>
        <w:numPr>
          <w:ilvl w:val="0"/>
          <w:numId w:val="10"/>
        </w:numPr>
        <w:ind w:left="1080"/>
        <w:rPr>
          <w:lang w:eastAsia="en-AU"/>
        </w:rPr>
      </w:pPr>
      <w:r w:rsidRPr="00E21848">
        <w:rPr>
          <w:lang w:eastAsia="en-AU"/>
        </w:rPr>
        <w:t>Submit the reference contact information, including name, email and phone number, with your response</w:t>
      </w:r>
      <w:r w:rsidR="00231B0A" w:rsidRPr="00E21848">
        <w:rPr>
          <w:lang w:eastAsia="en-AU"/>
        </w:rPr>
        <w:t xml:space="preserve"> in this section</w:t>
      </w:r>
      <w:r w:rsidRPr="00E21848">
        <w:rPr>
          <w:lang w:eastAsia="en-AU"/>
        </w:rPr>
        <w:t xml:space="preserve">.  </w:t>
      </w:r>
    </w:p>
    <w:p w14:paraId="2E9BEB17" w14:textId="77777777" w:rsidR="007B762A" w:rsidRPr="00E21848" w:rsidRDefault="007B762A" w:rsidP="0043316E">
      <w:pPr>
        <w:pStyle w:val="ListParagraph"/>
        <w:numPr>
          <w:ilvl w:val="0"/>
          <w:numId w:val="10"/>
        </w:numPr>
        <w:ind w:left="1080"/>
        <w:rPr>
          <w:lang w:eastAsia="en-AU"/>
        </w:rPr>
      </w:pPr>
      <w:r w:rsidRPr="00E21848">
        <w:rPr>
          <w:lang w:eastAsia="en-AU"/>
        </w:rPr>
        <w:t>TWC uses references during the first evaluation, so</w:t>
      </w:r>
      <w:r w:rsidR="00242FBF" w:rsidRPr="00E21848">
        <w:rPr>
          <w:lang w:eastAsia="en-AU"/>
        </w:rPr>
        <w:t xml:space="preserve"> we</w:t>
      </w:r>
      <w:r w:rsidRPr="00E21848">
        <w:rPr>
          <w:lang w:eastAsia="en-AU"/>
        </w:rPr>
        <w:t xml:space="preserve"> will not allow </w:t>
      </w:r>
      <w:r w:rsidR="006F250E" w:rsidRPr="00E21848">
        <w:rPr>
          <w:lang w:eastAsia="en-AU"/>
        </w:rPr>
        <w:t>you to provide reference contact information</w:t>
      </w:r>
      <w:r w:rsidRPr="00E21848">
        <w:rPr>
          <w:lang w:eastAsia="en-AU"/>
        </w:rPr>
        <w:t xml:space="preserve"> later in the </w:t>
      </w:r>
      <w:r w:rsidR="002821E5" w:rsidRPr="00E21848">
        <w:rPr>
          <w:lang w:eastAsia="en-AU"/>
        </w:rPr>
        <w:t>selection</w:t>
      </w:r>
      <w:r w:rsidRPr="00E21848">
        <w:rPr>
          <w:lang w:eastAsia="en-AU"/>
        </w:rPr>
        <w:t xml:space="preserve"> process.</w:t>
      </w:r>
      <w:r w:rsidR="00E372A0" w:rsidRPr="00E21848">
        <w:rPr>
          <w:lang w:eastAsia="en-AU"/>
        </w:rPr>
        <w:t xml:space="preserve"> </w:t>
      </w:r>
    </w:p>
    <w:p w14:paraId="2E969C6F" w14:textId="77777777" w:rsidR="00E372A0" w:rsidRPr="00E21848" w:rsidRDefault="00E372A0" w:rsidP="0043316E">
      <w:pPr>
        <w:pStyle w:val="ListParagraph"/>
        <w:numPr>
          <w:ilvl w:val="0"/>
          <w:numId w:val="10"/>
        </w:numPr>
        <w:ind w:left="1080"/>
        <w:rPr>
          <w:lang w:eastAsia="en-AU"/>
        </w:rPr>
      </w:pPr>
      <w:r w:rsidRPr="00E21848">
        <w:rPr>
          <w:lang w:eastAsia="en-AU"/>
        </w:rPr>
        <w:t xml:space="preserve">TWC </w:t>
      </w:r>
      <w:r w:rsidR="00DE6FE3" w:rsidRPr="00E21848">
        <w:rPr>
          <w:lang w:eastAsia="en-AU"/>
        </w:rPr>
        <w:t xml:space="preserve">must </w:t>
      </w:r>
      <w:r w:rsidRPr="00E21848">
        <w:rPr>
          <w:lang w:eastAsia="en-AU"/>
        </w:rPr>
        <w:t>contact the references directly, without the Offeror acting as an intermediary to set up contact.</w:t>
      </w:r>
    </w:p>
    <w:p w14:paraId="62FC2850" w14:textId="77777777" w:rsidR="00BB2021" w:rsidRPr="00E21848" w:rsidRDefault="00BB2021" w:rsidP="0043316E">
      <w:pPr>
        <w:pStyle w:val="ListParagraph"/>
        <w:numPr>
          <w:ilvl w:val="0"/>
          <w:numId w:val="10"/>
        </w:numPr>
        <w:ind w:left="1080"/>
        <w:rPr>
          <w:color w:val="000000" w:themeColor="text1"/>
          <w:lang w:eastAsia="en-AU"/>
        </w:rPr>
      </w:pPr>
      <w:r w:rsidRPr="00E21848">
        <w:rPr>
          <w:color w:val="000000" w:themeColor="text1"/>
        </w:rPr>
        <w:t>To ensure the reference understands which project we are requesting information about:</w:t>
      </w:r>
    </w:p>
    <w:p w14:paraId="7EA364AB" w14:textId="77777777" w:rsidR="00BB2021" w:rsidRPr="00E21848" w:rsidRDefault="00BB2021" w:rsidP="006B2127">
      <w:pPr>
        <w:pStyle w:val="ListBullet2"/>
        <w:numPr>
          <w:ilvl w:val="0"/>
          <w:numId w:val="27"/>
        </w:numPr>
      </w:pPr>
      <w:r w:rsidRPr="00E21848">
        <w:t>Provide the dates and the name of the project.</w:t>
      </w:r>
    </w:p>
    <w:p w14:paraId="5D59EBA1" w14:textId="77777777" w:rsidR="00BB2021" w:rsidRPr="00E21848" w:rsidRDefault="00BB2021" w:rsidP="006B2127">
      <w:pPr>
        <w:pStyle w:val="ListBullet2"/>
        <w:numPr>
          <w:ilvl w:val="0"/>
          <w:numId w:val="27"/>
        </w:numPr>
      </w:pPr>
      <w:r w:rsidRPr="00E21848">
        <w:lastRenderedPageBreak/>
        <w:t>Provide the name of the company (yours or a subcontractor’s) that had direct dealings with your reference.</w:t>
      </w:r>
    </w:p>
    <w:p w14:paraId="5DB174E6" w14:textId="77777777" w:rsidR="00D96F86" w:rsidRPr="002E3E8F" w:rsidRDefault="00D96F86" w:rsidP="00E21848">
      <w:pPr>
        <w:ind w:left="720"/>
        <w:rPr>
          <w:lang w:eastAsia="en-AU"/>
        </w:rPr>
      </w:pPr>
      <w:r w:rsidRPr="002E3E8F">
        <w:rPr>
          <w:lang w:eastAsia="en-AU"/>
        </w:rPr>
        <w:t xml:space="preserve">References </w:t>
      </w:r>
      <w:r w:rsidR="0058167E" w:rsidRPr="002E3E8F">
        <w:t>must</w:t>
      </w:r>
      <w:r w:rsidRPr="002E3E8F">
        <w:rPr>
          <w:lang w:eastAsia="en-AU"/>
        </w:rPr>
        <w:t xml:space="preserve"> focus on the following:</w:t>
      </w:r>
    </w:p>
    <w:p w14:paraId="7BDE8D98" w14:textId="454ACF71" w:rsidR="00C65A55" w:rsidRDefault="001C4F39" w:rsidP="0011272C">
      <w:pPr>
        <w:pStyle w:val="ListBullet"/>
        <w:numPr>
          <w:ilvl w:val="0"/>
          <w:numId w:val="26"/>
        </w:numPr>
        <w:rPr>
          <w:lang w:eastAsia="en-AU"/>
        </w:rPr>
      </w:pPr>
      <w:r w:rsidRPr="00741202">
        <w:rPr>
          <w:lang w:eastAsia="en-AU"/>
        </w:rPr>
        <w:t xml:space="preserve">Experience </w:t>
      </w:r>
      <w:r w:rsidR="00DA20AE">
        <w:rPr>
          <w:lang w:eastAsia="en-AU"/>
        </w:rPr>
        <w:t xml:space="preserve">with the Offeror’s </w:t>
      </w:r>
      <w:r w:rsidR="002E3E8F" w:rsidRPr="00741202">
        <w:rPr>
          <w:lang w:eastAsia="en-AU"/>
        </w:rPr>
        <w:t>design, implementation</w:t>
      </w:r>
      <w:r w:rsidR="00201EC4">
        <w:rPr>
          <w:lang w:eastAsia="en-AU"/>
        </w:rPr>
        <w:t>,</w:t>
      </w:r>
      <w:r w:rsidR="002E3E8F" w:rsidRPr="00741202">
        <w:rPr>
          <w:lang w:eastAsia="en-AU"/>
        </w:rPr>
        <w:t xml:space="preserve"> and delivery of </w:t>
      </w:r>
      <w:r w:rsidR="002E3E8F">
        <w:rPr>
          <w:lang w:eastAsia="en-AU"/>
        </w:rPr>
        <w:t xml:space="preserve">the </w:t>
      </w:r>
      <w:r w:rsidR="002E3E8F" w:rsidRPr="00741202">
        <w:rPr>
          <w:lang w:eastAsia="en-AU"/>
        </w:rPr>
        <w:t xml:space="preserve">Labor Exchange </w:t>
      </w:r>
      <w:r w:rsidR="002E3E8F">
        <w:rPr>
          <w:lang w:eastAsia="en-AU"/>
        </w:rPr>
        <w:t xml:space="preserve">and any other integrated </w:t>
      </w:r>
      <w:r w:rsidR="002E3E8F" w:rsidRPr="00741202">
        <w:rPr>
          <w:lang w:eastAsia="en-AU"/>
        </w:rPr>
        <w:t>Workforce solution</w:t>
      </w:r>
      <w:r w:rsidR="002E3E8F">
        <w:rPr>
          <w:lang w:eastAsia="en-AU"/>
        </w:rPr>
        <w:t>(s)</w:t>
      </w:r>
      <w:r w:rsidR="00F368E6" w:rsidRPr="00741202">
        <w:rPr>
          <w:lang w:eastAsia="en-AU"/>
        </w:rPr>
        <w:t>.</w:t>
      </w:r>
    </w:p>
    <w:p w14:paraId="1C69D878" w14:textId="0B08DAF1" w:rsidR="002E3E8F" w:rsidRDefault="002E3E8F" w:rsidP="0011272C">
      <w:pPr>
        <w:pStyle w:val="ListBullet"/>
        <w:numPr>
          <w:ilvl w:val="0"/>
          <w:numId w:val="26"/>
        </w:numPr>
        <w:rPr>
          <w:lang w:eastAsia="en-AU"/>
        </w:rPr>
      </w:pPr>
      <w:r>
        <w:rPr>
          <w:lang w:eastAsia="en-AU"/>
        </w:rPr>
        <w:t xml:space="preserve">Experience </w:t>
      </w:r>
      <w:r w:rsidR="00DA20AE">
        <w:rPr>
          <w:lang w:eastAsia="en-AU"/>
        </w:rPr>
        <w:t>with the Offeror’s</w:t>
      </w:r>
      <w:r>
        <w:rPr>
          <w:lang w:eastAsia="en-AU"/>
        </w:rPr>
        <w:t xml:space="preserve"> data conversion and migration from legacy system(s) to the new hosted solution.</w:t>
      </w:r>
    </w:p>
    <w:p w14:paraId="0A8882DE" w14:textId="62050075" w:rsidR="00055482" w:rsidRPr="00741202" w:rsidRDefault="00055482" w:rsidP="0011272C">
      <w:pPr>
        <w:pStyle w:val="ListBullet"/>
        <w:numPr>
          <w:ilvl w:val="0"/>
          <w:numId w:val="26"/>
        </w:numPr>
        <w:rPr>
          <w:lang w:eastAsia="en-AU"/>
        </w:rPr>
      </w:pPr>
      <w:r>
        <w:rPr>
          <w:lang w:eastAsia="en-AU"/>
        </w:rPr>
        <w:t>Experience with the Offeror’s development, implementation</w:t>
      </w:r>
      <w:r w:rsidR="00201EC4">
        <w:rPr>
          <w:lang w:eastAsia="en-AU"/>
        </w:rPr>
        <w:t>,</w:t>
      </w:r>
      <w:r>
        <w:rPr>
          <w:lang w:eastAsia="en-AU"/>
        </w:rPr>
        <w:t xml:space="preserve"> and replacement of interfaces to other systems both internal and external to the customer’s organization. </w:t>
      </w:r>
    </w:p>
    <w:p w14:paraId="23EAEB98" w14:textId="0726EE6B" w:rsidR="001C4F39" w:rsidRPr="00741202" w:rsidRDefault="001C4F39" w:rsidP="0011272C">
      <w:pPr>
        <w:pStyle w:val="ListBullet"/>
        <w:numPr>
          <w:ilvl w:val="0"/>
          <w:numId w:val="26"/>
        </w:numPr>
        <w:rPr>
          <w:lang w:eastAsia="en-AU"/>
        </w:rPr>
      </w:pPr>
      <w:r w:rsidRPr="00741202">
        <w:rPr>
          <w:lang w:eastAsia="en-AU"/>
        </w:rPr>
        <w:t xml:space="preserve">Experience </w:t>
      </w:r>
      <w:r w:rsidR="00DA20AE">
        <w:rPr>
          <w:lang w:eastAsia="en-AU"/>
        </w:rPr>
        <w:t xml:space="preserve">with the Offeror </w:t>
      </w:r>
      <w:r w:rsidR="002E3E8F" w:rsidRPr="00741202">
        <w:rPr>
          <w:lang w:eastAsia="en-AU"/>
        </w:rPr>
        <w:t xml:space="preserve">ensuring data privacy and information security for safeguarding </w:t>
      </w:r>
      <w:r w:rsidR="002E3E8F" w:rsidRPr="002E3E8F">
        <w:rPr>
          <w:lang w:eastAsia="en-AU"/>
        </w:rPr>
        <w:t>PII</w:t>
      </w:r>
      <w:r w:rsidR="00F368E6" w:rsidRPr="00741202">
        <w:rPr>
          <w:lang w:eastAsia="en-AU"/>
        </w:rPr>
        <w:t>.</w:t>
      </w:r>
    </w:p>
    <w:p w14:paraId="065CE4F0" w14:textId="77777777" w:rsidR="001C4F39" w:rsidRDefault="001C4F39" w:rsidP="0011272C">
      <w:pPr>
        <w:pStyle w:val="ListBullet"/>
        <w:numPr>
          <w:ilvl w:val="0"/>
          <w:numId w:val="26"/>
        </w:numPr>
        <w:rPr>
          <w:lang w:eastAsia="en-AU"/>
        </w:rPr>
      </w:pPr>
      <w:r w:rsidRPr="00741202">
        <w:rPr>
          <w:lang w:eastAsia="en-AU"/>
        </w:rPr>
        <w:t xml:space="preserve">Successful completion of </w:t>
      </w:r>
      <w:r w:rsidR="00BB514D" w:rsidRPr="00741202">
        <w:rPr>
          <w:lang w:eastAsia="en-AU"/>
        </w:rPr>
        <w:t xml:space="preserve">a project </w:t>
      </w:r>
      <w:r w:rsidRPr="00741202">
        <w:rPr>
          <w:lang w:eastAsia="en-AU"/>
        </w:rPr>
        <w:t>of similar size and complexity</w:t>
      </w:r>
      <w:r w:rsidR="00F368E6" w:rsidRPr="00741202">
        <w:rPr>
          <w:lang w:eastAsia="en-AU"/>
        </w:rPr>
        <w:t>.</w:t>
      </w:r>
    </w:p>
    <w:p w14:paraId="7F92009C" w14:textId="4C831300" w:rsidR="00055482" w:rsidRDefault="00055482" w:rsidP="0011272C">
      <w:pPr>
        <w:pStyle w:val="ListBullet"/>
        <w:numPr>
          <w:ilvl w:val="0"/>
          <w:numId w:val="26"/>
        </w:numPr>
        <w:rPr>
          <w:lang w:eastAsia="en-AU"/>
        </w:rPr>
      </w:pPr>
      <w:r>
        <w:rPr>
          <w:lang w:eastAsia="en-AU"/>
        </w:rPr>
        <w:t>Lessons learned or other observations from working with the Offeror throughout the implementation project and during subsequent support and enhancement activities.</w:t>
      </w:r>
    </w:p>
    <w:p w14:paraId="7A2BB213" w14:textId="77777777" w:rsidR="008F71EA" w:rsidRPr="00741202" w:rsidRDefault="008F71EA" w:rsidP="007225B0">
      <w:pPr>
        <w:pStyle w:val="ListBullet"/>
        <w:numPr>
          <w:ilvl w:val="0"/>
          <w:numId w:val="0"/>
        </w:numPr>
        <w:ind w:left="1080"/>
        <w:rPr>
          <w:lang w:eastAsia="en-AU"/>
        </w:rPr>
      </w:pPr>
    </w:p>
    <w:p w14:paraId="34C77FF0" w14:textId="77777777" w:rsidR="008039E0" w:rsidRPr="00873442" w:rsidRDefault="008039E0" w:rsidP="008039E0">
      <w:pPr>
        <w:rPr>
          <w:highlight w:val="yellow"/>
        </w:rPr>
      </w:pPr>
      <w:bookmarkStart w:id="114" w:name="_Toc189967588"/>
    </w:p>
    <w:p w14:paraId="6483EF3B" w14:textId="77777777" w:rsidR="008039E0" w:rsidRPr="00873442" w:rsidRDefault="008039E0" w:rsidP="008039E0">
      <w:pPr>
        <w:rPr>
          <w:highlight w:val="yellow"/>
        </w:rPr>
      </w:pPr>
    </w:p>
    <w:p w14:paraId="347D8A7E" w14:textId="3FBF6C46" w:rsidR="00C97B89" w:rsidRPr="00E21848" w:rsidRDefault="002B2836" w:rsidP="00E21848">
      <w:pPr>
        <w:pStyle w:val="Heading1"/>
        <w:ind w:hanging="630"/>
      </w:pPr>
      <w:bookmarkStart w:id="115" w:name="_Toc189967589"/>
      <w:bookmarkStart w:id="116" w:name="_Toc485396921"/>
      <w:bookmarkEnd w:id="114"/>
      <w:r w:rsidRPr="00E21848">
        <w:lastRenderedPageBreak/>
        <w:t>Offer</w:t>
      </w:r>
      <w:r w:rsidR="00C97B89" w:rsidRPr="00E21848">
        <w:t xml:space="preserve"> Submission Requirements</w:t>
      </w:r>
      <w:bookmarkEnd w:id="115"/>
      <w:bookmarkEnd w:id="116"/>
    </w:p>
    <w:p w14:paraId="4F36D85E" w14:textId="7D2E4482" w:rsidR="006104FE" w:rsidRPr="00E21848" w:rsidRDefault="00EB04B5" w:rsidP="006104FE">
      <w:pPr>
        <w:pStyle w:val="Heading2"/>
      </w:pPr>
      <w:bookmarkStart w:id="117" w:name="_Toc485396922"/>
      <w:r>
        <w:t>10</w:t>
      </w:r>
      <w:r w:rsidR="006104FE" w:rsidRPr="00E21848">
        <w:t>.1</w:t>
      </w:r>
      <w:r w:rsidR="006104FE" w:rsidRPr="00E21848">
        <w:tab/>
      </w:r>
      <w:r w:rsidR="002B2836" w:rsidRPr="00E21848">
        <w:t>Offeror</w:t>
      </w:r>
      <w:r w:rsidR="006104FE" w:rsidRPr="00E21848">
        <w:t xml:space="preserve"> Instructions</w:t>
      </w:r>
      <w:bookmarkEnd w:id="117"/>
    </w:p>
    <w:p w14:paraId="02C26388" w14:textId="41252288" w:rsidR="009C7D14" w:rsidRPr="00E21848" w:rsidRDefault="009C7D14" w:rsidP="00364874">
      <w:pPr>
        <w:pStyle w:val="Heading3"/>
        <w:tabs>
          <w:tab w:val="left" w:pos="1080"/>
        </w:tabs>
      </w:pPr>
      <w:bookmarkStart w:id="118" w:name="_Toc485396923"/>
      <w:r>
        <w:t>10</w:t>
      </w:r>
      <w:r w:rsidRPr="00E21848">
        <w:t>.</w:t>
      </w:r>
      <w:r>
        <w:t>1</w:t>
      </w:r>
      <w:r w:rsidRPr="00E21848">
        <w:t>.1</w:t>
      </w:r>
      <w:r w:rsidRPr="00E21848">
        <w:tab/>
      </w:r>
      <w:r w:rsidR="000121A2">
        <w:t>Labor Exchange Proposal (Required)</w:t>
      </w:r>
      <w:bookmarkEnd w:id="118"/>
      <w:r w:rsidRPr="00E21848">
        <w:t xml:space="preserve"> </w:t>
      </w:r>
    </w:p>
    <w:p w14:paraId="06176AC3" w14:textId="77777777" w:rsidR="006104FE" w:rsidRPr="00E21848" w:rsidRDefault="006104FE" w:rsidP="00E21848">
      <w:pPr>
        <w:ind w:left="720"/>
      </w:pPr>
      <w:r w:rsidRPr="00E21848">
        <w:t xml:space="preserve">The Offeror </w:t>
      </w:r>
      <w:r w:rsidR="0058167E" w:rsidRPr="00E21848">
        <w:t>must</w:t>
      </w:r>
      <w:r w:rsidRPr="00E21848">
        <w:t>:</w:t>
      </w:r>
    </w:p>
    <w:p w14:paraId="61980076" w14:textId="694A32CB" w:rsidR="00286F84" w:rsidRPr="00250260" w:rsidRDefault="00437DC1" w:rsidP="007225B0">
      <w:pPr>
        <w:pStyle w:val="NB4"/>
      </w:pPr>
      <w:r w:rsidRPr="00250260">
        <w:t>10.1.1.1</w:t>
      </w:r>
      <w:r w:rsidRPr="00250260">
        <w:tab/>
      </w:r>
      <w:r w:rsidR="00BA74E3" w:rsidRPr="00250260">
        <w:t xml:space="preserve">Provide a proposal for implementing a Labor Exchange solution </w:t>
      </w:r>
      <w:r w:rsidR="00286F84" w:rsidRPr="00250260">
        <w:t xml:space="preserve">that completely will </w:t>
      </w:r>
      <w:r w:rsidR="00BA74E3" w:rsidRPr="00250260">
        <w:t>replace the</w:t>
      </w:r>
      <w:r w:rsidR="00286F84" w:rsidRPr="00250260">
        <w:t xml:space="preserve"> legacy</w:t>
      </w:r>
      <w:r w:rsidR="00BA74E3" w:rsidRPr="00250260">
        <w:t xml:space="preserve"> WIT system.</w:t>
      </w:r>
    </w:p>
    <w:p w14:paraId="4B6781CC" w14:textId="11C24174" w:rsidR="006104FE" w:rsidRPr="00E21848" w:rsidRDefault="00437DC1" w:rsidP="00D974C1">
      <w:pPr>
        <w:pStyle w:val="NB4"/>
      </w:pPr>
      <w:r>
        <w:t>10.1.1.2</w:t>
      </w:r>
      <w:r>
        <w:tab/>
      </w:r>
      <w:r w:rsidR="006104FE" w:rsidRPr="00E21848">
        <w:t xml:space="preserve">Phrase response in terms and language that can be easily understood by non-technical personnel.  </w:t>
      </w:r>
    </w:p>
    <w:p w14:paraId="5CEB4979" w14:textId="4A7DBD5C" w:rsidR="00FE01FC" w:rsidRPr="00E21848" w:rsidRDefault="00437DC1" w:rsidP="00D974C1">
      <w:pPr>
        <w:pStyle w:val="NB4"/>
      </w:pPr>
      <w:r>
        <w:t>10.1.1.3</w:t>
      </w:r>
      <w:r>
        <w:tab/>
      </w:r>
      <w:r w:rsidR="00FE01FC" w:rsidRPr="00E21848">
        <w:t xml:space="preserve">Include the entire text of the </w:t>
      </w:r>
      <w:r w:rsidR="0042056E" w:rsidRPr="00E21848">
        <w:t>RFO</w:t>
      </w:r>
      <w:r w:rsidR="00FE01FC" w:rsidRPr="00E21848">
        <w:t xml:space="preserve"> within your response, reformatting as needed.</w:t>
      </w:r>
      <w:r w:rsidR="00DA6319">
        <w:t xml:space="preserve"> </w:t>
      </w:r>
      <w:r w:rsidR="00FE01FC" w:rsidRPr="00E21848">
        <w:t xml:space="preserve">Ensure that your document outline and Table of Contents matches TWC’s </w:t>
      </w:r>
      <w:r w:rsidR="0042056E" w:rsidRPr="00E21848">
        <w:t>RFO</w:t>
      </w:r>
      <w:r w:rsidR="00FE01FC" w:rsidRPr="00E21848">
        <w:t xml:space="preserve"> outline.</w:t>
      </w:r>
      <w:r w:rsidR="00DA6319">
        <w:t xml:space="preserve"> </w:t>
      </w:r>
      <w:r w:rsidR="00FE01FC" w:rsidRPr="00E21848">
        <w:t>You may add an overview or attachments.</w:t>
      </w:r>
    </w:p>
    <w:p w14:paraId="496E830B" w14:textId="5CCECAEC" w:rsidR="00FE01FC" w:rsidRPr="00E21848" w:rsidRDefault="00437DC1" w:rsidP="00D974C1">
      <w:pPr>
        <w:pStyle w:val="NB4"/>
      </w:pPr>
      <w:r>
        <w:t>10.1.1.4</w:t>
      </w:r>
      <w:r>
        <w:tab/>
      </w:r>
      <w:r w:rsidR="00FE01FC" w:rsidRPr="00E21848">
        <w:t>Do not include a restatement of the desired service or functionality.</w:t>
      </w:r>
      <w:r w:rsidR="00DA6319">
        <w:t xml:space="preserve"> </w:t>
      </w:r>
      <w:r w:rsidR="00FE01FC" w:rsidRPr="00E21848">
        <w:t xml:space="preserve">Do not repeat detail already included in the </w:t>
      </w:r>
      <w:r w:rsidR="0042056E" w:rsidRPr="00E21848">
        <w:t>RFO</w:t>
      </w:r>
      <w:r w:rsidR="00FE01FC" w:rsidRPr="00E21848">
        <w:t>.</w:t>
      </w:r>
      <w:r w:rsidR="00DA6319">
        <w:t xml:space="preserve"> </w:t>
      </w:r>
      <w:r w:rsidR="00FE01FC" w:rsidRPr="00E21848">
        <w:t xml:space="preserve">Focus your response on what you will do to ensure that your solution meets </w:t>
      </w:r>
      <w:r w:rsidR="00A10CD9">
        <w:t>TWC’s</w:t>
      </w:r>
      <w:r w:rsidR="00FE01FC" w:rsidRPr="00E21848">
        <w:t xml:space="preserve"> needs.  </w:t>
      </w:r>
    </w:p>
    <w:p w14:paraId="2FA61FE7" w14:textId="4C46AFA8" w:rsidR="002B2836" w:rsidRPr="00E21848" w:rsidRDefault="00437DC1" w:rsidP="00D974C1">
      <w:pPr>
        <w:pStyle w:val="NB4"/>
      </w:pPr>
      <w:r>
        <w:t>10.1.1.5</w:t>
      </w:r>
      <w:r>
        <w:tab/>
      </w:r>
      <w:r w:rsidR="00775955" w:rsidRPr="00E21848">
        <w:t>C</w:t>
      </w:r>
      <w:r w:rsidR="002B2836" w:rsidRPr="00E21848">
        <w:t>arefully review Attachment 1</w:t>
      </w:r>
      <w:r w:rsidR="00022A92">
        <w:t xml:space="preserve"> -</w:t>
      </w:r>
      <w:r w:rsidR="002B2836" w:rsidRPr="00E21848">
        <w:t xml:space="preserve"> T</w:t>
      </w:r>
      <w:r w:rsidR="009536BC" w:rsidRPr="00E21848">
        <w:t xml:space="preserve">exas </w:t>
      </w:r>
      <w:r w:rsidR="002B2836" w:rsidRPr="00E21848">
        <w:t>W</w:t>
      </w:r>
      <w:r w:rsidR="009536BC" w:rsidRPr="00E21848">
        <w:t xml:space="preserve">orkforce </w:t>
      </w:r>
      <w:r w:rsidR="002B2836" w:rsidRPr="00E21848">
        <w:t>C</w:t>
      </w:r>
      <w:r w:rsidR="009536BC" w:rsidRPr="00E21848">
        <w:t>ommission -</w:t>
      </w:r>
      <w:r w:rsidR="002B2836" w:rsidRPr="00E21848">
        <w:t xml:space="preserve"> Terms &amp; Conditions.</w:t>
      </w:r>
      <w:r w:rsidR="00DA6319">
        <w:t xml:space="preserve"> </w:t>
      </w:r>
      <w:r w:rsidR="002B2836" w:rsidRPr="00E21848">
        <w:t>Offerors must submit in writing with their offer any exceptions taken to those Terms &amp; Conditions and include alternative language for same.</w:t>
      </w:r>
      <w:r w:rsidR="002E0DCC" w:rsidRPr="00E21848">
        <w:t xml:space="preserve"> </w:t>
      </w:r>
      <w:r w:rsidR="00EF6BB9" w:rsidRPr="00F73325">
        <w:t>State and Federal statutes are not negotiable. TWC will look more favorably on Proposals that offer no or few exceptions, reservations, or limitations to the Terms and Conditions of the RFO, including the TWC - Terms and Conditions in Attachment 1.</w:t>
      </w:r>
    </w:p>
    <w:p w14:paraId="1322B1C5" w14:textId="3EC8E660" w:rsidR="00904A66" w:rsidRPr="00E21848" w:rsidRDefault="00437DC1" w:rsidP="00D974C1">
      <w:pPr>
        <w:pStyle w:val="NB4"/>
      </w:pPr>
      <w:r>
        <w:t>10.1.1.6</w:t>
      </w:r>
      <w:r>
        <w:tab/>
      </w:r>
      <w:r w:rsidR="00002134" w:rsidRPr="00E21848">
        <w:t>Unless a section requires a specific Offeror response, it is sufficient to state “</w:t>
      </w:r>
      <w:r w:rsidR="002B2836" w:rsidRPr="00E21848">
        <w:t>Understand and will comply</w:t>
      </w:r>
      <w:r w:rsidR="00002134" w:rsidRPr="00E21848">
        <w:t>” following the section.</w:t>
      </w:r>
      <w:r w:rsidR="00904A66" w:rsidRPr="00E21848">
        <w:t xml:space="preserve"> </w:t>
      </w:r>
    </w:p>
    <w:p w14:paraId="350A85AB" w14:textId="7B9542FA" w:rsidR="006104FE" w:rsidRPr="00E21848" w:rsidRDefault="00437DC1" w:rsidP="00D974C1">
      <w:pPr>
        <w:pStyle w:val="NB4"/>
      </w:pPr>
      <w:r>
        <w:t>10.1.1.7</w:t>
      </w:r>
      <w:r>
        <w:tab/>
      </w:r>
      <w:r w:rsidR="00904A66" w:rsidRPr="00E21848">
        <w:t>Clearly label your response (e.g., begin all of your responses with “</w:t>
      </w:r>
      <w:r w:rsidR="00695CC3">
        <w:t>Offeror</w:t>
      </w:r>
      <w:r w:rsidR="00904A66" w:rsidRPr="00E21848">
        <w:t xml:space="preserve"> Response” or “[</w:t>
      </w:r>
      <w:r w:rsidR="00824172">
        <w:t>Offeror</w:t>
      </w:r>
      <w:r w:rsidR="00904A66" w:rsidRPr="00E21848">
        <w:t xml:space="preserve"> name] Response”)</w:t>
      </w:r>
      <w:r w:rsidR="00C637AC" w:rsidRPr="00E21848">
        <w:t>; do not rely on formatting alone</w:t>
      </w:r>
      <w:r w:rsidR="00904A66" w:rsidRPr="00E21848">
        <w:t>.</w:t>
      </w:r>
    </w:p>
    <w:p w14:paraId="6FB6C650" w14:textId="044B9C33" w:rsidR="00453666" w:rsidRPr="00E21848" w:rsidRDefault="00437DC1" w:rsidP="00D974C1">
      <w:pPr>
        <w:pStyle w:val="NB4"/>
      </w:pPr>
      <w:r>
        <w:t>10.1.1.8</w:t>
      </w:r>
      <w:r>
        <w:tab/>
      </w:r>
      <w:r w:rsidR="00453666" w:rsidRPr="00E21848">
        <w:t xml:space="preserve">Ensure your written response complies with </w:t>
      </w:r>
      <w:r w:rsidR="00796121">
        <w:t>EIR</w:t>
      </w:r>
      <w:r w:rsidR="00453666" w:rsidRPr="00E21848">
        <w:t xml:space="preserve"> accessibility requirements, per Section 11.4.1 of </w:t>
      </w:r>
      <w:r w:rsidR="00A10CD9">
        <w:t>Attachment 1 -</w:t>
      </w:r>
      <w:r w:rsidR="00453666" w:rsidRPr="00E21848">
        <w:t xml:space="preserve"> Texas Workforce Commission – Terms &amp; Conditions.  </w:t>
      </w:r>
    </w:p>
    <w:p w14:paraId="51E2D90E" w14:textId="7FFD8A00" w:rsidR="006104FE" w:rsidRPr="00E21848" w:rsidRDefault="00437DC1" w:rsidP="00D974C1">
      <w:pPr>
        <w:pStyle w:val="NB4"/>
      </w:pPr>
      <w:r>
        <w:t>10.1.1.9</w:t>
      </w:r>
      <w:r>
        <w:tab/>
      </w:r>
      <w:r w:rsidR="006104FE" w:rsidRPr="00E21848">
        <w:t xml:space="preserve">Avoid redundancy within </w:t>
      </w:r>
      <w:r w:rsidR="003A1033" w:rsidRPr="00E21848">
        <w:t>your</w:t>
      </w:r>
      <w:r w:rsidR="006104FE" w:rsidRPr="00E21848">
        <w:t xml:space="preserve"> response.</w:t>
      </w:r>
      <w:r w:rsidR="00DA6319">
        <w:t xml:space="preserve"> </w:t>
      </w:r>
      <w:r w:rsidR="006104FE" w:rsidRPr="00E21848">
        <w:t xml:space="preserve">If information applies to more than one </w:t>
      </w:r>
      <w:r w:rsidR="00040C1D" w:rsidRPr="00E21848">
        <w:t xml:space="preserve">(1) </w:t>
      </w:r>
      <w:r w:rsidR="006104FE" w:rsidRPr="00E21848">
        <w:t xml:space="preserve">section, include it in only one </w:t>
      </w:r>
      <w:r w:rsidR="00040C1D" w:rsidRPr="00E21848">
        <w:t xml:space="preserve">(1) </w:t>
      </w:r>
      <w:r w:rsidR="006104FE" w:rsidRPr="00E21848">
        <w:t>section and reference it in all other applicable places.</w:t>
      </w:r>
    </w:p>
    <w:p w14:paraId="06ADE0CE" w14:textId="250090D6" w:rsidR="006104FE" w:rsidRPr="00250260" w:rsidRDefault="00437DC1" w:rsidP="00D974C1">
      <w:pPr>
        <w:pStyle w:val="NB4"/>
      </w:pPr>
      <w:r w:rsidRPr="00250260">
        <w:t>10.1.1.10</w:t>
      </w:r>
      <w:r w:rsidRPr="00250260">
        <w:tab/>
      </w:r>
      <w:r w:rsidR="006104FE" w:rsidRPr="00250260">
        <w:t xml:space="preserve">Ensure that all deliverable methodologies, assumptions and exclusions are included under the specific deliverable in </w:t>
      </w:r>
      <w:r w:rsidR="00775955" w:rsidRPr="00250260">
        <w:t>S</w:t>
      </w:r>
      <w:r w:rsidR="006104FE" w:rsidRPr="00250260">
        <w:t xml:space="preserve">ection </w:t>
      </w:r>
      <w:r w:rsidR="00775955" w:rsidRPr="00250260">
        <w:t>2.2</w:t>
      </w:r>
      <w:r w:rsidR="006104FE" w:rsidRPr="00250260">
        <w:t>, Required Project Deliverables</w:t>
      </w:r>
      <w:r w:rsidR="00775955" w:rsidRPr="00250260">
        <w:t xml:space="preserve"> and Section 2.3, Optional Project Deliverable</w:t>
      </w:r>
      <w:r w:rsidR="006104FE" w:rsidRPr="00250260">
        <w:t>.</w:t>
      </w:r>
      <w:r w:rsidR="00DA6319" w:rsidRPr="00250260">
        <w:t xml:space="preserve"> </w:t>
      </w:r>
    </w:p>
    <w:p w14:paraId="2F688F2B" w14:textId="2C0F327A" w:rsidR="00292E13" w:rsidRPr="00674C26" w:rsidRDefault="00437DC1" w:rsidP="00674C26">
      <w:pPr>
        <w:pStyle w:val="NB4"/>
      </w:pPr>
      <w:r>
        <w:t>10.1.1.11</w:t>
      </w:r>
      <w:r>
        <w:tab/>
      </w:r>
      <w:r w:rsidR="00BF2887" w:rsidRPr="00E21848">
        <w:t xml:space="preserve">Ensure that all methodologies that apply to the entire </w:t>
      </w:r>
      <w:r w:rsidR="00BC3588" w:rsidRPr="00E21848">
        <w:t>P</w:t>
      </w:r>
      <w:r w:rsidR="00BF2887" w:rsidRPr="00E21848">
        <w:t>roject or multiple deliverables are included under Section 2.5, Overall Project Approach.</w:t>
      </w:r>
    </w:p>
    <w:p w14:paraId="1E546185" w14:textId="77777777" w:rsidR="009C7D14" w:rsidRDefault="009C7D14" w:rsidP="009C7D14">
      <w:pPr>
        <w:ind w:left="720"/>
      </w:pPr>
    </w:p>
    <w:p w14:paraId="793F7F57" w14:textId="0CCA2B59" w:rsidR="00DF0659" w:rsidRPr="00E21848" w:rsidRDefault="00DF0659" w:rsidP="00364874">
      <w:pPr>
        <w:pStyle w:val="Heading3"/>
        <w:tabs>
          <w:tab w:val="left" w:pos="1080"/>
        </w:tabs>
      </w:pPr>
      <w:bookmarkStart w:id="119" w:name="_Toc485396924"/>
      <w:r>
        <w:t>10</w:t>
      </w:r>
      <w:r w:rsidRPr="00E21848">
        <w:t>.</w:t>
      </w:r>
      <w:r>
        <w:t>1</w:t>
      </w:r>
      <w:r w:rsidRPr="00E21848">
        <w:t>.</w:t>
      </w:r>
      <w:r w:rsidR="00674C26">
        <w:t>2</w:t>
      </w:r>
      <w:r w:rsidRPr="00E21848">
        <w:tab/>
      </w:r>
      <w:r>
        <w:t>Automated Testing Solution (Optional)</w:t>
      </w:r>
      <w:bookmarkEnd w:id="119"/>
    </w:p>
    <w:p w14:paraId="04277CAC" w14:textId="2E5533BF" w:rsidR="009C7D14" w:rsidRPr="001968DA" w:rsidRDefault="00374955" w:rsidP="00B83E58">
      <w:pPr>
        <w:ind w:left="720"/>
      </w:pPr>
      <w:r>
        <w:t xml:space="preserve">The </w:t>
      </w:r>
      <w:r w:rsidR="003A0269">
        <w:t xml:space="preserve">Automated Testing Solution </w:t>
      </w:r>
      <w:r>
        <w:t>Optional Deliverable</w:t>
      </w:r>
      <w:r w:rsidR="00652135">
        <w:t>, OD</w:t>
      </w:r>
      <w:r w:rsidR="00B42C1C">
        <w:t>1</w:t>
      </w:r>
      <w:r w:rsidR="00652135">
        <w:t>A,</w:t>
      </w:r>
      <w:r>
        <w:t xml:space="preserve"> specified in Section 2.3.</w:t>
      </w:r>
      <w:r w:rsidR="00B42C1C">
        <w:t>1</w:t>
      </w:r>
      <w:r w:rsidR="003A0269">
        <w:t xml:space="preserve"> </w:t>
      </w:r>
      <w:r w:rsidR="00B42C1C">
        <w:t xml:space="preserve">is </w:t>
      </w:r>
      <w:r w:rsidR="003A0269">
        <w:t>included at the end of the Pricing tables for Sections 12.2</w:t>
      </w:r>
      <w:r w:rsidR="00DF0659">
        <w:t>.</w:t>
      </w:r>
      <w:r w:rsidR="003A0269">
        <w:t xml:space="preserve"> </w:t>
      </w:r>
    </w:p>
    <w:p w14:paraId="2F04D2A8" w14:textId="77C6D7CF" w:rsidR="008C0953" w:rsidRPr="00E21848" w:rsidRDefault="00EB04B5" w:rsidP="008C0953">
      <w:pPr>
        <w:pStyle w:val="Heading2"/>
      </w:pPr>
      <w:bookmarkStart w:id="120" w:name="_Toc485396925"/>
      <w:r>
        <w:lastRenderedPageBreak/>
        <w:t>10</w:t>
      </w:r>
      <w:r w:rsidR="008C0953" w:rsidRPr="00E21848">
        <w:t>.</w:t>
      </w:r>
      <w:r w:rsidR="006104FE" w:rsidRPr="00E21848">
        <w:t>2</w:t>
      </w:r>
      <w:r w:rsidR="008C0953" w:rsidRPr="00E21848">
        <w:tab/>
        <w:t xml:space="preserve">Submission </w:t>
      </w:r>
      <w:r w:rsidR="00105604" w:rsidRPr="00E21848">
        <w:t>Detail</w:t>
      </w:r>
      <w:bookmarkEnd w:id="120"/>
    </w:p>
    <w:p w14:paraId="67124E8C" w14:textId="1523E042" w:rsidR="005D6971" w:rsidRPr="00E21848" w:rsidRDefault="005D6971" w:rsidP="00E21848">
      <w:pPr>
        <w:ind w:left="720"/>
      </w:pPr>
      <w:r w:rsidRPr="00E21848">
        <w:t>Required submission format and number of copies</w:t>
      </w:r>
      <w:r w:rsidR="00B425C1">
        <w:t xml:space="preserve"> for each proposal</w:t>
      </w:r>
      <w:r w:rsidRPr="00E21848">
        <w:t>:</w:t>
      </w:r>
    </w:p>
    <w:p w14:paraId="445C30B1" w14:textId="76660F49" w:rsidR="00B80FAA" w:rsidRPr="00E21848" w:rsidRDefault="00B80FAA" w:rsidP="0011272C">
      <w:pPr>
        <w:pStyle w:val="LB5"/>
        <w:rPr>
          <w:lang w:eastAsia="en-AU"/>
        </w:rPr>
      </w:pPr>
      <w:r w:rsidRPr="00E21848">
        <w:rPr>
          <w:lang w:eastAsia="en-AU"/>
        </w:rPr>
        <w:t xml:space="preserve">Response Due Date:  Submit Technical Offer and Financial Offer as described below no later than </w:t>
      </w:r>
      <w:r w:rsidR="0033094C" w:rsidRPr="0033094C">
        <w:rPr>
          <w:lang w:eastAsia="en-AU"/>
        </w:rPr>
        <w:t>August 2, 2017</w:t>
      </w:r>
      <w:r w:rsidRPr="00681022">
        <w:rPr>
          <w:color w:val="FF0000"/>
          <w:lang w:eastAsia="en-AU"/>
        </w:rPr>
        <w:t xml:space="preserve"> </w:t>
      </w:r>
      <w:r w:rsidRPr="00681022">
        <w:rPr>
          <w:color w:val="000000" w:themeColor="text1"/>
          <w:lang w:eastAsia="en-AU"/>
        </w:rPr>
        <w:t xml:space="preserve">at </w:t>
      </w:r>
      <w:r w:rsidR="00605330" w:rsidRPr="00681022">
        <w:rPr>
          <w:color w:val="000000" w:themeColor="text1"/>
          <w:lang w:eastAsia="en-AU"/>
        </w:rPr>
        <w:t>10</w:t>
      </w:r>
      <w:r w:rsidRPr="00681022">
        <w:rPr>
          <w:color w:val="000000" w:themeColor="text1"/>
          <w:lang w:eastAsia="en-AU"/>
        </w:rPr>
        <w:t xml:space="preserve">:00 </w:t>
      </w:r>
      <w:r w:rsidR="00605330" w:rsidRPr="00681022">
        <w:rPr>
          <w:color w:val="000000" w:themeColor="text1"/>
          <w:lang w:eastAsia="en-AU"/>
        </w:rPr>
        <w:t>a</w:t>
      </w:r>
      <w:r w:rsidRPr="00681022">
        <w:rPr>
          <w:color w:val="000000" w:themeColor="text1"/>
          <w:lang w:eastAsia="en-AU"/>
        </w:rPr>
        <w:t xml:space="preserve">.m. Central </w:t>
      </w:r>
      <w:r w:rsidR="00040C1D" w:rsidRPr="00E21848">
        <w:rPr>
          <w:lang w:eastAsia="en-AU"/>
        </w:rPr>
        <w:t>T</w:t>
      </w:r>
      <w:r w:rsidRPr="00E21848">
        <w:rPr>
          <w:lang w:eastAsia="en-AU"/>
        </w:rPr>
        <w:t xml:space="preserve">ime. </w:t>
      </w:r>
    </w:p>
    <w:p w14:paraId="1FC4DC5B" w14:textId="462C4ACA" w:rsidR="005D6971" w:rsidRPr="00E21848" w:rsidRDefault="005D6971" w:rsidP="0011272C">
      <w:pPr>
        <w:pStyle w:val="LB5"/>
        <w:rPr>
          <w:lang w:eastAsia="en-AU"/>
        </w:rPr>
      </w:pPr>
      <w:r w:rsidRPr="00E21848">
        <w:rPr>
          <w:lang w:eastAsia="en-AU"/>
        </w:rPr>
        <w:t xml:space="preserve">Technical Offer:  Submit </w:t>
      </w:r>
      <w:r w:rsidR="00C72A3B">
        <w:rPr>
          <w:lang w:eastAsia="en-AU"/>
        </w:rPr>
        <w:t>one (1</w:t>
      </w:r>
      <w:r w:rsidR="00C72A3B" w:rsidRPr="007225B0">
        <w:rPr>
          <w:lang w:eastAsia="en-AU"/>
        </w:rPr>
        <w:t>)</w:t>
      </w:r>
      <w:r w:rsidRPr="007225B0">
        <w:rPr>
          <w:lang w:eastAsia="en-AU"/>
        </w:rPr>
        <w:t xml:space="preserve"> </w:t>
      </w:r>
      <w:r w:rsidR="00212E3C" w:rsidRPr="008E5EFC">
        <w:rPr>
          <w:lang w:eastAsia="en-AU"/>
        </w:rPr>
        <w:t>double</w:t>
      </w:r>
      <w:r w:rsidR="00212E3C" w:rsidRPr="00E21848">
        <w:rPr>
          <w:lang w:eastAsia="en-AU"/>
        </w:rPr>
        <w:t xml:space="preserve">-sided </w:t>
      </w:r>
      <w:r w:rsidRPr="00E21848">
        <w:rPr>
          <w:lang w:eastAsia="en-AU"/>
        </w:rPr>
        <w:t xml:space="preserve">hard </w:t>
      </w:r>
      <w:r w:rsidR="009C187E" w:rsidRPr="00E21848">
        <w:rPr>
          <w:lang w:eastAsia="en-AU"/>
        </w:rPr>
        <w:t>cop</w:t>
      </w:r>
      <w:r w:rsidR="009C187E">
        <w:rPr>
          <w:lang w:eastAsia="en-AU"/>
        </w:rPr>
        <w:t>y</w:t>
      </w:r>
      <w:r w:rsidR="009C187E" w:rsidRPr="00E21848">
        <w:rPr>
          <w:lang w:eastAsia="en-AU"/>
        </w:rPr>
        <w:t xml:space="preserve"> </w:t>
      </w:r>
      <w:r w:rsidRPr="00E21848">
        <w:rPr>
          <w:lang w:eastAsia="en-AU"/>
        </w:rPr>
        <w:t xml:space="preserve">of the Technical </w:t>
      </w:r>
      <w:r w:rsidR="0042056E" w:rsidRPr="00E21848">
        <w:rPr>
          <w:lang w:eastAsia="en-AU"/>
        </w:rPr>
        <w:t>RFO</w:t>
      </w:r>
      <w:r w:rsidRPr="00E21848">
        <w:rPr>
          <w:lang w:eastAsia="en-AU"/>
        </w:rPr>
        <w:t xml:space="preserve"> response bound with spirals or in notebooks plus </w:t>
      </w:r>
      <w:r w:rsidR="001A66AD">
        <w:rPr>
          <w:lang w:eastAsia="en-AU"/>
        </w:rPr>
        <w:t>one</w:t>
      </w:r>
      <w:r w:rsidRPr="00E21848">
        <w:rPr>
          <w:lang w:eastAsia="en-AU"/>
        </w:rPr>
        <w:t xml:space="preserve"> (1) soft cop</w:t>
      </w:r>
      <w:r w:rsidR="001A66AD">
        <w:rPr>
          <w:lang w:eastAsia="en-AU"/>
        </w:rPr>
        <w:t>y</w:t>
      </w:r>
      <w:r w:rsidRPr="00E21848">
        <w:rPr>
          <w:lang w:eastAsia="en-AU"/>
        </w:rPr>
        <w:t xml:space="preserve"> PDF file on a </w:t>
      </w:r>
      <w:r w:rsidR="005D692D" w:rsidRPr="00E21848">
        <w:rPr>
          <w:lang w:eastAsia="en-AU"/>
        </w:rPr>
        <w:t xml:space="preserve">DVD </w:t>
      </w:r>
      <w:r w:rsidRPr="00E21848">
        <w:rPr>
          <w:lang w:eastAsia="en-AU"/>
        </w:rPr>
        <w:t xml:space="preserve">or flash drive.  </w:t>
      </w:r>
    </w:p>
    <w:p w14:paraId="5E4651AB" w14:textId="77777777" w:rsidR="005D6971" w:rsidRPr="00E21848" w:rsidRDefault="005D6971" w:rsidP="0011272C">
      <w:pPr>
        <w:pStyle w:val="LB5"/>
        <w:rPr>
          <w:lang w:eastAsia="en-AU"/>
        </w:rPr>
      </w:pPr>
      <w:r w:rsidRPr="00E21848">
        <w:rPr>
          <w:lang w:eastAsia="en-AU"/>
        </w:rPr>
        <w:t xml:space="preserve">Financial Offer (separate from the Technical Offer):  </w:t>
      </w:r>
    </w:p>
    <w:p w14:paraId="4AB7F951" w14:textId="2C3E123B" w:rsidR="005D6971" w:rsidRPr="00E21848" w:rsidRDefault="005D6971" w:rsidP="006B2127">
      <w:pPr>
        <w:pStyle w:val="ListBullet2"/>
        <w:numPr>
          <w:ilvl w:val="0"/>
          <w:numId w:val="27"/>
        </w:numPr>
      </w:pPr>
      <w:r w:rsidRPr="00E21848">
        <w:t>Submit one (1) hard copy of Section 1</w:t>
      </w:r>
      <w:r w:rsidR="00DD722F">
        <w:t>2</w:t>
      </w:r>
      <w:r w:rsidRPr="00E21848">
        <w:t xml:space="preserve">, Pricing, of the response plus one (1) soft copy PDF file on a separate </w:t>
      </w:r>
      <w:r w:rsidR="00530D10" w:rsidRPr="00E21848">
        <w:t>DVD</w:t>
      </w:r>
      <w:r w:rsidRPr="00E21848">
        <w:t xml:space="preserve"> or flash drive. </w:t>
      </w:r>
    </w:p>
    <w:p w14:paraId="0EE47D5C" w14:textId="4DFAD380" w:rsidR="005D6971" w:rsidRDefault="005D6971" w:rsidP="006B2127">
      <w:pPr>
        <w:pStyle w:val="ListBullet2"/>
        <w:numPr>
          <w:ilvl w:val="0"/>
          <w:numId w:val="27"/>
        </w:numPr>
      </w:pPr>
      <w:r w:rsidRPr="00E21848">
        <w:t xml:space="preserve">Submit one (1) hard copy original plus one (1) soft copy of the financial statement as detailed in Section </w:t>
      </w:r>
      <w:r w:rsidR="0019408D">
        <w:t>10</w:t>
      </w:r>
      <w:r w:rsidRPr="00E21848">
        <w:t xml:space="preserve">.3, Financial Statement Content, on a separate </w:t>
      </w:r>
      <w:r w:rsidR="00530D10" w:rsidRPr="00E21848">
        <w:t>DVD</w:t>
      </w:r>
      <w:r w:rsidRPr="00E21848">
        <w:t xml:space="preserve"> or flash drive.</w:t>
      </w:r>
    </w:p>
    <w:p w14:paraId="238613A5" w14:textId="6FA548FA" w:rsidR="00D45A03" w:rsidRDefault="00D45A03" w:rsidP="00E21848">
      <w:pPr>
        <w:ind w:firstLine="720"/>
      </w:pPr>
    </w:p>
    <w:p w14:paraId="6EA9D93B" w14:textId="644E3C05" w:rsidR="006021FB" w:rsidRPr="00873442" w:rsidRDefault="00695CC3" w:rsidP="00E21848">
      <w:pPr>
        <w:ind w:firstLine="720"/>
        <w:rPr>
          <w:highlight w:val="yellow"/>
          <w:lang w:eastAsia="en-AU"/>
        </w:rPr>
      </w:pPr>
      <w:r>
        <w:t>Offeror</w:t>
      </w:r>
      <w:r w:rsidR="006021FB" w:rsidRPr="00E21848">
        <w:t xml:space="preserve"> questions regarding this </w:t>
      </w:r>
      <w:r w:rsidR="0042056E" w:rsidRPr="00E21848">
        <w:t>RFO</w:t>
      </w:r>
      <w:r w:rsidR="006021FB" w:rsidRPr="00E21848">
        <w:t>:</w:t>
      </w:r>
    </w:p>
    <w:p w14:paraId="04FFB016" w14:textId="1EBD4D21" w:rsidR="006021FB" w:rsidRPr="00E21848" w:rsidRDefault="006021FB" w:rsidP="0011272C">
      <w:pPr>
        <w:pStyle w:val="LB5"/>
      </w:pPr>
      <w:r w:rsidRPr="00E21848">
        <w:t>Submit questions</w:t>
      </w:r>
      <w:r w:rsidR="00F85B45" w:rsidRPr="00E21848">
        <w:t xml:space="preserve"> </w:t>
      </w:r>
      <w:r w:rsidR="00F85B45" w:rsidRPr="00243501">
        <w:rPr>
          <w:color w:val="000000" w:themeColor="text1"/>
          <w:lang w:eastAsia="en-AU"/>
        </w:rPr>
        <w:t xml:space="preserve">using </w:t>
      </w:r>
      <w:hyperlink w:anchor="_Attachment_3_–" w:history="1">
        <w:r w:rsidR="00F85B45" w:rsidRPr="00243501">
          <w:t xml:space="preserve">Attachment </w:t>
        </w:r>
        <w:r w:rsidR="008259A9" w:rsidRPr="00243501">
          <w:t>3</w:t>
        </w:r>
      </w:hyperlink>
      <w:r w:rsidR="00022A92" w:rsidRPr="00243501">
        <w:rPr>
          <w:color w:val="000000" w:themeColor="text1"/>
          <w:lang w:eastAsia="en-AU"/>
        </w:rPr>
        <w:t xml:space="preserve"> - </w:t>
      </w:r>
      <w:r w:rsidR="008259A9" w:rsidRPr="00243501">
        <w:rPr>
          <w:color w:val="000000" w:themeColor="text1"/>
          <w:lang w:eastAsia="en-AU"/>
        </w:rPr>
        <w:t xml:space="preserve">Offeror </w:t>
      </w:r>
      <w:r w:rsidR="00F85B45" w:rsidRPr="00E649D9">
        <w:t>Questions</w:t>
      </w:r>
      <w:r w:rsidR="00F85B45" w:rsidRPr="00E21848">
        <w:t xml:space="preserve"> &amp; Answers Template</w:t>
      </w:r>
      <w:r w:rsidR="003A779A" w:rsidRPr="00E21848">
        <w:t>,</w:t>
      </w:r>
      <w:r w:rsidRPr="00E21848">
        <w:t xml:space="preserve"> no later than </w:t>
      </w:r>
      <w:r w:rsidR="0033094C" w:rsidRPr="00681022">
        <w:rPr>
          <w:color w:val="000000" w:themeColor="text1"/>
        </w:rPr>
        <w:t>Ju</w:t>
      </w:r>
      <w:r w:rsidR="00BE74E2">
        <w:rPr>
          <w:color w:val="000000" w:themeColor="text1"/>
        </w:rPr>
        <w:t>ly</w:t>
      </w:r>
      <w:r w:rsidR="0033094C" w:rsidRPr="00681022">
        <w:rPr>
          <w:color w:val="000000" w:themeColor="text1"/>
        </w:rPr>
        <w:t xml:space="preserve"> </w:t>
      </w:r>
      <w:r w:rsidR="00AC1504">
        <w:rPr>
          <w:color w:val="000000" w:themeColor="text1"/>
        </w:rPr>
        <w:t>10</w:t>
      </w:r>
      <w:r w:rsidR="0033094C" w:rsidRPr="00681022">
        <w:rPr>
          <w:color w:val="000000" w:themeColor="text1"/>
        </w:rPr>
        <w:t>, 2017</w:t>
      </w:r>
      <w:r w:rsidR="00D21F0F" w:rsidRPr="00681022">
        <w:rPr>
          <w:color w:val="000000" w:themeColor="text1"/>
          <w:lang w:eastAsia="en-AU"/>
        </w:rPr>
        <w:t xml:space="preserve"> </w:t>
      </w:r>
      <w:r w:rsidRPr="00681022">
        <w:rPr>
          <w:color w:val="000000" w:themeColor="text1"/>
          <w:lang w:eastAsia="en-AU"/>
        </w:rPr>
        <w:t xml:space="preserve">at </w:t>
      </w:r>
      <w:r w:rsidR="00582565">
        <w:rPr>
          <w:color w:val="000000" w:themeColor="text1"/>
          <w:lang w:eastAsia="en-AU"/>
        </w:rPr>
        <w:t>4</w:t>
      </w:r>
      <w:r w:rsidRPr="00681022">
        <w:rPr>
          <w:color w:val="000000" w:themeColor="text1"/>
          <w:lang w:eastAsia="en-AU"/>
        </w:rPr>
        <w:t xml:space="preserve"> </w:t>
      </w:r>
      <w:r w:rsidR="00582565">
        <w:rPr>
          <w:color w:val="000000" w:themeColor="text1"/>
          <w:lang w:eastAsia="en-AU"/>
        </w:rPr>
        <w:t>p</w:t>
      </w:r>
      <w:r w:rsidRPr="00681022">
        <w:rPr>
          <w:color w:val="000000" w:themeColor="text1"/>
        </w:rPr>
        <w:t xml:space="preserve">.m. Central </w:t>
      </w:r>
      <w:r w:rsidR="00040C1D" w:rsidRPr="00E21848">
        <w:t>T</w:t>
      </w:r>
      <w:r w:rsidRPr="00E21848">
        <w:t>ime</w:t>
      </w:r>
      <w:r w:rsidR="00961EE9" w:rsidRPr="00E21848">
        <w:t>.</w:t>
      </w:r>
      <w:r w:rsidR="00DA6319">
        <w:t xml:space="preserve"> </w:t>
      </w:r>
      <w:r w:rsidR="00F85B45" w:rsidRPr="00E21848">
        <w:t xml:space="preserve">Include the </w:t>
      </w:r>
      <w:r w:rsidR="0042056E" w:rsidRPr="00E21848">
        <w:t>RFO</w:t>
      </w:r>
      <w:r w:rsidR="00F85B45" w:rsidRPr="00E21848">
        <w:t xml:space="preserve"> Section and Page for each question</w:t>
      </w:r>
      <w:r w:rsidR="00961EE9" w:rsidRPr="00E21848">
        <w:t>.</w:t>
      </w:r>
      <w:r w:rsidRPr="00E21848">
        <w:t xml:space="preserve"> </w:t>
      </w:r>
    </w:p>
    <w:p w14:paraId="6012F503" w14:textId="1B83E155" w:rsidR="006021FB" w:rsidRPr="00E21848" w:rsidRDefault="006021FB" w:rsidP="0011272C">
      <w:pPr>
        <w:pStyle w:val="LB5"/>
      </w:pPr>
      <w:r w:rsidRPr="00E21848">
        <w:t xml:space="preserve">TWC will </w:t>
      </w:r>
      <w:r w:rsidR="000468A9" w:rsidRPr="00E21848">
        <w:t xml:space="preserve">post all </w:t>
      </w:r>
      <w:r w:rsidR="00695CC3">
        <w:t>Offeror</w:t>
      </w:r>
      <w:r w:rsidR="000468A9" w:rsidRPr="00E21848">
        <w:t xml:space="preserve"> Questions &amp; Answers and</w:t>
      </w:r>
      <w:r w:rsidR="001738F0">
        <w:t>, if appropriate,</w:t>
      </w:r>
      <w:r w:rsidR="000468A9" w:rsidRPr="00E21848">
        <w:t xml:space="preserve"> an Amended </w:t>
      </w:r>
      <w:r w:rsidR="0042056E" w:rsidRPr="00E21848">
        <w:t>RFO</w:t>
      </w:r>
      <w:r w:rsidR="000468A9" w:rsidRPr="00E21848">
        <w:t xml:space="preserve"> to all </w:t>
      </w:r>
      <w:r w:rsidR="0034131D">
        <w:t>Offeror</w:t>
      </w:r>
      <w:r w:rsidR="000468A9" w:rsidRPr="00E21848">
        <w:t xml:space="preserve">s </w:t>
      </w:r>
      <w:r w:rsidRPr="00E21848">
        <w:t xml:space="preserve">by </w:t>
      </w:r>
      <w:r w:rsidR="0033094C" w:rsidRPr="0033094C">
        <w:t>July 26</w:t>
      </w:r>
      <w:r w:rsidR="0033094C" w:rsidRPr="00681022">
        <w:rPr>
          <w:color w:val="000000" w:themeColor="text1"/>
        </w:rPr>
        <w:t>, 2017</w:t>
      </w:r>
      <w:r w:rsidRPr="00681022">
        <w:rPr>
          <w:color w:val="000000" w:themeColor="text1"/>
          <w:lang w:eastAsia="en-AU"/>
        </w:rPr>
        <w:t xml:space="preserve"> at </w:t>
      </w:r>
      <w:r w:rsidR="0033094C" w:rsidRPr="00681022">
        <w:rPr>
          <w:color w:val="000000" w:themeColor="text1"/>
          <w:lang w:eastAsia="en-AU"/>
        </w:rPr>
        <w:t>5</w:t>
      </w:r>
      <w:r w:rsidRPr="00681022">
        <w:rPr>
          <w:color w:val="000000" w:themeColor="text1"/>
          <w:lang w:eastAsia="en-AU"/>
        </w:rPr>
        <w:t xml:space="preserve"> </w:t>
      </w:r>
      <w:r w:rsidRPr="00681022">
        <w:rPr>
          <w:color w:val="000000" w:themeColor="text1"/>
        </w:rPr>
        <w:t xml:space="preserve">p.m. Central </w:t>
      </w:r>
      <w:r w:rsidR="00040C1D" w:rsidRPr="0033094C">
        <w:t>T</w:t>
      </w:r>
      <w:r w:rsidRPr="0033094C">
        <w:t>ime</w:t>
      </w:r>
      <w:r w:rsidR="00961EE9" w:rsidRPr="0033094C">
        <w:t>.</w:t>
      </w:r>
    </w:p>
    <w:p w14:paraId="7FB7F894" w14:textId="77777777" w:rsidR="001738F0" w:rsidRDefault="001738F0" w:rsidP="00E21848">
      <w:pPr>
        <w:ind w:firstLine="720"/>
        <w:rPr>
          <w:highlight w:val="yellow"/>
          <w:lang w:eastAsia="en-AU"/>
        </w:rPr>
      </w:pPr>
    </w:p>
    <w:p w14:paraId="524E56B2" w14:textId="2A90ACDE" w:rsidR="00AD0F4B" w:rsidRPr="00E21848" w:rsidRDefault="00AD0F4B" w:rsidP="00E21848">
      <w:pPr>
        <w:ind w:firstLine="720"/>
      </w:pPr>
      <w:r w:rsidRPr="00E21848">
        <w:t>Contact and address information for</w:t>
      </w:r>
      <w:r w:rsidR="006021FB" w:rsidRPr="00E21848">
        <w:t xml:space="preserve"> </w:t>
      </w:r>
      <w:r w:rsidR="005F3CB8" w:rsidRPr="00E21848">
        <w:t>[</w:t>
      </w:r>
      <w:r w:rsidR="00824172">
        <w:t>Offeror</w:t>
      </w:r>
      <w:r w:rsidR="006021FB" w:rsidRPr="00E21848">
        <w:t xml:space="preserve"> questions and</w:t>
      </w:r>
      <w:r w:rsidR="005F3CB8" w:rsidRPr="00E21848">
        <w:t>]</w:t>
      </w:r>
      <w:r w:rsidRPr="00E21848">
        <w:t xml:space="preserve"> response submission:</w:t>
      </w:r>
    </w:p>
    <w:p w14:paraId="5FDF1E40" w14:textId="5FDB499B" w:rsidR="00126656" w:rsidRPr="00E21848" w:rsidRDefault="00AD0F4B" w:rsidP="00243501">
      <w:pPr>
        <w:ind w:left="720"/>
      </w:pPr>
      <w:r w:rsidRPr="00E21848">
        <w:t>Texas Workforce Commission</w:t>
      </w:r>
      <w:r w:rsidR="00777FFE">
        <w:br/>
      </w:r>
      <w:r w:rsidRPr="00E21848">
        <w:t>Purchasing Department</w:t>
      </w:r>
      <w:r w:rsidR="00777FFE">
        <w:br/>
      </w:r>
      <w:r w:rsidRPr="00E21848">
        <w:t>Contact Name: Melanie Busby</w:t>
      </w:r>
      <w:r w:rsidR="00777FFE">
        <w:br/>
      </w:r>
      <w:r w:rsidR="00126656" w:rsidRPr="00E21848">
        <w:t xml:space="preserve">Email: </w:t>
      </w:r>
      <w:hyperlink r:id="rId30" w:history="1">
        <w:r w:rsidR="00126656" w:rsidRPr="00E21848">
          <w:rPr>
            <w:rStyle w:val="Hyperlink"/>
            <w:color w:val="000000"/>
          </w:rPr>
          <w:t>melanie.busby@twc.state.tx.us</w:t>
        </w:r>
      </w:hyperlink>
    </w:p>
    <w:p w14:paraId="0D985645" w14:textId="7AA3B28C" w:rsidR="00AD0F4B" w:rsidRPr="00E21848" w:rsidRDefault="00A417F0" w:rsidP="00243501">
      <w:pPr>
        <w:ind w:left="720"/>
      </w:pPr>
      <w:r w:rsidRPr="00E21848">
        <w:t xml:space="preserve">Physical </w:t>
      </w:r>
      <w:r w:rsidR="003F4A35" w:rsidRPr="00E21848">
        <w:t>Address</w:t>
      </w:r>
      <w:r w:rsidRPr="00E21848">
        <w:t xml:space="preserve"> (for hand-delivery or commercial delivery carriers)</w:t>
      </w:r>
      <w:r w:rsidR="003F4A35" w:rsidRPr="00E21848">
        <w:t xml:space="preserve">: </w:t>
      </w:r>
      <w:r w:rsidR="00777FFE">
        <w:br/>
      </w:r>
      <w:r w:rsidR="00AD0F4B" w:rsidRPr="00E21848">
        <w:t>1117 Trinity St, Rm 316T</w:t>
      </w:r>
      <w:r w:rsidR="00777FFE">
        <w:br/>
      </w:r>
      <w:r w:rsidR="00AD0F4B" w:rsidRPr="00E21848">
        <w:t>Austin, TX 78701</w:t>
      </w:r>
    </w:p>
    <w:p w14:paraId="28324074" w14:textId="75058CA2" w:rsidR="00A417F0" w:rsidRPr="00E21848" w:rsidRDefault="00A417F0" w:rsidP="00243501">
      <w:pPr>
        <w:ind w:left="720"/>
      </w:pPr>
      <w:r w:rsidRPr="00E21848">
        <w:t xml:space="preserve">Mailing Address (for U.S. Postal Service): </w:t>
      </w:r>
      <w:r w:rsidR="00777FFE">
        <w:br/>
      </w:r>
      <w:r w:rsidRPr="00E21848">
        <w:t>101 E. 15th Street, Room 316T</w:t>
      </w:r>
      <w:r w:rsidR="00777FFE">
        <w:br/>
      </w:r>
      <w:r w:rsidRPr="00E21848">
        <w:t>Austin, TX 78778</w:t>
      </w:r>
      <w:r w:rsidRPr="00E21848">
        <w:noBreakHyphen/>
        <w:t>0001</w:t>
      </w:r>
    </w:p>
    <w:p w14:paraId="55DE74D1" w14:textId="70F112B8" w:rsidR="00AD0F4B" w:rsidRPr="00E21848" w:rsidRDefault="00AD0F4B" w:rsidP="00243501">
      <w:pPr>
        <w:ind w:left="720"/>
      </w:pPr>
      <w:r w:rsidRPr="00E21848">
        <w:t>Phone:  512-936-3123</w:t>
      </w:r>
      <w:bookmarkStart w:id="121" w:name="_GoBack"/>
      <w:bookmarkEnd w:id="121"/>
      <w:r w:rsidR="00777FFE">
        <w:br/>
      </w:r>
      <w:r w:rsidRPr="00E21848">
        <w:t>Fax:  512-475-3502</w:t>
      </w:r>
    </w:p>
    <w:p w14:paraId="3ADFF791" w14:textId="77777777" w:rsidR="001738F0" w:rsidRDefault="001738F0" w:rsidP="00AD0F4B">
      <w:pPr>
        <w:rPr>
          <w:highlight w:val="yellow"/>
          <w:lang w:eastAsia="en-AU"/>
        </w:rPr>
      </w:pPr>
    </w:p>
    <w:p w14:paraId="5234686A" w14:textId="6B67FE06" w:rsidR="00AD0F4B" w:rsidRPr="00E21848" w:rsidRDefault="00AD0F4B" w:rsidP="00E21848">
      <w:pPr>
        <w:ind w:firstLine="720"/>
      </w:pPr>
      <w:r w:rsidRPr="00E21848">
        <w:t xml:space="preserve">Date, time and location of </w:t>
      </w:r>
      <w:r w:rsidR="00824172">
        <w:t>Offeror</w:t>
      </w:r>
      <w:r w:rsidRPr="00E21848">
        <w:t xml:space="preserve"> conference:</w:t>
      </w:r>
    </w:p>
    <w:p w14:paraId="3F969954" w14:textId="434AA49B" w:rsidR="00AD0F4B" w:rsidRPr="00681022" w:rsidRDefault="00BD1719" w:rsidP="00243501">
      <w:pPr>
        <w:ind w:left="720"/>
        <w:rPr>
          <w:color w:val="000000" w:themeColor="text1"/>
        </w:rPr>
      </w:pPr>
      <w:r>
        <w:rPr>
          <w:color w:val="000000" w:themeColor="text1"/>
        </w:rPr>
        <w:t>Thursday</w:t>
      </w:r>
      <w:r w:rsidR="00AD0F4B" w:rsidRPr="00681022">
        <w:rPr>
          <w:color w:val="000000" w:themeColor="text1"/>
        </w:rPr>
        <w:t xml:space="preserve">, </w:t>
      </w:r>
      <w:r w:rsidR="0033094C" w:rsidRPr="00681022">
        <w:rPr>
          <w:color w:val="000000" w:themeColor="text1"/>
        </w:rPr>
        <w:t>Ju</w:t>
      </w:r>
      <w:r w:rsidR="00582565">
        <w:rPr>
          <w:color w:val="000000" w:themeColor="text1"/>
        </w:rPr>
        <w:t>ly</w:t>
      </w:r>
      <w:r w:rsidR="0033094C" w:rsidRPr="00681022">
        <w:rPr>
          <w:color w:val="000000" w:themeColor="text1"/>
        </w:rPr>
        <w:t xml:space="preserve"> </w:t>
      </w:r>
      <w:r w:rsidR="00AC1504">
        <w:rPr>
          <w:color w:val="000000" w:themeColor="text1"/>
        </w:rPr>
        <w:t>6</w:t>
      </w:r>
      <w:r w:rsidR="0033094C" w:rsidRPr="00681022">
        <w:rPr>
          <w:color w:val="000000" w:themeColor="text1"/>
        </w:rPr>
        <w:t>, 2017</w:t>
      </w:r>
      <w:r w:rsidR="00F74058" w:rsidRPr="00681022">
        <w:rPr>
          <w:color w:val="000000" w:themeColor="text1"/>
        </w:rPr>
        <w:t xml:space="preserve"> at </w:t>
      </w:r>
      <w:r w:rsidR="0033094C" w:rsidRPr="00681022">
        <w:rPr>
          <w:color w:val="000000" w:themeColor="text1"/>
        </w:rPr>
        <w:t>1:</w:t>
      </w:r>
      <w:r w:rsidR="00DC116F">
        <w:rPr>
          <w:color w:val="000000" w:themeColor="text1"/>
        </w:rPr>
        <w:t>0</w:t>
      </w:r>
      <w:r w:rsidR="0033094C" w:rsidRPr="00681022">
        <w:rPr>
          <w:color w:val="000000" w:themeColor="text1"/>
        </w:rPr>
        <w:t xml:space="preserve">0 </w:t>
      </w:r>
      <w:r w:rsidR="00582565">
        <w:rPr>
          <w:color w:val="000000" w:themeColor="text1"/>
        </w:rPr>
        <w:t>p</w:t>
      </w:r>
      <w:r w:rsidR="00F74058" w:rsidRPr="00681022">
        <w:rPr>
          <w:color w:val="000000" w:themeColor="text1"/>
        </w:rPr>
        <w:t xml:space="preserve">.m. Central </w:t>
      </w:r>
      <w:r w:rsidR="00040C1D" w:rsidRPr="00681022">
        <w:rPr>
          <w:color w:val="000000" w:themeColor="text1"/>
        </w:rPr>
        <w:t>T</w:t>
      </w:r>
      <w:r w:rsidR="00F74058" w:rsidRPr="00681022">
        <w:rPr>
          <w:color w:val="000000" w:themeColor="text1"/>
        </w:rPr>
        <w:t>ime</w:t>
      </w:r>
    </w:p>
    <w:p w14:paraId="41E7D7B7" w14:textId="764B5E2B" w:rsidR="00DC116F" w:rsidRDefault="00DC116F" w:rsidP="00243501">
      <w:pPr>
        <w:ind w:left="720"/>
        <w:rPr>
          <w:color w:val="000000" w:themeColor="text1"/>
        </w:rPr>
      </w:pPr>
      <w:r w:rsidRPr="00E21848">
        <w:t>Texas Workforce Commission</w:t>
      </w:r>
    </w:p>
    <w:p w14:paraId="0F84F7CC" w14:textId="216AC550" w:rsidR="00AD0F4B" w:rsidRPr="00681022" w:rsidRDefault="00AD0F4B" w:rsidP="00243501">
      <w:pPr>
        <w:ind w:left="720"/>
        <w:rPr>
          <w:color w:val="000000" w:themeColor="text1"/>
        </w:rPr>
      </w:pPr>
      <w:r w:rsidRPr="00681022">
        <w:rPr>
          <w:color w:val="000000" w:themeColor="text1"/>
        </w:rPr>
        <w:t xml:space="preserve">101 E 15th St, Room </w:t>
      </w:r>
      <w:r w:rsidR="00DC116F">
        <w:rPr>
          <w:color w:val="000000" w:themeColor="text1"/>
        </w:rPr>
        <w:t>2</w:t>
      </w:r>
      <w:r w:rsidRPr="00681022">
        <w:rPr>
          <w:color w:val="000000" w:themeColor="text1"/>
        </w:rPr>
        <w:t>44</w:t>
      </w:r>
    </w:p>
    <w:p w14:paraId="7B22FD23" w14:textId="77777777" w:rsidR="00C97B89" w:rsidRPr="00E21848" w:rsidRDefault="00AD0F4B" w:rsidP="00243501">
      <w:pPr>
        <w:ind w:left="720"/>
      </w:pPr>
      <w:r w:rsidRPr="00E21848">
        <w:lastRenderedPageBreak/>
        <w:t>Austin, TX 787</w:t>
      </w:r>
      <w:r w:rsidR="00D21F0F" w:rsidRPr="00E21848">
        <w:t>78</w:t>
      </w:r>
    </w:p>
    <w:p w14:paraId="0856121E" w14:textId="6E4663C4" w:rsidR="008C0953" w:rsidRPr="00E21848" w:rsidRDefault="00EB04B5" w:rsidP="008C0953">
      <w:pPr>
        <w:pStyle w:val="Heading2"/>
      </w:pPr>
      <w:bookmarkStart w:id="122" w:name="_Toc485396926"/>
      <w:r>
        <w:t>10</w:t>
      </w:r>
      <w:r w:rsidR="008C0953" w:rsidRPr="00E21848">
        <w:t>.</w:t>
      </w:r>
      <w:r w:rsidR="006104FE" w:rsidRPr="00E21848">
        <w:t>3</w:t>
      </w:r>
      <w:r w:rsidR="008C0953" w:rsidRPr="00E21848">
        <w:tab/>
        <w:t>Financial Statement Content</w:t>
      </w:r>
      <w:bookmarkEnd w:id="122"/>
    </w:p>
    <w:p w14:paraId="6901B9AD" w14:textId="25357CC5" w:rsidR="00AE011C" w:rsidRPr="00E21848" w:rsidRDefault="00EB04B5" w:rsidP="00364874">
      <w:pPr>
        <w:pStyle w:val="Heading3"/>
        <w:tabs>
          <w:tab w:val="left" w:pos="1080"/>
        </w:tabs>
      </w:pPr>
      <w:bookmarkStart w:id="123" w:name="_Toc485396927"/>
      <w:r>
        <w:t>10</w:t>
      </w:r>
      <w:r w:rsidR="009536BC" w:rsidRPr="00E21848">
        <w:t>.3.1</w:t>
      </w:r>
      <w:r w:rsidR="00AE011C" w:rsidRPr="00E21848">
        <w:tab/>
        <w:t>Financial Statement</w:t>
      </w:r>
      <w:bookmarkEnd w:id="123"/>
    </w:p>
    <w:p w14:paraId="79FD702F" w14:textId="63B4098C" w:rsidR="005D6971" w:rsidRPr="00E21848" w:rsidRDefault="00D21F0F" w:rsidP="00E21848">
      <w:pPr>
        <w:ind w:left="720"/>
        <w:rPr>
          <w:lang w:eastAsia="en-AU"/>
        </w:rPr>
      </w:pPr>
      <w:r w:rsidRPr="00E21848">
        <w:rPr>
          <w:lang w:eastAsia="en-AU"/>
        </w:rPr>
        <w:t xml:space="preserve">Offeror </w:t>
      </w:r>
      <w:r w:rsidR="0058167E" w:rsidRPr="00E21848">
        <w:rPr>
          <w:lang w:eastAsia="en-AU"/>
        </w:rPr>
        <w:t>must</w:t>
      </w:r>
      <w:r w:rsidRPr="00E21848">
        <w:rPr>
          <w:lang w:eastAsia="en-AU"/>
        </w:rPr>
        <w:t xml:space="preserve"> provide</w:t>
      </w:r>
      <w:r w:rsidR="00002861" w:rsidRPr="00E21848">
        <w:rPr>
          <w:lang w:eastAsia="en-AU"/>
        </w:rPr>
        <w:t xml:space="preserve"> </w:t>
      </w:r>
      <w:r w:rsidR="005D6971" w:rsidRPr="00E21848">
        <w:rPr>
          <w:lang w:eastAsia="en-AU"/>
        </w:rPr>
        <w:t xml:space="preserve">annual financial statements </w:t>
      </w:r>
      <w:r w:rsidR="00EA2456">
        <w:rPr>
          <w:lang w:eastAsia="en-AU"/>
        </w:rPr>
        <w:t xml:space="preserve">within the past </w:t>
      </w:r>
      <w:r w:rsidR="006D32C1">
        <w:rPr>
          <w:lang w:eastAsia="en-AU"/>
        </w:rPr>
        <w:t xml:space="preserve">three (3) </w:t>
      </w:r>
      <w:r w:rsidR="00EA2456">
        <w:rPr>
          <w:lang w:eastAsia="en-AU"/>
        </w:rPr>
        <w:t xml:space="preserve">years. They are to </w:t>
      </w:r>
      <w:r w:rsidR="005D6971" w:rsidRPr="00E21848">
        <w:rPr>
          <w:lang w:eastAsia="en-AU"/>
        </w:rPr>
        <w:t>includ</w:t>
      </w:r>
      <w:r w:rsidR="00EA2456">
        <w:rPr>
          <w:lang w:eastAsia="en-AU"/>
        </w:rPr>
        <w:t>e</w:t>
      </w:r>
      <w:r w:rsidR="005D6971" w:rsidRPr="00E21848">
        <w:rPr>
          <w:lang w:eastAsia="en-AU"/>
        </w:rPr>
        <w:t xml:space="preserve"> an income statement, a balance sheet, a statement of cash flows and all required notes.</w:t>
      </w:r>
      <w:r w:rsidR="00DA6319">
        <w:rPr>
          <w:lang w:eastAsia="en-AU"/>
        </w:rPr>
        <w:t xml:space="preserve"> </w:t>
      </w:r>
      <w:r w:rsidR="005D6971" w:rsidRPr="00E21848">
        <w:rPr>
          <w:lang w:eastAsia="en-AU"/>
        </w:rPr>
        <w:t>Include the State/Province and Country in which you are incorporated and the principal place of business.</w:t>
      </w:r>
      <w:r w:rsidR="00DA6319">
        <w:rPr>
          <w:lang w:eastAsia="en-AU"/>
        </w:rPr>
        <w:t xml:space="preserve"> </w:t>
      </w:r>
      <w:r w:rsidR="005D6971" w:rsidRPr="00E21848">
        <w:rPr>
          <w:lang w:eastAsia="en-AU"/>
        </w:rPr>
        <w:t xml:space="preserve">The required levels of assurance/accuracy in the financial statements are listed below.  </w:t>
      </w:r>
    </w:p>
    <w:p w14:paraId="05AB3906" w14:textId="77777777" w:rsidR="00777FFE" w:rsidRDefault="005D6971" w:rsidP="00243501">
      <w:pPr>
        <w:ind w:left="720"/>
        <w:rPr>
          <w:lang w:eastAsia="en-AU"/>
        </w:rPr>
      </w:pPr>
      <w:r w:rsidRPr="00E21848">
        <w:rPr>
          <w:lang w:eastAsia="en-AU"/>
        </w:rPr>
        <w:t>Audited Financial Statements by a Certified Public Accounting (CPA) firm.</w:t>
      </w:r>
      <w:r w:rsidR="00DA6319">
        <w:rPr>
          <w:lang w:eastAsia="en-AU"/>
        </w:rPr>
        <w:t xml:space="preserve"> </w:t>
      </w:r>
    </w:p>
    <w:p w14:paraId="0AC5A22E" w14:textId="14B754A7" w:rsidR="005D6971" w:rsidRPr="00E21848" w:rsidRDefault="005D6971" w:rsidP="00243501">
      <w:pPr>
        <w:ind w:left="720"/>
        <w:rPr>
          <w:lang w:eastAsia="en-AU"/>
        </w:rPr>
      </w:pPr>
      <w:r w:rsidRPr="00E21848">
        <w:rPr>
          <w:lang w:eastAsia="en-AU"/>
        </w:rPr>
        <w:t>If audited financials are not available, then the following may be submitted as a clearly-stated substitute for the audited financials:</w:t>
      </w:r>
    </w:p>
    <w:p w14:paraId="5AEB86DE" w14:textId="77777777" w:rsidR="005D6971" w:rsidRPr="00E21848" w:rsidRDefault="005D6971" w:rsidP="006B2127">
      <w:pPr>
        <w:pStyle w:val="ListBullet2"/>
        <w:numPr>
          <w:ilvl w:val="0"/>
          <w:numId w:val="27"/>
        </w:numPr>
      </w:pPr>
      <w:r w:rsidRPr="00E21848">
        <w:t>Reviewed Financial Statements by a CPA firm.</w:t>
      </w:r>
    </w:p>
    <w:p w14:paraId="18A1C96B" w14:textId="77777777" w:rsidR="005D6971" w:rsidRPr="00E21848" w:rsidRDefault="005D6971" w:rsidP="006B2127">
      <w:pPr>
        <w:pStyle w:val="ListBullet2"/>
        <w:numPr>
          <w:ilvl w:val="0"/>
          <w:numId w:val="27"/>
        </w:numPr>
      </w:pPr>
      <w:r w:rsidRPr="00E21848">
        <w:t>Compiled Financial Statement by a CPA firm.  </w:t>
      </w:r>
    </w:p>
    <w:p w14:paraId="11B8CE63" w14:textId="50961B7C" w:rsidR="009536BC" w:rsidRPr="00E21848" w:rsidRDefault="005D6971" w:rsidP="00E21848">
      <w:pPr>
        <w:ind w:left="720"/>
        <w:rPr>
          <w:lang w:eastAsia="en-AU"/>
        </w:rPr>
      </w:pPr>
      <w:r w:rsidRPr="00E21848">
        <w:rPr>
          <w:lang w:eastAsia="en-AU"/>
        </w:rPr>
        <w:t xml:space="preserve">The financial statements will be reviewed by a TWC Analyst for financial viability and will receive a pass/fail mark. </w:t>
      </w:r>
      <w:r w:rsidR="009D08ED" w:rsidRPr="00E21848">
        <w:rPr>
          <w:lang w:eastAsia="en-AU"/>
        </w:rPr>
        <w:t xml:space="preserve">TWC reserves the right to disqualify an Offeror that receives a fail mark. </w:t>
      </w:r>
    </w:p>
    <w:p w14:paraId="79D26E7F" w14:textId="0A18009F" w:rsidR="00AE011C" w:rsidRPr="00E21848" w:rsidRDefault="00EB04B5" w:rsidP="00364874">
      <w:pPr>
        <w:pStyle w:val="Heading3"/>
        <w:tabs>
          <w:tab w:val="left" w:pos="1080"/>
        </w:tabs>
      </w:pPr>
      <w:bookmarkStart w:id="124" w:name="_Toc485396928"/>
      <w:r>
        <w:t>10</w:t>
      </w:r>
      <w:r w:rsidR="009536BC" w:rsidRPr="00E21848">
        <w:t>.3.2</w:t>
      </w:r>
      <w:r w:rsidR="00AE011C" w:rsidRPr="00E21848">
        <w:tab/>
        <w:t>Frequency</w:t>
      </w:r>
      <w:bookmarkEnd w:id="124"/>
    </w:p>
    <w:p w14:paraId="18E609BB" w14:textId="6590DF29" w:rsidR="002D7DE4" w:rsidRPr="00E21848" w:rsidRDefault="002D7DE4" w:rsidP="00E21848">
      <w:pPr>
        <w:ind w:left="720"/>
        <w:rPr>
          <w:lang w:eastAsia="en-AU"/>
        </w:rPr>
      </w:pPr>
      <w:r w:rsidRPr="00E21848">
        <w:rPr>
          <w:lang w:eastAsia="en-AU"/>
        </w:rPr>
        <w:t xml:space="preserve">The </w:t>
      </w:r>
      <w:r w:rsidR="00703576">
        <w:rPr>
          <w:lang w:eastAsia="en-AU"/>
        </w:rPr>
        <w:t xml:space="preserve">Awarded Vendor </w:t>
      </w:r>
      <w:r w:rsidR="0058167E" w:rsidRPr="00E21848">
        <w:rPr>
          <w:lang w:eastAsia="en-AU"/>
        </w:rPr>
        <w:t>must</w:t>
      </w:r>
      <w:r w:rsidRPr="00E21848">
        <w:rPr>
          <w:lang w:eastAsia="en-AU"/>
        </w:rPr>
        <w:t xml:space="preserve"> provide the reports</w:t>
      </w:r>
      <w:r w:rsidR="009536BC" w:rsidRPr="00E21848">
        <w:rPr>
          <w:lang w:eastAsia="en-AU"/>
        </w:rPr>
        <w:t xml:space="preserve"> in Section </w:t>
      </w:r>
      <w:r w:rsidR="00B574C7">
        <w:rPr>
          <w:lang w:eastAsia="en-AU"/>
        </w:rPr>
        <w:t>10</w:t>
      </w:r>
      <w:r w:rsidR="009536BC" w:rsidRPr="00E21848">
        <w:rPr>
          <w:lang w:eastAsia="en-AU"/>
        </w:rPr>
        <w:t>.3.1</w:t>
      </w:r>
      <w:r w:rsidRPr="00E21848">
        <w:rPr>
          <w:lang w:eastAsia="en-AU"/>
        </w:rPr>
        <w:t xml:space="preserve"> annually throughout the term of the Contract.</w:t>
      </w:r>
    </w:p>
    <w:p w14:paraId="4C100DB2" w14:textId="130CC185" w:rsidR="00AE011C" w:rsidRPr="00E21848" w:rsidRDefault="00EB04B5" w:rsidP="00364874">
      <w:pPr>
        <w:pStyle w:val="Heading3"/>
        <w:tabs>
          <w:tab w:val="left" w:pos="1080"/>
        </w:tabs>
      </w:pPr>
      <w:bookmarkStart w:id="125" w:name="_Toc485396929"/>
      <w:r>
        <w:t>10</w:t>
      </w:r>
      <w:r w:rsidR="009536BC" w:rsidRPr="00E21848">
        <w:t>.3.3</w:t>
      </w:r>
      <w:r w:rsidR="00AE011C" w:rsidRPr="00E21848">
        <w:tab/>
        <w:t>Warranty of Financial Good Standing</w:t>
      </w:r>
      <w:bookmarkEnd w:id="125"/>
    </w:p>
    <w:p w14:paraId="1EEA3970" w14:textId="6400238A" w:rsidR="002D7DE4" w:rsidRPr="00E21848" w:rsidRDefault="002D7DE4" w:rsidP="00E21848">
      <w:pPr>
        <w:ind w:left="720"/>
        <w:rPr>
          <w:lang w:eastAsia="en-AU"/>
        </w:rPr>
      </w:pPr>
      <w:r w:rsidRPr="00E21848">
        <w:rPr>
          <w:lang w:eastAsia="en-AU"/>
        </w:rPr>
        <w:t xml:space="preserve">A sworn Warranty of Financial Good Standing by which the Offeror warrants that to the best of its knowledge there are no actions, suits, or proceedings pending or threatened against or affecting it or any of its property in any court or before any arbitrator or before or by any governmental entity, domestic or foreign, except actions, suits, or proceedings of the character normally incident to the kind of business conducted by it as to which any adverse determination in excess of any accruals to reflect potential liability would not materially adversely affect its business, assets, operations, or condition, financial or otherwise, taken as a whole, or materially adversely affect its ability to perform its obligations under this </w:t>
      </w:r>
      <w:r w:rsidR="0042056E" w:rsidRPr="00E21848">
        <w:rPr>
          <w:lang w:eastAsia="en-AU"/>
        </w:rPr>
        <w:t>RFO</w:t>
      </w:r>
      <w:r w:rsidRPr="00E21848">
        <w:rPr>
          <w:lang w:eastAsia="en-AU"/>
        </w:rPr>
        <w:t xml:space="preserve"> and any resulting contract, and it is not in material default with respect to any material Order of any court, arbitrator or governmental entity</w:t>
      </w:r>
      <w:r w:rsidR="001A5E62" w:rsidRPr="001A5E62">
        <w:t xml:space="preserve"> </w:t>
      </w:r>
      <w:r w:rsidR="001A5E62" w:rsidRPr="001A5E62">
        <w:rPr>
          <w:lang w:eastAsia="en-AU"/>
        </w:rPr>
        <w:t>and that your company is not for sale or to become acquired by another business entity during the twelve (12) months following the Offer Submission Deadline</w:t>
      </w:r>
      <w:r w:rsidRPr="00E21848">
        <w:rPr>
          <w:lang w:eastAsia="en-AU"/>
        </w:rPr>
        <w:t>.</w:t>
      </w:r>
      <w:r w:rsidR="00DA6319">
        <w:rPr>
          <w:lang w:eastAsia="en-AU"/>
        </w:rPr>
        <w:t xml:space="preserve"> </w:t>
      </w:r>
      <w:r w:rsidRPr="00E21848">
        <w:rPr>
          <w:lang w:eastAsia="en-AU"/>
        </w:rPr>
        <w:t xml:space="preserve">Additionally, the Offeror warrants that all of the financial information it provided to TWC in accordance with Section </w:t>
      </w:r>
      <w:r w:rsidR="00765B32">
        <w:rPr>
          <w:lang w:eastAsia="en-AU"/>
        </w:rPr>
        <w:t>10</w:t>
      </w:r>
      <w:r w:rsidR="009536BC" w:rsidRPr="00E21848">
        <w:rPr>
          <w:lang w:eastAsia="en-AU"/>
        </w:rPr>
        <w:t>.3</w:t>
      </w:r>
      <w:r w:rsidRPr="00E21848">
        <w:rPr>
          <w:lang w:eastAsia="en-AU"/>
        </w:rPr>
        <w:t xml:space="preserve"> of this </w:t>
      </w:r>
      <w:r w:rsidR="0042056E" w:rsidRPr="00E21848">
        <w:rPr>
          <w:lang w:eastAsia="en-AU"/>
        </w:rPr>
        <w:t>RFO</w:t>
      </w:r>
      <w:r w:rsidRPr="00E21848">
        <w:rPr>
          <w:lang w:eastAsia="en-AU"/>
        </w:rPr>
        <w:t xml:space="preserve"> fairly present its consolidated financial position as of the date of its submission to TWC and that there has not been any material adverse change in its business, assets, liabilities, or condition, financial or otherwise.</w:t>
      </w:r>
    </w:p>
    <w:p w14:paraId="1AAA3403" w14:textId="77777777" w:rsidR="002D7DE4" w:rsidRPr="00873442" w:rsidRDefault="002D7DE4" w:rsidP="002D7DE4">
      <w:pPr>
        <w:rPr>
          <w:highlight w:val="yellow"/>
        </w:rPr>
      </w:pPr>
    </w:p>
    <w:p w14:paraId="0E9A2505" w14:textId="77777777" w:rsidR="00C97B89" w:rsidRPr="00873442" w:rsidRDefault="00C97B89" w:rsidP="00C7513B">
      <w:pPr>
        <w:rPr>
          <w:highlight w:val="yellow"/>
        </w:rPr>
      </w:pPr>
    </w:p>
    <w:p w14:paraId="4A8AE0B2" w14:textId="77777777" w:rsidR="009F32AD" w:rsidRPr="00E21848" w:rsidRDefault="009F32AD" w:rsidP="00E21848">
      <w:pPr>
        <w:pStyle w:val="Heading1"/>
        <w:ind w:hanging="630"/>
      </w:pPr>
      <w:bookmarkStart w:id="126" w:name="_Toc485396930"/>
      <w:bookmarkStart w:id="127" w:name="_Toc309642261"/>
      <w:r w:rsidRPr="00E21848">
        <w:lastRenderedPageBreak/>
        <w:t>Screening and Evaluation Criteria</w:t>
      </w:r>
      <w:bookmarkEnd w:id="126"/>
    </w:p>
    <w:p w14:paraId="4CDAE920" w14:textId="63AEF051" w:rsidR="009F32AD" w:rsidRPr="00E21848" w:rsidRDefault="009F32AD" w:rsidP="00E21848">
      <w:pPr>
        <w:ind w:left="720"/>
        <w:rPr>
          <w:lang w:eastAsia="en-AU"/>
        </w:rPr>
      </w:pPr>
      <w:r w:rsidRPr="00E21848">
        <w:rPr>
          <w:lang w:eastAsia="en-AU"/>
        </w:rPr>
        <w:t>TWC reviews the submitted proposals to determine if they are responsive.</w:t>
      </w:r>
      <w:r w:rsidR="00DA6319">
        <w:rPr>
          <w:lang w:eastAsia="en-AU"/>
        </w:rPr>
        <w:t xml:space="preserve"> </w:t>
      </w:r>
      <w:r w:rsidRPr="00E21848">
        <w:rPr>
          <w:lang w:eastAsia="en-AU"/>
        </w:rPr>
        <w:t>For a proposal to be considered responsive and to be evaluated for selection, the following requirements must be met:</w:t>
      </w:r>
    </w:p>
    <w:p w14:paraId="052E5003" w14:textId="77777777" w:rsidR="009F32AD" w:rsidRPr="00E21848" w:rsidRDefault="009F32AD" w:rsidP="0011272C">
      <w:pPr>
        <w:pStyle w:val="LB5"/>
        <w:rPr>
          <w:lang w:eastAsia="en-AU"/>
        </w:rPr>
      </w:pPr>
      <w:r w:rsidRPr="00E21848">
        <w:rPr>
          <w:lang w:eastAsia="en-AU"/>
        </w:rPr>
        <w:t xml:space="preserve">The proposal must </w:t>
      </w:r>
      <w:r w:rsidR="00CC4D74" w:rsidRPr="00E21848">
        <w:rPr>
          <w:lang w:eastAsia="en-AU"/>
        </w:rPr>
        <w:t xml:space="preserve">be </w:t>
      </w:r>
      <w:r w:rsidR="00AD4B64" w:rsidRPr="00E21848">
        <w:rPr>
          <w:lang w:eastAsia="en-AU"/>
        </w:rPr>
        <w:t xml:space="preserve">received at TWC </w:t>
      </w:r>
      <w:r w:rsidRPr="00E21848">
        <w:rPr>
          <w:lang w:eastAsia="en-AU"/>
        </w:rPr>
        <w:t>by the deadline date and time.</w:t>
      </w:r>
    </w:p>
    <w:p w14:paraId="5CC03F55" w14:textId="77777777" w:rsidR="009F32AD" w:rsidRPr="00E21848" w:rsidRDefault="009F32AD" w:rsidP="0011272C">
      <w:pPr>
        <w:pStyle w:val="LB5"/>
        <w:rPr>
          <w:lang w:eastAsia="en-AU"/>
        </w:rPr>
      </w:pPr>
      <w:r w:rsidRPr="00E21848">
        <w:rPr>
          <w:lang w:eastAsia="en-AU"/>
        </w:rPr>
        <w:t>The proposal must be complete with required original signatures.</w:t>
      </w:r>
    </w:p>
    <w:p w14:paraId="564A7B37" w14:textId="77777777" w:rsidR="009F32AD" w:rsidRPr="00E21848" w:rsidRDefault="009F32AD" w:rsidP="0011272C">
      <w:pPr>
        <w:pStyle w:val="LB5"/>
        <w:rPr>
          <w:lang w:eastAsia="en-AU"/>
        </w:rPr>
      </w:pPr>
      <w:r w:rsidRPr="00E21848">
        <w:rPr>
          <w:lang w:eastAsia="en-AU"/>
        </w:rPr>
        <w:t xml:space="preserve">The proposal must contain all information required for each deliverable. </w:t>
      </w:r>
    </w:p>
    <w:p w14:paraId="0265D6EF" w14:textId="4A5637D4" w:rsidR="009F32AD" w:rsidRPr="00E21848" w:rsidRDefault="009F32AD" w:rsidP="0011272C">
      <w:pPr>
        <w:pStyle w:val="LB5"/>
        <w:rPr>
          <w:lang w:eastAsia="en-AU"/>
        </w:rPr>
      </w:pPr>
      <w:r w:rsidRPr="00E21848">
        <w:rPr>
          <w:lang w:eastAsia="en-AU"/>
        </w:rPr>
        <w:t xml:space="preserve">The proposal must be </w:t>
      </w:r>
      <w:r w:rsidRPr="00741202">
        <w:rPr>
          <w:lang w:eastAsia="en-AU"/>
        </w:rPr>
        <w:t xml:space="preserve">submitted in the format described in the </w:t>
      </w:r>
      <w:r w:rsidR="0042056E" w:rsidRPr="00741202">
        <w:rPr>
          <w:lang w:eastAsia="en-AU"/>
        </w:rPr>
        <w:t>RFO</w:t>
      </w:r>
      <w:r w:rsidRPr="00741202">
        <w:rPr>
          <w:lang w:eastAsia="en-AU"/>
        </w:rPr>
        <w:t>.</w:t>
      </w:r>
    </w:p>
    <w:p w14:paraId="17F33C29" w14:textId="77777777" w:rsidR="009F32AD" w:rsidRPr="00E21848" w:rsidRDefault="009F32AD" w:rsidP="0011272C">
      <w:pPr>
        <w:pStyle w:val="LB5"/>
        <w:rPr>
          <w:lang w:eastAsia="en-AU"/>
        </w:rPr>
      </w:pPr>
      <w:r w:rsidRPr="00E21848">
        <w:rPr>
          <w:lang w:eastAsia="en-AU"/>
        </w:rPr>
        <w:t xml:space="preserve">All required attachments must include signatures and be part of the proposal. </w:t>
      </w:r>
    </w:p>
    <w:p w14:paraId="617278E8" w14:textId="77777777" w:rsidR="00CA7031" w:rsidRDefault="00CA7031" w:rsidP="007225B0">
      <w:pPr>
        <w:spacing w:after="0"/>
        <w:ind w:left="720"/>
        <w:rPr>
          <w:lang w:eastAsia="en-AU"/>
        </w:rPr>
      </w:pPr>
    </w:p>
    <w:p w14:paraId="4951E90C" w14:textId="0A008DBC" w:rsidR="004C479C" w:rsidRPr="004C479C" w:rsidRDefault="009F32AD" w:rsidP="007225B0">
      <w:pPr>
        <w:spacing w:after="0"/>
        <w:ind w:left="720"/>
        <w:rPr>
          <w:szCs w:val="22"/>
          <w:lang w:eastAsia="en-AU"/>
        </w:rPr>
      </w:pPr>
      <w:r w:rsidRPr="00E21848">
        <w:rPr>
          <w:lang w:eastAsia="en-AU"/>
        </w:rPr>
        <w:t xml:space="preserve">Offerors must include all proposed modifications </w:t>
      </w:r>
      <w:r w:rsidRPr="00E649D9">
        <w:rPr>
          <w:lang w:eastAsia="en-AU"/>
        </w:rPr>
        <w:t xml:space="preserve">to Attachment </w:t>
      </w:r>
      <w:r w:rsidR="002A7A50" w:rsidRPr="00E649D9">
        <w:rPr>
          <w:lang w:eastAsia="en-AU"/>
        </w:rPr>
        <w:t>1</w:t>
      </w:r>
      <w:r w:rsidR="00022A92" w:rsidRPr="00E649D9">
        <w:rPr>
          <w:lang w:eastAsia="en-AU"/>
        </w:rPr>
        <w:t xml:space="preserve"> -</w:t>
      </w:r>
      <w:r w:rsidRPr="00E649D9">
        <w:rPr>
          <w:lang w:eastAsia="en-AU"/>
        </w:rPr>
        <w:t xml:space="preserve"> T</w:t>
      </w:r>
      <w:r w:rsidR="009536BC" w:rsidRPr="00E649D9">
        <w:rPr>
          <w:lang w:eastAsia="en-AU"/>
        </w:rPr>
        <w:t xml:space="preserve">exas </w:t>
      </w:r>
      <w:r w:rsidRPr="00E649D9">
        <w:rPr>
          <w:lang w:eastAsia="en-AU"/>
        </w:rPr>
        <w:t>W</w:t>
      </w:r>
      <w:r w:rsidR="009536BC" w:rsidRPr="00E649D9">
        <w:rPr>
          <w:lang w:eastAsia="en-AU"/>
        </w:rPr>
        <w:t>orkforce</w:t>
      </w:r>
      <w:r w:rsidR="009536BC" w:rsidRPr="00E21848">
        <w:rPr>
          <w:lang w:eastAsia="en-AU"/>
        </w:rPr>
        <w:t xml:space="preserve"> </w:t>
      </w:r>
      <w:r w:rsidRPr="00E21848">
        <w:rPr>
          <w:lang w:eastAsia="en-AU"/>
        </w:rPr>
        <w:t>C</w:t>
      </w:r>
      <w:r w:rsidR="009536BC" w:rsidRPr="00E21848">
        <w:rPr>
          <w:lang w:eastAsia="en-AU"/>
        </w:rPr>
        <w:t>ommission -</w:t>
      </w:r>
      <w:r w:rsidRPr="00E21848">
        <w:rPr>
          <w:lang w:eastAsia="en-AU"/>
        </w:rPr>
        <w:t xml:space="preserve"> Terms </w:t>
      </w:r>
      <w:r w:rsidR="009536BC" w:rsidRPr="00E21848">
        <w:rPr>
          <w:lang w:eastAsia="en-AU"/>
        </w:rPr>
        <w:t>&amp;</w:t>
      </w:r>
      <w:r w:rsidRPr="00E21848">
        <w:rPr>
          <w:lang w:eastAsia="en-AU"/>
        </w:rPr>
        <w:t xml:space="preserve"> Conditions, with proposal.</w:t>
      </w:r>
      <w:r w:rsidR="00CA7031">
        <w:rPr>
          <w:lang w:eastAsia="en-AU"/>
        </w:rPr>
        <w:t xml:space="preserve"> </w:t>
      </w:r>
      <w:r w:rsidRPr="00E21848">
        <w:rPr>
          <w:lang w:eastAsia="en-AU"/>
        </w:rPr>
        <w:t>All proposals will be screened for inclusion of all required information prior to release to the Evaluation Team.</w:t>
      </w:r>
      <w:r w:rsidR="00DA6319">
        <w:rPr>
          <w:lang w:eastAsia="en-AU"/>
        </w:rPr>
        <w:t xml:space="preserve"> </w:t>
      </w:r>
      <w:r w:rsidRPr="00E21848">
        <w:rPr>
          <w:lang w:eastAsia="en-AU"/>
        </w:rPr>
        <w:t>TWC may exclude from further consideration for selection any non-responsive proposal or portion of a proposal.</w:t>
      </w:r>
      <w:r w:rsidR="004C479C">
        <w:rPr>
          <w:lang w:eastAsia="en-AU"/>
        </w:rPr>
        <w:t xml:space="preserve"> </w:t>
      </w:r>
    </w:p>
    <w:p w14:paraId="103176C7" w14:textId="045FEDBA" w:rsidR="009F32AD" w:rsidRPr="00E21848" w:rsidRDefault="009F32AD" w:rsidP="007225B0">
      <w:pPr>
        <w:spacing w:after="0"/>
        <w:ind w:left="720"/>
        <w:rPr>
          <w:lang w:eastAsia="en-AU"/>
        </w:rPr>
      </w:pPr>
    </w:p>
    <w:p w14:paraId="54A66ABC" w14:textId="78299BF9" w:rsidR="00384317" w:rsidRPr="00E21848" w:rsidRDefault="00384317" w:rsidP="00E21848">
      <w:pPr>
        <w:ind w:left="720"/>
        <w:rPr>
          <w:b/>
          <w:lang w:eastAsia="en-AU"/>
        </w:rPr>
      </w:pPr>
      <w:r w:rsidRPr="00E21848">
        <w:rPr>
          <w:b/>
          <w:lang w:eastAsia="en-AU"/>
        </w:rPr>
        <w:t xml:space="preserve">Any exceptions or deviations by the Offeror </w:t>
      </w:r>
      <w:r w:rsidRPr="00E649D9">
        <w:rPr>
          <w:b/>
          <w:lang w:eastAsia="en-AU"/>
        </w:rPr>
        <w:t xml:space="preserve">to Attachment </w:t>
      </w:r>
      <w:r w:rsidR="00B079A4" w:rsidRPr="00E649D9">
        <w:rPr>
          <w:b/>
          <w:lang w:eastAsia="en-AU"/>
        </w:rPr>
        <w:t>1 -</w:t>
      </w:r>
      <w:r w:rsidRPr="00E649D9">
        <w:rPr>
          <w:b/>
          <w:lang w:eastAsia="en-AU"/>
        </w:rPr>
        <w:t xml:space="preserve"> TWC’s</w:t>
      </w:r>
      <w:r w:rsidRPr="00E21848">
        <w:rPr>
          <w:b/>
          <w:lang w:eastAsia="en-AU"/>
        </w:rPr>
        <w:t xml:space="preserve"> Terms &amp; Conditions</w:t>
      </w:r>
      <w:r w:rsidR="009522DC">
        <w:rPr>
          <w:b/>
          <w:lang w:eastAsia="en-AU"/>
        </w:rPr>
        <w:t xml:space="preserve"> (T&amp;Cs)</w:t>
      </w:r>
      <w:r w:rsidR="00AF6E51" w:rsidRPr="00E21848">
        <w:rPr>
          <w:b/>
          <w:lang w:eastAsia="en-AU"/>
        </w:rPr>
        <w:t>,</w:t>
      </w:r>
      <w:r w:rsidRPr="00E21848">
        <w:rPr>
          <w:b/>
          <w:lang w:eastAsia="en-AU"/>
        </w:rPr>
        <w:t xml:space="preserve"> may make the offer unacceptable for award without discussion. If an Offeror proposes exceptions to the Terms &amp; Conditions</w:t>
      </w:r>
      <w:r w:rsidR="00AF6E51" w:rsidRPr="00E21848">
        <w:rPr>
          <w:b/>
          <w:lang w:eastAsia="en-AU"/>
        </w:rPr>
        <w:t>,</w:t>
      </w:r>
      <w:r w:rsidRPr="00E21848">
        <w:rPr>
          <w:b/>
          <w:lang w:eastAsia="en-AU"/>
        </w:rPr>
        <w:t xml:space="preserve"> TWC may make an award without discussion to another Offeror that did not take exceptions to the Terms &amp; Conditions. At a minimum, proposals that have exceptions to TWC’s Terms and Conditions will </w:t>
      </w:r>
      <w:r w:rsidR="003A779A" w:rsidRPr="00E21848">
        <w:rPr>
          <w:b/>
          <w:lang w:eastAsia="en-AU"/>
        </w:rPr>
        <w:t>have points deducted from the</w:t>
      </w:r>
      <w:r w:rsidR="00AF6E51" w:rsidRPr="00E21848">
        <w:rPr>
          <w:b/>
          <w:lang w:eastAsia="en-AU"/>
        </w:rPr>
        <w:t xml:space="preserve"> </w:t>
      </w:r>
      <w:r w:rsidR="003040EC" w:rsidRPr="00E21848">
        <w:rPr>
          <w:b/>
          <w:lang w:eastAsia="en-AU"/>
        </w:rPr>
        <w:t>scoring item related to exceptions to TWC’s Terms and Conditions</w:t>
      </w:r>
      <w:r w:rsidR="005E06D8" w:rsidRPr="00E21848">
        <w:rPr>
          <w:b/>
          <w:lang w:eastAsia="en-AU"/>
        </w:rPr>
        <w:t xml:space="preserve">, which is worth </w:t>
      </w:r>
      <w:r w:rsidR="00CC4D74" w:rsidRPr="00E21848">
        <w:rPr>
          <w:b/>
          <w:lang w:eastAsia="en-AU"/>
        </w:rPr>
        <w:t xml:space="preserve">up to </w:t>
      </w:r>
      <w:r w:rsidR="009D5334">
        <w:rPr>
          <w:b/>
          <w:lang w:eastAsia="en-AU"/>
        </w:rPr>
        <w:t>five percent (</w:t>
      </w:r>
      <w:r w:rsidR="005E06D8" w:rsidRPr="00E21848">
        <w:rPr>
          <w:b/>
          <w:lang w:eastAsia="en-AU"/>
        </w:rPr>
        <w:t>5%</w:t>
      </w:r>
      <w:r w:rsidR="009D5334">
        <w:rPr>
          <w:b/>
          <w:lang w:eastAsia="en-AU"/>
        </w:rPr>
        <w:t>)</w:t>
      </w:r>
      <w:r w:rsidR="005E06D8" w:rsidRPr="00E21848">
        <w:rPr>
          <w:b/>
          <w:lang w:eastAsia="en-AU"/>
        </w:rPr>
        <w:t xml:space="preserve"> of the total score</w:t>
      </w:r>
      <w:r w:rsidR="003040EC" w:rsidRPr="00E21848">
        <w:rPr>
          <w:b/>
          <w:lang w:eastAsia="en-AU"/>
        </w:rPr>
        <w:t>.</w:t>
      </w:r>
    </w:p>
    <w:p w14:paraId="7F41A82E" w14:textId="134A1B58" w:rsidR="00DC4EC3" w:rsidRDefault="00DC4EC3" w:rsidP="007225B0">
      <w:pPr>
        <w:spacing w:after="0"/>
        <w:ind w:left="720"/>
        <w:rPr>
          <w:lang w:eastAsia="en-AU"/>
        </w:rPr>
      </w:pPr>
      <w:r>
        <w:rPr>
          <w:lang w:eastAsia="en-AU"/>
        </w:rPr>
        <w:t xml:space="preserve">TWC Purchasing will determine this based upon the following </w:t>
      </w:r>
      <w:r w:rsidR="00D633BB">
        <w:rPr>
          <w:lang w:eastAsia="en-AU"/>
        </w:rPr>
        <w:t>criteria</w:t>
      </w:r>
      <w:r>
        <w:rPr>
          <w:lang w:eastAsia="en-AU"/>
        </w:rPr>
        <w:t>:</w:t>
      </w:r>
    </w:p>
    <w:p w14:paraId="14DDF4DC" w14:textId="0DD2F701" w:rsidR="00DC4EC3" w:rsidRPr="00DA1DC1" w:rsidRDefault="009522DC" w:rsidP="007225B0">
      <w:pPr>
        <w:spacing w:after="0"/>
        <w:ind w:left="720"/>
        <w:rPr>
          <w:lang w:eastAsia="en-AU"/>
        </w:rPr>
      </w:pPr>
      <w:r>
        <w:rPr>
          <w:lang w:eastAsia="en-AU"/>
        </w:rPr>
        <w:t xml:space="preserve">  </w:t>
      </w:r>
      <w:r w:rsidR="00CA7031" w:rsidRPr="00DA1DC1">
        <w:rPr>
          <w:lang w:eastAsia="en-AU"/>
        </w:rPr>
        <w:t>5</w:t>
      </w:r>
      <w:r w:rsidRPr="00DA1DC1">
        <w:rPr>
          <w:lang w:eastAsia="en-AU"/>
        </w:rPr>
        <w:t>%</w:t>
      </w:r>
      <w:r w:rsidR="00DC4EC3" w:rsidRPr="00DA1DC1">
        <w:rPr>
          <w:lang w:eastAsia="en-AU"/>
        </w:rPr>
        <w:t xml:space="preserve"> </w:t>
      </w:r>
      <w:r w:rsidRPr="00DA1DC1">
        <w:rPr>
          <w:lang w:eastAsia="en-AU"/>
        </w:rPr>
        <w:t>when</w:t>
      </w:r>
      <w:r w:rsidR="00DC4EC3" w:rsidRPr="00DA1DC1">
        <w:rPr>
          <w:lang w:eastAsia="en-AU"/>
        </w:rPr>
        <w:t xml:space="preserve"> Vendor will comply with all TWC T&amp;Cs with no exceptions.</w:t>
      </w:r>
    </w:p>
    <w:p w14:paraId="2207510C" w14:textId="44BC30F0" w:rsidR="00DC4EC3" w:rsidRPr="00AA28B1" w:rsidRDefault="009522DC" w:rsidP="007225B0">
      <w:pPr>
        <w:spacing w:after="0"/>
        <w:ind w:left="720"/>
        <w:rPr>
          <w:lang w:eastAsia="en-AU"/>
        </w:rPr>
      </w:pPr>
      <w:r w:rsidRPr="00C93877">
        <w:rPr>
          <w:lang w:eastAsia="en-AU"/>
        </w:rPr>
        <w:t xml:space="preserve"> </w:t>
      </w:r>
      <w:r w:rsidR="00CA7031" w:rsidRPr="005D60E9">
        <w:rPr>
          <w:lang w:eastAsia="en-AU"/>
        </w:rPr>
        <w:t xml:space="preserve"> 4</w:t>
      </w:r>
      <w:r w:rsidRPr="005D60E9">
        <w:rPr>
          <w:lang w:eastAsia="en-AU"/>
        </w:rPr>
        <w:t>%</w:t>
      </w:r>
      <w:r w:rsidR="00DC4EC3" w:rsidRPr="005D60E9">
        <w:rPr>
          <w:lang w:eastAsia="en-AU"/>
        </w:rPr>
        <w:t xml:space="preserve"> </w:t>
      </w:r>
      <w:r w:rsidRPr="009B0E1E">
        <w:rPr>
          <w:lang w:eastAsia="en-AU"/>
        </w:rPr>
        <w:t>when</w:t>
      </w:r>
      <w:r w:rsidR="00DC4EC3" w:rsidRPr="009B0E1E">
        <w:rPr>
          <w:lang w:eastAsia="en-AU"/>
        </w:rPr>
        <w:t xml:space="preserve"> Vendor will comply with most TWC T</w:t>
      </w:r>
      <w:r w:rsidRPr="009B0E1E">
        <w:rPr>
          <w:lang w:eastAsia="en-AU"/>
        </w:rPr>
        <w:t>&amp;Cs</w:t>
      </w:r>
      <w:r w:rsidR="00DC4EC3" w:rsidRPr="00AA28B1">
        <w:rPr>
          <w:lang w:eastAsia="en-AU"/>
        </w:rPr>
        <w:t xml:space="preserve"> with very few</w:t>
      </w:r>
      <w:r w:rsidRPr="00AA28B1">
        <w:rPr>
          <w:lang w:eastAsia="en-AU"/>
        </w:rPr>
        <w:t xml:space="preserve"> </w:t>
      </w:r>
      <w:r w:rsidR="00DC4EC3" w:rsidRPr="00AA28B1">
        <w:rPr>
          <w:lang w:eastAsia="en-AU"/>
        </w:rPr>
        <w:t>exceptions.</w:t>
      </w:r>
    </w:p>
    <w:p w14:paraId="0DBD0AE2" w14:textId="645E4654" w:rsidR="00DC4EC3" w:rsidRPr="00DA1DC1" w:rsidRDefault="009522DC" w:rsidP="007225B0">
      <w:pPr>
        <w:spacing w:after="0"/>
        <w:ind w:left="720"/>
        <w:rPr>
          <w:lang w:eastAsia="en-AU"/>
        </w:rPr>
      </w:pPr>
      <w:r w:rsidRPr="00AA28B1">
        <w:rPr>
          <w:lang w:eastAsia="en-AU"/>
        </w:rPr>
        <w:t xml:space="preserve"> </w:t>
      </w:r>
      <w:r w:rsidR="00CA7031" w:rsidRPr="00AA28B1">
        <w:rPr>
          <w:lang w:eastAsia="en-AU"/>
        </w:rPr>
        <w:t xml:space="preserve"> </w:t>
      </w:r>
      <w:r w:rsidR="009A7C69" w:rsidRPr="00DA1DC1">
        <w:rPr>
          <w:lang w:eastAsia="en-AU"/>
        </w:rPr>
        <w:t>3</w:t>
      </w:r>
      <w:r w:rsidRPr="00DA1DC1">
        <w:rPr>
          <w:lang w:eastAsia="en-AU"/>
        </w:rPr>
        <w:t>%</w:t>
      </w:r>
      <w:r w:rsidR="00DC4EC3" w:rsidRPr="00DA1DC1">
        <w:rPr>
          <w:lang w:eastAsia="en-AU"/>
        </w:rPr>
        <w:t xml:space="preserve"> </w:t>
      </w:r>
      <w:r w:rsidRPr="00DA1DC1">
        <w:rPr>
          <w:lang w:eastAsia="en-AU"/>
        </w:rPr>
        <w:t>when</w:t>
      </w:r>
      <w:r w:rsidR="00DC4EC3" w:rsidRPr="00DA1DC1">
        <w:rPr>
          <w:lang w:eastAsia="en-AU"/>
        </w:rPr>
        <w:t xml:space="preserve"> Vendor will comply with some TWC T&amp;Cs with moderate</w:t>
      </w:r>
      <w:r w:rsidRPr="00DA1DC1">
        <w:rPr>
          <w:lang w:eastAsia="en-AU"/>
        </w:rPr>
        <w:t xml:space="preserve"> </w:t>
      </w:r>
      <w:r w:rsidR="00DC4EC3" w:rsidRPr="00DA1DC1">
        <w:rPr>
          <w:lang w:eastAsia="en-AU"/>
        </w:rPr>
        <w:t>exceptions.</w:t>
      </w:r>
    </w:p>
    <w:p w14:paraId="28574B8E" w14:textId="02D93BF7" w:rsidR="00DC4EC3" w:rsidRPr="00DA1DC1" w:rsidRDefault="00CA7031" w:rsidP="007225B0">
      <w:pPr>
        <w:spacing w:after="0"/>
        <w:ind w:left="720"/>
        <w:rPr>
          <w:lang w:eastAsia="en-AU"/>
        </w:rPr>
      </w:pPr>
      <w:r w:rsidRPr="00DA1DC1">
        <w:rPr>
          <w:lang w:eastAsia="en-AU"/>
        </w:rPr>
        <w:t xml:space="preserve">  </w:t>
      </w:r>
      <w:r w:rsidR="009A7C69" w:rsidRPr="00DA1DC1">
        <w:rPr>
          <w:lang w:eastAsia="en-AU"/>
        </w:rPr>
        <w:t>1</w:t>
      </w:r>
      <w:r w:rsidR="009522DC" w:rsidRPr="00DA1DC1">
        <w:rPr>
          <w:lang w:eastAsia="en-AU"/>
        </w:rPr>
        <w:t>%</w:t>
      </w:r>
      <w:r w:rsidR="00DC4EC3" w:rsidRPr="00DA1DC1">
        <w:rPr>
          <w:lang w:eastAsia="en-AU"/>
        </w:rPr>
        <w:t xml:space="preserve"> </w:t>
      </w:r>
      <w:r w:rsidR="009522DC" w:rsidRPr="00DA1DC1">
        <w:rPr>
          <w:lang w:eastAsia="en-AU"/>
        </w:rPr>
        <w:t xml:space="preserve">when </w:t>
      </w:r>
      <w:r w:rsidR="00DC4EC3" w:rsidRPr="00DA1DC1">
        <w:rPr>
          <w:lang w:eastAsia="en-AU"/>
        </w:rPr>
        <w:t>Vendor will comply with few TWC T&amp;Cs with several critical</w:t>
      </w:r>
      <w:r w:rsidR="009522DC" w:rsidRPr="00DA1DC1">
        <w:rPr>
          <w:lang w:eastAsia="en-AU"/>
        </w:rPr>
        <w:t xml:space="preserve"> </w:t>
      </w:r>
      <w:r w:rsidR="00DC4EC3" w:rsidRPr="00DA1DC1">
        <w:rPr>
          <w:lang w:eastAsia="en-AU"/>
        </w:rPr>
        <w:t>exceptions.</w:t>
      </w:r>
    </w:p>
    <w:p w14:paraId="273910F2" w14:textId="5EAA86AE" w:rsidR="00DC4EC3" w:rsidRDefault="00CA7031" w:rsidP="007225B0">
      <w:pPr>
        <w:spacing w:after="0"/>
        <w:ind w:left="720"/>
        <w:rPr>
          <w:lang w:eastAsia="en-AU"/>
        </w:rPr>
      </w:pPr>
      <w:r w:rsidRPr="00DA1DC1">
        <w:rPr>
          <w:lang w:eastAsia="en-AU"/>
        </w:rPr>
        <w:t xml:space="preserve">  0</w:t>
      </w:r>
      <w:r w:rsidR="009522DC" w:rsidRPr="00DA1DC1">
        <w:rPr>
          <w:lang w:eastAsia="en-AU"/>
        </w:rPr>
        <w:t>%</w:t>
      </w:r>
      <w:r w:rsidR="00DC4EC3" w:rsidRPr="00DA1DC1">
        <w:rPr>
          <w:lang w:eastAsia="en-AU"/>
        </w:rPr>
        <w:t xml:space="preserve"> </w:t>
      </w:r>
      <w:r w:rsidR="009522DC" w:rsidRPr="00DA1DC1">
        <w:rPr>
          <w:lang w:eastAsia="en-AU"/>
        </w:rPr>
        <w:t>when</w:t>
      </w:r>
      <w:r w:rsidR="00DC4EC3" w:rsidRPr="00DA1DC1">
        <w:rPr>
          <w:lang w:eastAsia="en-AU"/>
        </w:rPr>
        <w:t xml:space="preserve"> Vendor will not comply with TWC T&amp;Cs.</w:t>
      </w:r>
      <w:r w:rsidR="00DC4EC3">
        <w:rPr>
          <w:lang w:eastAsia="en-AU"/>
        </w:rPr>
        <w:t xml:space="preserve"> </w:t>
      </w:r>
    </w:p>
    <w:p w14:paraId="092988AD" w14:textId="77777777" w:rsidR="00DC4EC3" w:rsidRDefault="00DC4EC3" w:rsidP="007225B0">
      <w:pPr>
        <w:spacing w:after="0"/>
        <w:ind w:left="720"/>
        <w:rPr>
          <w:lang w:eastAsia="en-AU"/>
        </w:rPr>
      </w:pPr>
    </w:p>
    <w:p w14:paraId="1E4890A1" w14:textId="0A37C180" w:rsidR="009A7C69" w:rsidRDefault="009A7C69" w:rsidP="00E21848">
      <w:pPr>
        <w:ind w:left="720"/>
        <w:rPr>
          <w:lang w:eastAsia="en-AU"/>
        </w:rPr>
      </w:pPr>
      <w:r w:rsidRPr="00910A82">
        <w:rPr>
          <w:szCs w:val="24"/>
          <w:lang w:val="en"/>
        </w:rPr>
        <w:t xml:space="preserve">In compliance with the provisions of Texas Government Code, Title 10, Subtitle D, Section 2155.074, Section 2155.075, Section 2156.007, Section 2157.003 and Section 2157.125, and Texas Administrative Code, Title 1, Chapter 113.6, information obtained from the SPD’s Vendor Performance Tracking System </w:t>
      </w:r>
      <w:r>
        <w:rPr>
          <w:szCs w:val="24"/>
          <w:lang w:val="en"/>
        </w:rPr>
        <w:t xml:space="preserve">(VPTS) </w:t>
      </w:r>
      <w:r w:rsidRPr="00910A82">
        <w:rPr>
          <w:szCs w:val="24"/>
          <w:lang w:val="en"/>
        </w:rPr>
        <w:t xml:space="preserve">may be used in evaluating responses to solicitations for goods and services to determine the best value for the state. </w:t>
      </w:r>
    </w:p>
    <w:p w14:paraId="0F59A237" w14:textId="77AF61D1" w:rsidR="009F32AD" w:rsidRPr="004343E2" w:rsidRDefault="009F32AD" w:rsidP="007225B0">
      <w:pPr>
        <w:spacing w:after="0"/>
        <w:ind w:left="720"/>
        <w:rPr>
          <w:lang w:eastAsia="en-AU"/>
        </w:rPr>
      </w:pPr>
      <w:r w:rsidRPr="00E21848">
        <w:rPr>
          <w:lang w:eastAsia="en-AU"/>
        </w:rPr>
        <w:t>The Evaluation Team will evaluate proposals based on the best value to the agency.</w:t>
      </w:r>
      <w:r w:rsidR="00DA6319">
        <w:rPr>
          <w:lang w:eastAsia="en-AU"/>
        </w:rPr>
        <w:t xml:space="preserve"> </w:t>
      </w:r>
      <w:r w:rsidRPr="00E21848">
        <w:rPr>
          <w:lang w:eastAsia="en-AU"/>
        </w:rPr>
        <w:t xml:space="preserve">The best value is </w:t>
      </w:r>
      <w:r w:rsidRPr="004343E2">
        <w:rPr>
          <w:lang w:eastAsia="en-AU"/>
        </w:rPr>
        <w:t>determined as follows:</w:t>
      </w:r>
    </w:p>
    <w:p w14:paraId="7CB0CB61" w14:textId="54E19D96" w:rsidR="000D30E8" w:rsidRPr="004343E2" w:rsidRDefault="00D633BB" w:rsidP="007225B0">
      <w:pPr>
        <w:tabs>
          <w:tab w:val="left" w:pos="2430"/>
        </w:tabs>
        <w:spacing w:after="0"/>
        <w:ind w:left="720"/>
        <w:rPr>
          <w:lang w:eastAsia="en-AU"/>
        </w:rPr>
      </w:pPr>
      <w:r>
        <w:rPr>
          <w:lang w:eastAsia="en-AU"/>
        </w:rPr>
        <w:t xml:space="preserve"> </w:t>
      </w:r>
      <w:r w:rsidR="000B774B" w:rsidRPr="004343E2">
        <w:rPr>
          <w:lang w:eastAsia="en-AU"/>
        </w:rPr>
        <w:t>45</w:t>
      </w:r>
      <w:r w:rsidR="00E00EAC">
        <w:rPr>
          <w:lang w:eastAsia="en-AU"/>
        </w:rPr>
        <w:t>% of score:</w:t>
      </w:r>
      <w:r w:rsidR="00E00EAC">
        <w:rPr>
          <w:lang w:eastAsia="en-AU"/>
        </w:rPr>
        <w:tab/>
      </w:r>
      <w:r w:rsidR="000D30E8" w:rsidRPr="004343E2">
        <w:rPr>
          <w:lang w:eastAsia="en-AU"/>
        </w:rPr>
        <w:t>Deliverables, schedule and</w:t>
      </w:r>
      <w:r w:rsidR="009F32AD" w:rsidRPr="004343E2">
        <w:rPr>
          <w:lang w:eastAsia="en-AU"/>
        </w:rPr>
        <w:t xml:space="preserve"> methodologies</w:t>
      </w:r>
      <w:r w:rsidR="000D30E8" w:rsidRPr="004343E2">
        <w:rPr>
          <w:lang w:eastAsia="en-AU"/>
        </w:rPr>
        <w:t>.</w:t>
      </w:r>
    </w:p>
    <w:p w14:paraId="55047571" w14:textId="5DFD686E" w:rsidR="00E00EAC" w:rsidRPr="004343E2" w:rsidRDefault="00D633BB" w:rsidP="007225B0">
      <w:pPr>
        <w:tabs>
          <w:tab w:val="left" w:pos="2430"/>
        </w:tabs>
        <w:spacing w:after="0"/>
        <w:ind w:left="720"/>
        <w:rPr>
          <w:lang w:eastAsia="en-AU"/>
        </w:rPr>
      </w:pPr>
      <w:r>
        <w:rPr>
          <w:lang w:eastAsia="en-AU"/>
        </w:rPr>
        <w:t xml:space="preserve"> </w:t>
      </w:r>
      <w:r w:rsidR="00E00EAC" w:rsidRPr="004343E2">
        <w:rPr>
          <w:lang w:eastAsia="en-AU"/>
        </w:rPr>
        <w:t>20</w:t>
      </w:r>
      <w:r w:rsidR="00E00EAC">
        <w:rPr>
          <w:lang w:eastAsia="en-AU"/>
        </w:rPr>
        <w:t>% of score:</w:t>
      </w:r>
      <w:r w:rsidR="00E00EAC">
        <w:rPr>
          <w:lang w:eastAsia="en-AU"/>
        </w:rPr>
        <w:tab/>
      </w:r>
      <w:r w:rsidR="00E00EAC" w:rsidRPr="004343E2">
        <w:rPr>
          <w:lang w:eastAsia="en-AU"/>
        </w:rPr>
        <w:t>Strength of Data Privacy and Cyber Security.</w:t>
      </w:r>
    </w:p>
    <w:p w14:paraId="78D3AE34" w14:textId="0887787D" w:rsidR="00CA7031" w:rsidRPr="00E21848" w:rsidRDefault="00D633BB" w:rsidP="007225B0">
      <w:pPr>
        <w:tabs>
          <w:tab w:val="left" w:pos="2430"/>
        </w:tabs>
        <w:spacing w:after="0"/>
        <w:ind w:left="720"/>
        <w:rPr>
          <w:lang w:eastAsia="en-AU"/>
        </w:rPr>
      </w:pPr>
      <w:r>
        <w:rPr>
          <w:lang w:eastAsia="en-AU"/>
        </w:rPr>
        <w:t xml:space="preserve"> </w:t>
      </w:r>
      <w:r w:rsidR="00CA7031">
        <w:rPr>
          <w:lang w:eastAsia="en-AU"/>
        </w:rPr>
        <w:t>20% of score:</w:t>
      </w:r>
      <w:r w:rsidR="00CA7031">
        <w:rPr>
          <w:lang w:eastAsia="en-AU"/>
        </w:rPr>
        <w:tab/>
      </w:r>
      <w:r w:rsidR="00CA7031" w:rsidRPr="004343E2">
        <w:rPr>
          <w:lang w:eastAsia="en-AU"/>
        </w:rPr>
        <w:t>Cost</w:t>
      </w:r>
      <w:r w:rsidR="00CA7031" w:rsidRPr="00E21848">
        <w:rPr>
          <w:lang w:eastAsia="en-AU"/>
        </w:rPr>
        <w:t>.</w:t>
      </w:r>
    </w:p>
    <w:p w14:paraId="2577394F" w14:textId="6763A29B" w:rsidR="000D30E8" w:rsidRPr="008E42FB" w:rsidRDefault="00D633BB" w:rsidP="007225B0">
      <w:pPr>
        <w:tabs>
          <w:tab w:val="left" w:pos="2430"/>
        </w:tabs>
        <w:spacing w:after="0"/>
        <w:ind w:left="2430" w:hanging="1710"/>
        <w:rPr>
          <w:lang w:eastAsia="en-AU"/>
        </w:rPr>
      </w:pPr>
      <w:r>
        <w:rPr>
          <w:lang w:eastAsia="en-AU"/>
        </w:rPr>
        <w:t xml:space="preserve"> </w:t>
      </w:r>
      <w:r w:rsidR="00D75186" w:rsidRPr="004343E2">
        <w:rPr>
          <w:lang w:eastAsia="en-AU"/>
        </w:rPr>
        <w:t>10</w:t>
      </w:r>
      <w:r w:rsidR="00E00EAC">
        <w:rPr>
          <w:lang w:eastAsia="en-AU"/>
        </w:rPr>
        <w:t>% of score:</w:t>
      </w:r>
      <w:r w:rsidR="00E00EAC">
        <w:rPr>
          <w:lang w:eastAsia="en-AU"/>
        </w:rPr>
        <w:tab/>
      </w:r>
      <w:r w:rsidR="000D30E8" w:rsidRPr="004343E2">
        <w:rPr>
          <w:lang w:eastAsia="en-AU"/>
        </w:rPr>
        <w:t>D</w:t>
      </w:r>
      <w:r w:rsidR="009F32AD" w:rsidRPr="004343E2">
        <w:rPr>
          <w:lang w:eastAsia="en-AU"/>
        </w:rPr>
        <w:t xml:space="preserve">ocumented experience for </w:t>
      </w:r>
      <w:r w:rsidR="000D30E8" w:rsidRPr="004343E2">
        <w:rPr>
          <w:lang w:eastAsia="en-AU"/>
        </w:rPr>
        <w:t xml:space="preserve">Offeror, subcontractors and proposed </w:t>
      </w:r>
      <w:r w:rsidR="0034131D">
        <w:rPr>
          <w:lang w:eastAsia="en-AU"/>
        </w:rPr>
        <w:t>Offeror</w:t>
      </w:r>
      <w:r w:rsidR="000D30E8" w:rsidRPr="004343E2">
        <w:rPr>
          <w:lang w:eastAsia="en-AU"/>
        </w:rPr>
        <w:t xml:space="preserve"> </w:t>
      </w:r>
      <w:r w:rsidR="009F32AD" w:rsidRPr="008E42FB">
        <w:rPr>
          <w:lang w:eastAsia="en-AU"/>
        </w:rPr>
        <w:t>staff confirmed by references</w:t>
      </w:r>
      <w:r w:rsidR="009A7C69">
        <w:rPr>
          <w:lang w:eastAsia="en-AU"/>
        </w:rPr>
        <w:t xml:space="preserve"> and information available from the VPTS</w:t>
      </w:r>
      <w:r w:rsidR="000D30E8" w:rsidRPr="008E42FB">
        <w:rPr>
          <w:lang w:eastAsia="en-AU"/>
        </w:rPr>
        <w:t>.</w:t>
      </w:r>
    </w:p>
    <w:p w14:paraId="0EBA2C8E" w14:textId="401C0140" w:rsidR="009F32AD" w:rsidRPr="004343E2" w:rsidRDefault="00724C30" w:rsidP="007225B0">
      <w:pPr>
        <w:tabs>
          <w:tab w:val="left" w:pos="2430"/>
        </w:tabs>
        <w:spacing w:after="0"/>
        <w:ind w:left="720"/>
        <w:rPr>
          <w:lang w:eastAsia="en-AU"/>
        </w:rPr>
      </w:pPr>
      <w:r>
        <w:rPr>
          <w:lang w:eastAsia="en-AU"/>
        </w:rPr>
        <w:t xml:space="preserve">  </w:t>
      </w:r>
      <w:r w:rsidR="00AF6E51" w:rsidRPr="004343E2">
        <w:rPr>
          <w:lang w:eastAsia="en-AU"/>
        </w:rPr>
        <w:t xml:space="preserve">5% </w:t>
      </w:r>
      <w:r w:rsidR="00E00EAC">
        <w:rPr>
          <w:lang w:eastAsia="en-AU"/>
        </w:rPr>
        <w:t>of score:</w:t>
      </w:r>
      <w:r w:rsidR="00E00EAC">
        <w:rPr>
          <w:lang w:eastAsia="en-AU"/>
        </w:rPr>
        <w:tab/>
      </w:r>
      <w:r w:rsidR="000D30E8" w:rsidRPr="004343E2">
        <w:rPr>
          <w:lang w:eastAsia="en-AU"/>
        </w:rPr>
        <w:t>E</w:t>
      </w:r>
      <w:r w:rsidR="00AF6E51" w:rsidRPr="004343E2">
        <w:rPr>
          <w:lang w:eastAsia="en-AU"/>
        </w:rPr>
        <w:t>xceptions to TWC’s Terms and Conditions</w:t>
      </w:r>
      <w:r w:rsidR="000D30E8" w:rsidRPr="004343E2">
        <w:rPr>
          <w:lang w:eastAsia="en-AU"/>
        </w:rPr>
        <w:t xml:space="preserve"> as described above</w:t>
      </w:r>
      <w:r w:rsidR="00AF6E51" w:rsidRPr="004343E2">
        <w:rPr>
          <w:lang w:eastAsia="en-AU"/>
        </w:rPr>
        <w:t>.</w:t>
      </w:r>
    </w:p>
    <w:p w14:paraId="5B46DB55" w14:textId="77777777" w:rsidR="00C52F77" w:rsidRDefault="00C52F77" w:rsidP="007225B0">
      <w:pPr>
        <w:spacing w:after="0"/>
        <w:ind w:left="720"/>
        <w:rPr>
          <w:lang w:eastAsia="en-AU"/>
        </w:rPr>
      </w:pPr>
    </w:p>
    <w:p w14:paraId="7A37AC5E" w14:textId="7A19F078" w:rsidR="00484D70" w:rsidRPr="00E21848" w:rsidRDefault="00484D70" w:rsidP="00484D70">
      <w:pPr>
        <w:ind w:left="720"/>
        <w:rPr>
          <w:lang w:eastAsia="en-AU"/>
        </w:rPr>
      </w:pPr>
      <w:r>
        <w:t xml:space="preserve">As part of the proposal evaluation and scoring, TWC may </w:t>
      </w:r>
      <w:r w:rsidRPr="00484D70">
        <w:t>award point</w:t>
      </w:r>
      <w:r>
        <w:t>s</w:t>
      </w:r>
      <w:r w:rsidRPr="00484D70">
        <w:t xml:space="preserve"> for </w:t>
      </w:r>
      <w:r>
        <w:t>Offerors that</w:t>
      </w:r>
      <w:r w:rsidRPr="00484D70">
        <w:t xml:space="preserve"> also implement their own solution</w:t>
      </w:r>
      <w:r>
        <w:t>.</w:t>
      </w:r>
      <w:r w:rsidR="000C66BB">
        <w:t xml:space="preserve"> These points would be a portion of the 10% allocated for the Documented experience for Offeror.</w:t>
      </w:r>
    </w:p>
    <w:p w14:paraId="3697E766" w14:textId="77777777" w:rsidR="00484D70" w:rsidRDefault="00484D70" w:rsidP="00484D70">
      <w:pPr>
        <w:spacing w:after="0"/>
        <w:ind w:left="720"/>
        <w:rPr>
          <w:lang w:eastAsia="en-AU"/>
        </w:rPr>
      </w:pPr>
    </w:p>
    <w:p w14:paraId="743B98F0" w14:textId="66F7417B" w:rsidR="00174F1C" w:rsidRDefault="00C52F77" w:rsidP="007225B0">
      <w:pPr>
        <w:spacing w:after="0"/>
        <w:ind w:left="720"/>
        <w:rPr>
          <w:szCs w:val="22"/>
          <w:lang w:eastAsia="en-AU"/>
        </w:rPr>
      </w:pPr>
      <w:r>
        <w:rPr>
          <w:lang w:eastAsia="en-AU"/>
        </w:rPr>
        <w:t>Proposals will be scored by the Evaluation Team to identify the Finalist(s)</w:t>
      </w:r>
      <w:r w:rsidR="007A5A4D">
        <w:rPr>
          <w:lang w:eastAsia="en-AU"/>
        </w:rPr>
        <w:t xml:space="preserve">. </w:t>
      </w:r>
      <w:r w:rsidR="00EA2456" w:rsidRPr="007225B0">
        <w:rPr>
          <w:lang w:eastAsia="en-AU"/>
        </w:rPr>
        <w:t>Prior to award of the contract</w:t>
      </w:r>
      <w:r>
        <w:rPr>
          <w:lang w:eastAsia="en-AU"/>
        </w:rPr>
        <w:t>,</w:t>
      </w:r>
      <w:r w:rsidR="004C479C">
        <w:rPr>
          <w:lang w:eastAsia="en-AU"/>
        </w:rPr>
        <w:t xml:space="preserve"> </w:t>
      </w:r>
      <w:r w:rsidR="00EA2456" w:rsidRPr="007225B0">
        <w:rPr>
          <w:szCs w:val="22"/>
          <w:lang w:eastAsia="en-AU"/>
        </w:rPr>
        <w:t>Finalist(s) may be required to provide a product demo as part of the evaluation and selection process.</w:t>
      </w:r>
    </w:p>
    <w:p w14:paraId="4C835BD5" w14:textId="30647C21" w:rsidR="007A5A4D" w:rsidRDefault="007A5A4D" w:rsidP="007225B0">
      <w:pPr>
        <w:spacing w:after="0"/>
        <w:ind w:left="720"/>
        <w:rPr>
          <w:szCs w:val="22"/>
          <w:lang w:eastAsia="en-AU"/>
        </w:rPr>
      </w:pPr>
    </w:p>
    <w:p w14:paraId="5F8C5424" w14:textId="77777777" w:rsidR="007A5A4D" w:rsidRDefault="007A5A4D" w:rsidP="007225B0">
      <w:pPr>
        <w:spacing w:after="0"/>
        <w:ind w:left="720"/>
        <w:rPr>
          <w:lang w:eastAsia="en-AU"/>
        </w:rPr>
      </w:pPr>
      <w:r>
        <w:rPr>
          <w:lang w:eastAsia="en-AU"/>
        </w:rPr>
        <w:t>The Agency reserves the right to negotiate with and/or to request Best and Final Offers from any or all Offerors as a part of the formal evaluation process. If the Agency requests a formal, written Best and Final Offer, the Offeror will be notified of the allotted time to respond to the request. If an Offeror does not respond to the Agency’s request within the allotted time, the Agency will consider the most recent offer to be the Best and Final Offer.</w:t>
      </w:r>
    </w:p>
    <w:p w14:paraId="5FCA2111" w14:textId="77777777" w:rsidR="009522DC" w:rsidRPr="00EA2456" w:rsidRDefault="009522DC" w:rsidP="007225B0">
      <w:pPr>
        <w:pStyle w:val="ListParagraph"/>
        <w:spacing w:after="0"/>
        <w:ind w:left="1080"/>
        <w:rPr>
          <w:b/>
          <w:lang w:eastAsia="en-AU"/>
        </w:rPr>
      </w:pPr>
    </w:p>
    <w:p w14:paraId="5BDE499E" w14:textId="77777777" w:rsidR="007B4580" w:rsidRPr="00E21848" w:rsidRDefault="007B4580" w:rsidP="00E21848">
      <w:pPr>
        <w:ind w:left="720"/>
        <w:rPr>
          <w:b/>
          <w:lang w:eastAsia="en-AU"/>
        </w:rPr>
      </w:pPr>
      <w:r w:rsidRPr="00E21848">
        <w:rPr>
          <w:b/>
          <w:lang w:eastAsia="en-AU"/>
        </w:rPr>
        <w:t>TWC reserves the right to award single, multiple,</w:t>
      </w:r>
      <w:r w:rsidR="004B3F04" w:rsidRPr="00E21848">
        <w:rPr>
          <w:b/>
          <w:lang w:eastAsia="en-AU"/>
        </w:rPr>
        <w:t xml:space="preserve"> partial</w:t>
      </w:r>
      <w:r w:rsidRPr="00E21848">
        <w:rPr>
          <w:b/>
          <w:lang w:eastAsia="en-AU"/>
        </w:rPr>
        <w:t xml:space="preserve"> or no awards.</w:t>
      </w:r>
    </w:p>
    <w:p w14:paraId="743400AC" w14:textId="77777777" w:rsidR="009522DC" w:rsidRDefault="009522DC" w:rsidP="007225B0">
      <w:pPr>
        <w:spacing w:after="0"/>
        <w:ind w:left="720"/>
        <w:rPr>
          <w:b/>
          <w:lang w:eastAsia="en-AU"/>
        </w:rPr>
      </w:pPr>
    </w:p>
    <w:p w14:paraId="4B1563A7" w14:textId="5E6217B2" w:rsidR="009539BD" w:rsidRPr="009539BD" w:rsidRDefault="009539BD" w:rsidP="00E21848">
      <w:pPr>
        <w:ind w:left="720"/>
        <w:rPr>
          <w:b/>
          <w:lang w:eastAsia="en-AU"/>
        </w:rPr>
      </w:pPr>
      <w:r w:rsidRPr="009539BD">
        <w:rPr>
          <w:b/>
          <w:lang w:eastAsia="en-AU"/>
        </w:rPr>
        <w:t xml:space="preserve">Award of contract is contingent upon </w:t>
      </w:r>
      <w:r w:rsidR="00F8336A">
        <w:rPr>
          <w:b/>
          <w:lang w:eastAsia="en-AU"/>
        </w:rPr>
        <w:t xml:space="preserve">availability of </w:t>
      </w:r>
      <w:r w:rsidRPr="009539BD">
        <w:rPr>
          <w:b/>
          <w:lang w:eastAsia="en-AU"/>
        </w:rPr>
        <w:t xml:space="preserve">funding </w:t>
      </w:r>
      <w:r w:rsidR="00F8336A">
        <w:rPr>
          <w:b/>
          <w:lang w:eastAsia="en-AU"/>
        </w:rPr>
        <w:t xml:space="preserve">and authorization </w:t>
      </w:r>
      <w:r w:rsidRPr="009539BD">
        <w:rPr>
          <w:b/>
          <w:lang w:eastAsia="en-AU"/>
        </w:rPr>
        <w:t xml:space="preserve">by </w:t>
      </w:r>
      <w:r w:rsidR="00F8336A">
        <w:rPr>
          <w:b/>
          <w:lang w:eastAsia="en-AU"/>
        </w:rPr>
        <w:t xml:space="preserve">the </w:t>
      </w:r>
      <w:r w:rsidRPr="009539BD">
        <w:rPr>
          <w:b/>
          <w:lang w:eastAsia="en-AU"/>
        </w:rPr>
        <w:t>Texas State Legislature</w:t>
      </w:r>
      <w:r w:rsidR="00316F6F">
        <w:rPr>
          <w:b/>
          <w:lang w:eastAsia="en-AU"/>
        </w:rPr>
        <w:t>.</w:t>
      </w:r>
    </w:p>
    <w:p w14:paraId="79BB0DE2" w14:textId="77777777" w:rsidR="007B4580" w:rsidRPr="00873442" w:rsidRDefault="007B4580" w:rsidP="009F32AD">
      <w:pPr>
        <w:rPr>
          <w:highlight w:val="yellow"/>
        </w:rPr>
      </w:pPr>
    </w:p>
    <w:p w14:paraId="18108EFD" w14:textId="77777777" w:rsidR="008039E0" w:rsidRPr="00E21848" w:rsidRDefault="008039E0" w:rsidP="00E21848">
      <w:pPr>
        <w:pStyle w:val="Heading1"/>
        <w:ind w:hanging="630"/>
      </w:pPr>
      <w:bookmarkStart w:id="128" w:name="_Toc485396931"/>
      <w:r w:rsidRPr="00E21848">
        <w:lastRenderedPageBreak/>
        <w:t>Pricing</w:t>
      </w:r>
      <w:bookmarkEnd w:id="128"/>
    </w:p>
    <w:p w14:paraId="4E4A4B5D" w14:textId="0A7DF24F" w:rsidR="008039E0" w:rsidRPr="00E21848" w:rsidRDefault="008039E0" w:rsidP="00741202">
      <w:pPr>
        <w:ind w:left="720"/>
        <w:rPr>
          <w:lang w:eastAsia="en-AU"/>
        </w:rPr>
      </w:pPr>
      <w:r w:rsidRPr="00E21848">
        <w:rPr>
          <w:lang w:eastAsia="en-AU"/>
        </w:rPr>
        <w:t xml:space="preserve">Offeror </w:t>
      </w:r>
      <w:r w:rsidR="0058167E" w:rsidRPr="00E21848">
        <w:rPr>
          <w:lang w:eastAsia="en-AU"/>
        </w:rPr>
        <w:t>must</w:t>
      </w:r>
      <w:r w:rsidRPr="00E21848" w:rsidDel="004B11BE">
        <w:rPr>
          <w:lang w:eastAsia="en-AU"/>
        </w:rPr>
        <w:t xml:space="preserve"> </w:t>
      </w:r>
      <w:r w:rsidRPr="00E21848">
        <w:rPr>
          <w:lang w:eastAsia="en-AU"/>
        </w:rPr>
        <w:t>detail the pricing for the required fixed-price deliverables.</w:t>
      </w:r>
      <w:r w:rsidR="00DA6319">
        <w:rPr>
          <w:lang w:eastAsia="en-AU"/>
        </w:rPr>
        <w:t xml:space="preserve"> </w:t>
      </w:r>
      <w:r w:rsidRPr="00E21848">
        <w:rPr>
          <w:lang w:eastAsia="en-AU"/>
        </w:rPr>
        <w:t xml:space="preserve">Offeror must not include assumptions in this section, but </w:t>
      </w:r>
      <w:r w:rsidR="00BC3588" w:rsidRPr="00E21848">
        <w:rPr>
          <w:lang w:eastAsia="en-AU"/>
        </w:rPr>
        <w:t xml:space="preserve">must </w:t>
      </w:r>
      <w:r w:rsidRPr="00E21848">
        <w:rPr>
          <w:lang w:eastAsia="en-AU"/>
        </w:rPr>
        <w:t xml:space="preserve">list assumptions in </w:t>
      </w:r>
      <w:r w:rsidR="006A4E6C">
        <w:rPr>
          <w:lang w:eastAsia="en-AU"/>
        </w:rPr>
        <w:t>Section 2.6</w:t>
      </w:r>
      <w:r w:rsidRPr="00E21848">
        <w:rPr>
          <w:lang w:eastAsia="en-AU"/>
        </w:rPr>
        <w:t>.</w:t>
      </w:r>
      <w:r w:rsidR="00DA6319">
        <w:rPr>
          <w:lang w:eastAsia="en-AU"/>
        </w:rPr>
        <w:t xml:space="preserve"> </w:t>
      </w:r>
      <w:r w:rsidRPr="00E21848">
        <w:rPr>
          <w:lang w:eastAsia="en-AU"/>
        </w:rPr>
        <w:t xml:space="preserve">Offeror </w:t>
      </w:r>
      <w:r w:rsidR="0058167E" w:rsidRPr="00E21848">
        <w:rPr>
          <w:lang w:eastAsia="en-AU"/>
        </w:rPr>
        <w:t>must</w:t>
      </w:r>
      <w:r w:rsidRPr="00E21848">
        <w:rPr>
          <w:lang w:eastAsia="en-AU"/>
        </w:rPr>
        <w:t xml:space="preserve"> </w:t>
      </w:r>
      <w:r w:rsidR="001015E6">
        <w:rPr>
          <w:lang w:eastAsia="en-AU"/>
        </w:rPr>
        <w:t>populate the T</w:t>
      </w:r>
      <w:r w:rsidRPr="00E21848">
        <w:rPr>
          <w:lang w:eastAsia="en-AU"/>
        </w:rPr>
        <w:t xml:space="preserve">otal row following the </w:t>
      </w:r>
      <w:r w:rsidR="001015E6">
        <w:rPr>
          <w:lang w:eastAsia="en-AU"/>
        </w:rPr>
        <w:t>D</w:t>
      </w:r>
      <w:r w:rsidRPr="00E21848">
        <w:rPr>
          <w:lang w:eastAsia="en-AU"/>
        </w:rPr>
        <w:t>eliverables.</w:t>
      </w:r>
    </w:p>
    <w:p w14:paraId="133A0541" w14:textId="4DF9DE97" w:rsidR="0033208F" w:rsidRPr="00E21848" w:rsidRDefault="0033208F" w:rsidP="00741202">
      <w:pPr>
        <w:ind w:left="720"/>
        <w:rPr>
          <w:lang w:eastAsia="en-AU"/>
        </w:rPr>
      </w:pPr>
      <w:r w:rsidRPr="00E21848">
        <w:rPr>
          <w:lang w:eastAsia="en-AU"/>
        </w:rPr>
        <w:t xml:space="preserve">Offeror may propose a reasonable number of sub-deliverables for more frequent payment opportunities; however, if payments are divided, </w:t>
      </w:r>
      <w:r w:rsidRPr="00C93877">
        <w:rPr>
          <w:lang w:eastAsia="en-AU"/>
        </w:rPr>
        <w:t>the deliverable is still not final until all associated sub-deliverables are accepted</w:t>
      </w:r>
      <w:r w:rsidRPr="00AA28B1">
        <w:rPr>
          <w:lang w:eastAsia="en-AU"/>
        </w:rPr>
        <w:t>.</w:t>
      </w:r>
      <w:r w:rsidR="00DA6319" w:rsidRPr="00AA28B1">
        <w:rPr>
          <w:lang w:eastAsia="en-AU"/>
        </w:rPr>
        <w:t xml:space="preserve"> </w:t>
      </w:r>
      <w:r w:rsidRPr="00AA28B1">
        <w:rPr>
          <w:lang w:eastAsia="en-AU"/>
        </w:rPr>
        <w:t xml:space="preserve">If one </w:t>
      </w:r>
      <w:r w:rsidR="00C74136" w:rsidRPr="00AA28B1">
        <w:rPr>
          <w:lang w:eastAsia="en-AU"/>
        </w:rPr>
        <w:t>(</w:t>
      </w:r>
      <w:r w:rsidR="00C74136">
        <w:rPr>
          <w:lang w:eastAsia="en-AU"/>
        </w:rPr>
        <w:t xml:space="preserve">1) </w:t>
      </w:r>
      <w:r w:rsidRPr="00E21848">
        <w:rPr>
          <w:lang w:eastAsia="en-AU"/>
        </w:rPr>
        <w:t>sub-deliverable causes a change to be needed on an approved sub-deliverable, the change is still</w:t>
      </w:r>
      <w:r w:rsidR="003A2CED">
        <w:rPr>
          <w:lang w:eastAsia="en-AU"/>
        </w:rPr>
        <w:t xml:space="preserve"> required to be made without a Change R</w:t>
      </w:r>
      <w:r w:rsidRPr="00E21848">
        <w:rPr>
          <w:lang w:eastAsia="en-AU"/>
        </w:rPr>
        <w:t>equest or additional cost to TWC.</w:t>
      </w:r>
    </w:p>
    <w:p w14:paraId="33E8599E" w14:textId="673A0A91" w:rsidR="00861754" w:rsidRDefault="00861754" w:rsidP="00741202">
      <w:pPr>
        <w:ind w:left="720"/>
        <w:rPr>
          <w:lang w:eastAsia="en-AU"/>
        </w:rPr>
      </w:pPr>
      <w:r w:rsidRPr="00E21848">
        <w:rPr>
          <w:lang w:eastAsia="en-AU"/>
        </w:rPr>
        <w:t xml:space="preserve">Offeror </w:t>
      </w:r>
      <w:r w:rsidR="0075413A">
        <w:rPr>
          <w:lang w:eastAsia="en-AU"/>
        </w:rPr>
        <w:t>must</w:t>
      </w:r>
      <w:r w:rsidR="0075413A" w:rsidRPr="00E21848">
        <w:rPr>
          <w:lang w:eastAsia="en-AU"/>
        </w:rPr>
        <w:t xml:space="preserve"> </w:t>
      </w:r>
      <w:r w:rsidRPr="00E21848">
        <w:rPr>
          <w:lang w:eastAsia="en-AU"/>
        </w:rPr>
        <w:t>attach their estimating worksheet(s) to allow TWC to confirm the Offeror’s</w:t>
      </w:r>
      <w:r w:rsidR="00D4592C">
        <w:rPr>
          <w:lang w:eastAsia="en-AU"/>
        </w:rPr>
        <w:t xml:space="preserve"> </w:t>
      </w:r>
      <w:r w:rsidRPr="00E21848">
        <w:rPr>
          <w:lang w:eastAsia="en-AU"/>
        </w:rPr>
        <w:t xml:space="preserve">understanding of the </w:t>
      </w:r>
      <w:r w:rsidR="00824172">
        <w:rPr>
          <w:lang w:eastAsia="en-AU"/>
        </w:rPr>
        <w:t>Project</w:t>
      </w:r>
      <w:r w:rsidRPr="00E21848">
        <w:rPr>
          <w:lang w:eastAsia="en-AU"/>
        </w:rPr>
        <w:t xml:space="preserve"> scope.</w:t>
      </w:r>
      <w:r w:rsidR="00DA6319">
        <w:rPr>
          <w:lang w:eastAsia="en-AU"/>
        </w:rPr>
        <w:t xml:space="preserve"> </w:t>
      </w:r>
      <w:r w:rsidRPr="00E21848">
        <w:rPr>
          <w:lang w:eastAsia="en-AU"/>
        </w:rPr>
        <w:t xml:space="preserve">Any corrections </w:t>
      </w:r>
      <w:r w:rsidR="00C93877">
        <w:rPr>
          <w:lang w:eastAsia="en-AU"/>
        </w:rPr>
        <w:t>will</w:t>
      </w:r>
      <w:r w:rsidRPr="00E21848">
        <w:rPr>
          <w:lang w:eastAsia="en-AU"/>
        </w:rPr>
        <w:t xml:space="preserve"> be made with </w:t>
      </w:r>
      <w:r w:rsidR="0034131D">
        <w:rPr>
          <w:lang w:eastAsia="en-AU"/>
        </w:rPr>
        <w:t>Offeror</w:t>
      </w:r>
      <w:r w:rsidRPr="00E21848">
        <w:rPr>
          <w:lang w:eastAsia="en-AU"/>
        </w:rPr>
        <w:t xml:space="preserve"> finalist</w:t>
      </w:r>
      <w:r w:rsidR="00DC4B90">
        <w:rPr>
          <w:lang w:eastAsia="en-AU"/>
        </w:rPr>
        <w:t>(</w:t>
      </w:r>
      <w:r w:rsidRPr="00E21848">
        <w:rPr>
          <w:lang w:eastAsia="en-AU"/>
        </w:rPr>
        <w:t>s</w:t>
      </w:r>
      <w:r w:rsidR="00DC4B90">
        <w:rPr>
          <w:lang w:eastAsia="en-AU"/>
        </w:rPr>
        <w:t>)</w:t>
      </w:r>
      <w:r w:rsidRPr="00E21848">
        <w:rPr>
          <w:lang w:eastAsia="en-AU"/>
        </w:rPr>
        <w:t xml:space="preserve"> </w:t>
      </w:r>
      <w:r w:rsidR="00DC4B90">
        <w:rPr>
          <w:lang w:eastAsia="en-AU"/>
        </w:rPr>
        <w:t>dur</w:t>
      </w:r>
      <w:r w:rsidRPr="00E21848">
        <w:rPr>
          <w:lang w:eastAsia="en-AU"/>
        </w:rPr>
        <w:t>in</w:t>
      </w:r>
      <w:r w:rsidR="00DC4B90">
        <w:rPr>
          <w:lang w:eastAsia="en-AU"/>
        </w:rPr>
        <w:t>g</w:t>
      </w:r>
      <w:r w:rsidRPr="00E21848">
        <w:rPr>
          <w:lang w:eastAsia="en-AU"/>
        </w:rPr>
        <w:t xml:space="preserve"> the BAFO process.</w:t>
      </w:r>
    </w:p>
    <w:p w14:paraId="073F69F4" w14:textId="1DF41560" w:rsidR="00FD47C3" w:rsidRPr="00E21848" w:rsidRDefault="00FD47C3" w:rsidP="00FD47C3">
      <w:pPr>
        <w:ind w:left="720"/>
        <w:rPr>
          <w:lang w:eastAsia="en-AU"/>
        </w:rPr>
      </w:pPr>
      <w:r>
        <w:rPr>
          <w:lang w:eastAsia="en-AU"/>
        </w:rPr>
        <w:t xml:space="preserve">Offeror must provide a </w:t>
      </w:r>
      <w:r w:rsidRPr="00E21848">
        <w:rPr>
          <w:lang w:eastAsia="en-AU"/>
        </w:rPr>
        <w:t>Financial Offer</w:t>
      </w:r>
      <w:r>
        <w:rPr>
          <w:lang w:eastAsia="en-AU"/>
        </w:rPr>
        <w:t>,</w:t>
      </w:r>
      <w:r w:rsidRPr="00E21848">
        <w:rPr>
          <w:lang w:eastAsia="en-AU"/>
        </w:rPr>
        <w:t xml:space="preserve"> separate from the Technical Offer</w:t>
      </w:r>
      <w:r>
        <w:rPr>
          <w:lang w:eastAsia="en-AU"/>
        </w:rPr>
        <w:t>,</w:t>
      </w:r>
      <w:r w:rsidRPr="00E21848">
        <w:rPr>
          <w:lang w:eastAsia="en-AU"/>
        </w:rPr>
        <w:t xml:space="preserve"> </w:t>
      </w:r>
      <w:r>
        <w:rPr>
          <w:lang w:eastAsia="en-AU"/>
        </w:rPr>
        <w:t xml:space="preserve">as defined in </w:t>
      </w:r>
      <w:r w:rsidRPr="00E21848">
        <w:rPr>
          <w:lang w:eastAsia="en-AU"/>
        </w:rPr>
        <w:t xml:space="preserve">Section </w:t>
      </w:r>
      <w:r>
        <w:rPr>
          <w:lang w:eastAsia="en-AU"/>
        </w:rPr>
        <w:t>10</w:t>
      </w:r>
      <w:r w:rsidRPr="00E21848">
        <w:rPr>
          <w:lang w:eastAsia="en-AU"/>
        </w:rPr>
        <w:t>.</w:t>
      </w:r>
      <w:r>
        <w:rPr>
          <w:lang w:eastAsia="en-AU"/>
        </w:rPr>
        <w:t>2</w:t>
      </w:r>
      <w:r w:rsidRPr="00E21848">
        <w:rPr>
          <w:lang w:eastAsia="en-AU"/>
        </w:rPr>
        <w:t>.</w:t>
      </w:r>
    </w:p>
    <w:p w14:paraId="73C2D56B" w14:textId="5DD2F659" w:rsidR="008039E0" w:rsidRDefault="00A651BE" w:rsidP="008039E0">
      <w:pPr>
        <w:pStyle w:val="Heading2"/>
        <w:rPr>
          <w:lang w:eastAsia="en-AU"/>
        </w:rPr>
      </w:pPr>
      <w:bookmarkStart w:id="129" w:name="_12.1_Pricing_for"/>
      <w:bookmarkStart w:id="130" w:name="_Toc485396932"/>
      <w:bookmarkEnd w:id="129"/>
      <w:r w:rsidRPr="00E21848">
        <w:rPr>
          <w:lang w:eastAsia="en-AU"/>
        </w:rPr>
        <w:t>1</w:t>
      </w:r>
      <w:r w:rsidR="00EB04B5">
        <w:rPr>
          <w:lang w:eastAsia="en-AU"/>
        </w:rPr>
        <w:t>2</w:t>
      </w:r>
      <w:r w:rsidR="008039E0" w:rsidRPr="00E21848">
        <w:rPr>
          <w:lang w:eastAsia="en-AU"/>
        </w:rPr>
        <w:t>.1</w:t>
      </w:r>
      <w:r w:rsidR="008039E0" w:rsidRPr="00E21848">
        <w:rPr>
          <w:lang w:eastAsia="en-AU"/>
        </w:rPr>
        <w:tab/>
        <w:t xml:space="preserve">Pricing for </w:t>
      </w:r>
      <w:r w:rsidR="00D17806">
        <w:rPr>
          <w:lang w:eastAsia="en-AU"/>
        </w:rPr>
        <w:t>Required</w:t>
      </w:r>
      <w:r w:rsidR="007014C5" w:rsidRPr="00E21848">
        <w:rPr>
          <w:lang w:eastAsia="en-AU"/>
        </w:rPr>
        <w:t xml:space="preserve"> </w:t>
      </w:r>
      <w:r w:rsidR="008039E0" w:rsidRPr="00E21848">
        <w:rPr>
          <w:lang w:eastAsia="en-AU"/>
        </w:rPr>
        <w:t>Deliverables</w:t>
      </w:r>
      <w:bookmarkEnd w:id="130"/>
    </w:p>
    <w:p w14:paraId="64A8731B" w14:textId="0CB68ECF" w:rsidR="0045479C" w:rsidRPr="0045479C" w:rsidRDefault="0045479C" w:rsidP="0045479C">
      <w:pPr>
        <w:ind w:left="720"/>
        <w:rPr>
          <w:lang w:eastAsia="en-AU"/>
        </w:rPr>
      </w:pPr>
      <w:r>
        <w:rPr>
          <w:lang w:eastAsia="en-AU"/>
        </w:rPr>
        <w:t xml:space="preserve">Pricing must address all deliverables necessary to implement the TWC Labor Exchange solution and to fully replace the </w:t>
      </w:r>
      <w:r w:rsidR="0062236F">
        <w:rPr>
          <w:lang w:eastAsia="en-AU"/>
        </w:rPr>
        <w:t xml:space="preserve">WIT </w:t>
      </w:r>
      <w:r>
        <w:rPr>
          <w:lang w:eastAsia="en-AU"/>
        </w:rPr>
        <w:t xml:space="preserve">legacy system. </w:t>
      </w:r>
    </w:p>
    <w:tbl>
      <w:tblPr>
        <w:tblStyle w:val="TableGrid"/>
        <w:tblW w:w="0" w:type="auto"/>
        <w:tblInd w:w="108" w:type="dxa"/>
        <w:tblLook w:val="04A0" w:firstRow="1" w:lastRow="0" w:firstColumn="1" w:lastColumn="0" w:noHBand="0" w:noVBand="1"/>
        <w:tblCaption w:val="Pricing for Required Deliverables table"/>
        <w:tblDescription w:val="Pricing for Required Deliverables table"/>
      </w:tblPr>
      <w:tblGrid>
        <w:gridCol w:w="1616"/>
        <w:gridCol w:w="7020"/>
        <w:gridCol w:w="2046"/>
      </w:tblGrid>
      <w:tr w:rsidR="008039E0" w:rsidRPr="00873442" w14:paraId="7A4082CF" w14:textId="77777777" w:rsidTr="007225B0">
        <w:trPr>
          <w:cantSplit/>
          <w:tblHeader/>
        </w:trPr>
        <w:tc>
          <w:tcPr>
            <w:tcW w:w="1616" w:type="dxa"/>
            <w:shd w:val="clear" w:color="auto" w:fill="DBE5F1" w:themeFill="accent1" w:themeFillTint="33"/>
            <w:vAlign w:val="bottom"/>
          </w:tcPr>
          <w:p w14:paraId="14824D9B" w14:textId="77777777" w:rsidR="008039E0" w:rsidRPr="00E21848" w:rsidRDefault="008039E0" w:rsidP="00E21848">
            <w:pPr>
              <w:spacing w:after="0"/>
              <w:jc w:val="center"/>
              <w:rPr>
                <w:rFonts w:cs="Arial"/>
                <w:b/>
                <w:color w:val="1F497D" w:themeColor="text2"/>
              </w:rPr>
            </w:pPr>
            <w:r w:rsidRPr="00E21848">
              <w:rPr>
                <w:rFonts w:cs="Arial"/>
                <w:b/>
                <w:color w:val="1F497D" w:themeColor="text2"/>
              </w:rPr>
              <w:t>Deliverable Number</w:t>
            </w:r>
          </w:p>
        </w:tc>
        <w:tc>
          <w:tcPr>
            <w:tcW w:w="7020" w:type="dxa"/>
            <w:shd w:val="clear" w:color="auto" w:fill="DBE5F1" w:themeFill="accent1" w:themeFillTint="33"/>
            <w:vAlign w:val="bottom"/>
          </w:tcPr>
          <w:p w14:paraId="63F7F751" w14:textId="77777777" w:rsidR="00AB1764" w:rsidRDefault="008039E0" w:rsidP="00E21848">
            <w:pPr>
              <w:spacing w:after="0"/>
              <w:jc w:val="center"/>
              <w:rPr>
                <w:rFonts w:cs="Arial"/>
                <w:b/>
                <w:color w:val="1F497D" w:themeColor="text2"/>
              </w:rPr>
            </w:pPr>
            <w:r w:rsidRPr="00E21848">
              <w:rPr>
                <w:rFonts w:cs="Arial"/>
                <w:b/>
                <w:color w:val="1F497D" w:themeColor="text2"/>
              </w:rPr>
              <w:t xml:space="preserve">Deliverable </w:t>
            </w:r>
          </w:p>
          <w:p w14:paraId="65E7DDCA" w14:textId="3AD7CA06" w:rsidR="008039E0" w:rsidRPr="00E21848" w:rsidRDefault="008039E0" w:rsidP="00E21848">
            <w:pPr>
              <w:spacing w:after="0"/>
              <w:jc w:val="center"/>
              <w:rPr>
                <w:rFonts w:cs="Arial"/>
                <w:b/>
                <w:color w:val="1F497D" w:themeColor="text2"/>
              </w:rPr>
            </w:pPr>
            <w:r w:rsidRPr="00E21848">
              <w:rPr>
                <w:rFonts w:cs="Arial"/>
                <w:b/>
                <w:color w:val="1F497D" w:themeColor="text2"/>
              </w:rPr>
              <w:t>Name</w:t>
            </w:r>
          </w:p>
        </w:tc>
        <w:tc>
          <w:tcPr>
            <w:tcW w:w="2046" w:type="dxa"/>
            <w:shd w:val="clear" w:color="auto" w:fill="DBE5F1" w:themeFill="accent1" w:themeFillTint="33"/>
            <w:vAlign w:val="bottom"/>
          </w:tcPr>
          <w:p w14:paraId="0B348E37" w14:textId="77777777" w:rsidR="008039E0" w:rsidRPr="00E21848" w:rsidRDefault="008039E0" w:rsidP="00E21848">
            <w:pPr>
              <w:spacing w:after="0"/>
              <w:jc w:val="center"/>
              <w:rPr>
                <w:rFonts w:cs="Arial"/>
                <w:b/>
                <w:color w:val="1F497D" w:themeColor="text2"/>
              </w:rPr>
            </w:pPr>
            <w:r w:rsidRPr="00E21848">
              <w:rPr>
                <w:rFonts w:cs="Arial"/>
                <w:b/>
                <w:color w:val="1F497D" w:themeColor="text2"/>
              </w:rPr>
              <w:t>Fixed Deliverable Price</w:t>
            </w:r>
          </w:p>
        </w:tc>
      </w:tr>
      <w:tr w:rsidR="008039E0" w:rsidRPr="00355C5B" w14:paraId="6BAECF56" w14:textId="77777777" w:rsidTr="007225B0">
        <w:trPr>
          <w:cantSplit/>
        </w:trPr>
        <w:tc>
          <w:tcPr>
            <w:tcW w:w="1616" w:type="dxa"/>
          </w:tcPr>
          <w:p w14:paraId="17E72D32" w14:textId="11EC3011" w:rsidR="008039E0" w:rsidRPr="00355C5B" w:rsidRDefault="00FA707F" w:rsidP="00D8331E">
            <w:r w:rsidRPr="00355C5B">
              <w:t>1</w:t>
            </w:r>
          </w:p>
        </w:tc>
        <w:tc>
          <w:tcPr>
            <w:tcW w:w="7020" w:type="dxa"/>
          </w:tcPr>
          <w:p w14:paraId="1ABDA385" w14:textId="246F0596" w:rsidR="008039E0" w:rsidRPr="00355C5B" w:rsidRDefault="00FA707F" w:rsidP="00CB1990">
            <w:r w:rsidRPr="00355C5B">
              <w:t>Project Planning and Setup</w:t>
            </w:r>
          </w:p>
        </w:tc>
        <w:tc>
          <w:tcPr>
            <w:tcW w:w="2046" w:type="dxa"/>
          </w:tcPr>
          <w:p w14:paraId="7836DC50" w14:textId="77777777" w:rsidR="008039E0" w:rsidRPr="00355C5B" w:rsidRDefault="008039E0" w:rsidP="00CB1990">
            <w:pPr>
              <w:jc w:val="right"/>
            </w:pPr>
          </w:p>
        </w:tc>
      </w:tr>
      <w:tr w:rsidR="009B482C" w:rsidRPr="00355C5B" w14:paraId="33FCCDFD" w14:textId="77777777" w:rsidTr="007225B0">
        <w:trPr>
          <w:cantSplit/>
        </w:trPr>
        <w:tc>
          <w:tcPr>
            <w:tcW w:w="1616" w:type="dxa"/>
          </w:tcPr>
          <w:p w14:paraId="1176B98C" w14:textId="36361FF5" w:rsidR="009B482C" w:rsidRPr="00355C5B" w:rsidRDefault="006610C1" w:rsidP="00D8331E">
            <w:r>
              <w:t xml:space="preserve">   </w:t>
            </w:r>
            <w:r w:rsidR="009B482C">
              <w:t>1</w:t>
            </w:r>
            <w:r w:rsidR="0050508C">
              <w:t>A</w:t>
            </w:r>
          </w:p>
        </w:tc>
        <w:tc>
          <w:tcPr>
            <w:tcW w:w="7020" w:type="dxa"/>
          </w:tcPr>
          <w:p w14:paraId="12B8F77E" w14:textId="36DC4A42" w:rsidR="009B482C" w:rsidRPr="00382ECC" w:rsidRDefault="00A726E6" w:rsidP="00364874">
            <w:pPr>
              <w:ind w:left="256"/>
            </w:pPr>
            <w:r>
              <w:t>Kick-off Meeting, Presentation, and Minutes</w:t>
            </w:r>
          </w:p>
        </w:tc>
        <w:tc>
          <w:tcPr>
            <w:tcW w:w="2046" w:type="dxa"/>
          </w:tcPr>
          <w:p w14:paraId="5CFB6920" w14:textId="77777777" w:rsidR="009B482C" w:rsidRPr="00355C5B" w:rsidRDefault="009B482C" w:rsidP="00CB1990">
            <w:pPr>
              <w:jc w:val="right"/>
            </w:pPr>
          </w:p>
        </w:tc>
      </w:tr>
      <w:tr w:rsidR="009B482C" w:rsidRPr="00355C5B" w14:paraId="6CA8CB67" w14:textId="77777777" w:rsidTr="007225B0">
        <w:trPr>
          <w:cantSplit/>
        </w:trPr>
        <w:tc>
          <w:tcPr>
            <w:tcW w:w="1616" w:type="dxa"/>
          </w:tcPr>
          <w:p w14:paraId="33C13629" w14:textId="5574C2C2" w:rsidR="009B482C" w:rsidRPr="00355C5B" w:rsidRDefault="006610C1" w:rsidP="00D8331E">
            <w:r>
              <w:t xml:space="preserve">   </w:t>
            </w:r>
            <w:r w:rsidR="009B482C">
              <w:t>1</w:t>
            </w:r>
            <w:r w:rsidR="0050508C">
              <w:t>B</w:t>
            </w:r>
          </w:p>
        </w:tc>
        <w:tc>
          <w:tcPr>
            <w:tcW w:w="7020" w:type="dxa"/>
          </w:tcPr>
          <w:p w14:paraId="1647995D" w14:textId="6C171DCB" w:rsidR="009B482C" w:rsidRPr="00382ECC" w:rsidRDefault="008E1049" w:rsidP="00364874">
            <w:pPr>
              <w:ind w:left="256"/>
            </w:pPr>
            <w:r w:rsidRPr="00E21848">
              <w:t xml:space="preserve">Updated </w:t>
            </w:r>
            <w:r w:rsidR="009108B1" w:rsidRPr="005363D2">
              <w:t>WIT Replacement Project Plan, Staffing Plan</w:t>
            </w:r>
            <w:r w:rsidR="009108B1" w:rsidRPr="00364874">
              <w:t>,</w:t>
            </w:r>
            <w:r w:rsidR="009108B1" w:rsidRPr="005363D2">
              <w:t xml:space="preserve"> and Schedule</w:t>
            </w:r>
          </w:p>
        </w:tc>
        <w:tc>
          <w:tcPr>
            <w:tcW w:w="2046" w:type="dxa"/>
          </w:tcPr>
          <w:p w14:paraId="53D34FCA" w14:textId="77777777" w:rsidR="009B482C" w:rsidRPr="00355C5B" w:rsidRDefault="009B482C" w:rsidP="00CB1990">
            <w:pPr>
              <w:jc w:val="right"/>
            </w:pPr>
          </w:p>
        </w:tc>
      </w:tr>
      <w:tr w:rsidR="009B482C" w:rsidRPr="00355C5B" w14:paraId="2FBD8BCA" w14:textId="77777777" w:rsidTr="007225B0">
        <w:trPr>
          <w:cantSplit/>
        </w:trPr>
        <w:tc>
          <w:tcPr>
            <w:tcW w:w="1616" w:type="dxa"/>
          </w:tcPr>
          <w:p w14:paraId="70940D84" w14:textId="7B6074A0" w:rsidR="009B482C" w:rsidRPr="00355C5B" w:rsidRDefault="006610C1" w:rsidP="00D8331E">
            <w:r>
              <w:t xml:space="preserve">   </w:t>
            </w:r>
            <w:r w:rsidR="009B482C">
              <w:t>1</w:t>
            </w:r>
            <w:r w:rsidR="0050508C">
              <w:t>C</w:t>
            </w:r>
          </w:p>
        </w:tc>
        <w:tc>
          <w:tcPr>
            <w:tcW w:w="7020" w:type="dxa"/>
          </w:tcPr>
          <w:p w14:paraId="7AD77CA8" w14:textId="298A2E9C" w:rsidR="009B482C" w:rsidRPr="00382ECC" w:rsidRDefault="009B482C" w:rsidP="00364874">
            <w:pPr>
              <w:ind w:left="256"/>
            </w:pPr>
            <w:r>
              <w:t>Knowledge Transfer Plan</w:t>
            </w:r>
          </w:p>
        </w:tc>
        <w:tc>
          <w:tcPr>
            <w:tcW w:w="2046" w:type="dxa"/>
          </w:tcPr>
          <w:p w14:paraId="37D6350A" w14:textId="77777777" w:rsidR="009B482C" w:rsidRPr="00355C5B" w:rsidRDefault="009B482C" w:rsidP="00CB1990">
            <w:pPr>
              <w:jc w:val="right"/>
            </w:pPr>
          </w:p>
        </w:tc>
      </w:tr>
      <w:tr w:rsidR="009B482C" w:rsidRPr="00355C5B" w14:paraId="2448C5DC" w14:textId="77777777" w:rsidTr="007225B0">
        <w:trPr>
          <w:cantSplit/>
        </w:trPr>
        <w:tc>
          <w:tcPr>
            <w:tcW w:w="1616" w:type="dxa"/>
          </w:tcPr>
          <w:p w14:paraId="5DE5A894" w14:textId="3E670A66" w:rsidR="009B482C" w:rsidRPr="00355C5B" w:rsidRDefault="006610C1" w:rsidP="00D8331E">
            <w:r>
              <w:t xml:space="preserve">   </w:t>
            </w:r>
            <w:r w:rsidR="009B482C">
              <w:t>1</w:t>
            </w:r>
            <w:r w:rsidR="0050508C">
              <w:t>D</w:t>
            </w:r>
          </w:p>
        </w:tc>
        <w:tc>
          <w:tcPr>
            <w:tcW w:w="7020" w:type="dxa"/>
          </w:tcPr>
          <w:p w14:paraId="4E8116F2" w14:textId="352AD5B0" w:rsidR="009B482C" w:rsidRPr="00382ECC" w:rsidRDefault="009B482C" w:rsidP="00364874">
            <w:pPr>
              <w:ind w:left="256"/>
            </w:pPr>
            <w:r>
              <w:t>Licensing Plan</w:t>
            </w:r>
          </w:p>
        </w:tc>
        <w:tc>
          <w:tcPr>
            <w:tcW w:w="2046" w:type="dxa"/>
          </w:tcPr>
          <w:p w14:paraId="495A324E" w14:textId="77777777" w:rsidR="009B482C" w:rsidRPr="00355C5B" w:rsidRDefault="009B482C" w:rsidP="00CB1990">
            <w:pPr>
              <w:jc w:val="right"/>
            </w:pPr>
          </w:p>
        </w:tc>
      </w:tr>
      <w:tr w:rsidR="008039E0" w:rsidRPr="00355C5B" w14:paraId="2787B728" w14:textId="77777777" w:rsidTr="007225B0">
        <w:trPr>
          <w:cantSplit/>
        </w:trPr>
        <w:tc>
          <w:tcPr>
            <w:tcW w:w="1616" w:type="dxa"/>
          </w:tcPr>
          <w:p w14:paraId="018692E8" w14:textId="129CD236" w:rsidR="008039E0" w:rsidRPr="00D843BF" w:rsidRDefault="00FA707F" w:rsidP="00D8331E">
            <w:r w:rsidRPr="00D843BF">
              <w:t>3</w:t>
            </w:r>
          </w:p>
        </w:tc>
        <w:tc>
          <w:tcPr>
            <w:tcW w:w="7020" w:type="dxa"/>
          </w:tcPr>
          <w:p w14:paraId="22BE8BB9" w14:textId="0F08B186" w:rsidR="008039E0" w:rsidRPr="00355C5B" w:rsidRDefault="00FA707F" w:rsidP="00CB1990">
            <w:r w:rsidRPr="00D843BF">
              <w:t>Solution Configuration</w:t>
            </w:r>
            <w:r w:rsidR="008218F6">
              <w:t>/Customization</w:t>
            </w:r>
            <w:r w:rsidRPr="00D843BF">
              <w:t xml:space="preserve"> Requirements</w:t>
            </w:r>
          </w:p>
        </w:tc>
        <w:tc>
          <w:tcPr>
            <w:tcW w:w="2046" w:type="dxa"/>
          </w:tcPr>
          <w:p w14:paraId="03030FF4" w14:textId="77777777" w:rsidR="008039E0" w:rsidRPr="00355C5B" w:rsidRDefault="008039E0" w:rsidP="00CB1990">
            <w:pPr>
              <w:jc w:val="right"/>
            </w:pPr>
          </w:p>
        </w:tc>
      </w:tr>
      <w:tr w:rsidR="00CE5FB8" w:rsidRPr="00CF6E0F" w14:paraId="18335CFA" w14:textId="77777777" w:rsidTr="007225B0">
        <w:trPr>
          <w:cantSplit/>
        </w:trPr>
        <w:tc>
          <w:tcPr>
            <w:tcW w:w="1616" w:type="dxa"/>
          </w:tcPr>
          <w:p w14:paraId="4E23FCB0" w14:textId="25B439C8" w:rsidR="00CE5FB8" w:rsidRPr="00D843BF" w:rsidRDefault="006610C1" w:rsidP="00D8331E">
            <w:r w:rsidRPr="00D843BF">
              <w:t xml:space="preserve">   </w:t>
            </w:r>
            <w:r w:rsidR="00CE5FB8" w:rsidRPr="00D843BF">
              <w:t>3</w:t>
            </w:r>
            <w:r w:rsidR="0050508C" w:rsidRPr="00D843BF">
              <w:t>A</w:t>
            </w:r>
          </w:p>
        </w:tc>
        <w:tc>
          <w:tcPr>
            <w:tcW w:w="7020" w:type="dxa"/>
          </w:tcPr>
          <w:p w14:paraId="55A1DBCE" w14:textId="4754918F" w:rsidR="00CE5FB8" w:rsidRPr="00CF6E0F" w:rsidRDefault="00113399" w:rsidP="00364874">
            <w:pPr>
              <w:ind w:left="256"/>
            </w:pPr>
            <w:r w:rsidRPr="00CF6E0F">
              <w:t>Solution Configuration Workshop schedule</w:t>
            </w:r>
            <w:r w:rsidR="0050508C" w:rsidRPr="00CF6E0F">
              <w:t xml:space="preserve"> and agendas</w:t>
            </w:r>
          </w:p>
        </w:tc>
        <w:tc>
          <w:tcPr>
            <w:tcW w:w="2046" w:type="dxa"/>
          </w:tcPr>
          <w:p w14:paraId="3D7A4EF2" w14:textId="77777777" w:rsidR="00CE5FB8" w:rsidRPr="00CF6E0F" w:rsidRDefault="00CE5FB8" w:rsidP="00CB1990">
            <w:pPr>
              <w:jc w:val="right"/>
            </w:pPr>
          </w:p>
        </w:tc>
      </w:tr>
      <w:tr w:rsidR="00CE5FB8" w:rsidRPr="00CF6E0F" w14:paraId="4C8CC0E3" w14:textId="77777777" w:rsidTr="007225B0">
        <w:trPr>
          <w:cantSplit/>
        </w:trPr>
        <w:tc>
          <w:tcPr>
            <w:tcW w:w="1616" w:type="dxa"/>
          </w:tcPr>
          <w:p w14:paraId="24583409" w14:textId="0E198733" w:rsidR="00CE5FB8" w:rsidRPr="00D843BF" w:rsidRDefault="00402804" w:rsidP="00D8331E">
            <w:r w:rsidRPr="00D843BF">
              <w:t xml:space="preserve">   </w:t>
            </w:r>
            <w:r w:rsidR="00CE5FB8" w:rsidRPr="00D843BF">
              <w:t>3</w:t>
            </w:r>
            <w:r w:rsidR="0050508C" w:rsidRPr="00D843BF">
              <w:t>B</w:t>
            </w:r>
          </w:p>
        </w:tc>
        <w:tc>
          <w:tcPr>
            <w:tcW w:w="7020" w:type="dxa"/>
          </w:tcPr>
          <w:p w14:paraId="66D0F2C4" w14:textId="126105E0" w:rsidR="00CE5FB8" w:rsidRPr="00CF6E0F" w:rsidRDefault="00113399" w:rsidP="00364874">
            <w:pPr>
              <w:ind w:left="256"/>
            </w:pPr>
            <w:r w:rsidRPr="00CF6E0F">
              <w:t>Solution Configuration and Customization Document</w:t>
            </w:r>
          </w:p>
        </w:tc>
        <w:tc>
          <w:tcPr>
            <w:tcW w:w="2046" w:type="dxa"/>
          </w:tcPr>
          <w:p w14:paraId="78FE3D90" w14:textId="77777777" w:rsidR="00CE5FB8" w:rsidRPr="00CF6E0F" w:rsidRDefault="00CE5FB8" w:rsidP="00CB1990">
            <w:pPr>
              <w:jc w:val="right"/>
            </w:pPr>
          </w:p>
        </w:tc>
      </w:tr>
      <w:tr w:rsidR="00E25467" w:rsidRPr="00CF6E0F" w14:paraId="054F4859" w14:textId="77777777" w:rsidTr="007225B0">
        <w:trPr>
          <w:cantSplit/>
        </w:trPr>
        <w:tc>
          <w:tcPr>
            <w:tcW w:w="1616" w:type="dxa"/>
          </w:tcPr>
          <w:p w14:paraId="1C8A3B83" w14:textId="1E55051D" w:rsidR="00E25467" w:rsidRPr="00D843BF" w:rsidRDefault="00FA707F" w:rsidP="00D8331E">
            <w:r w:rsidRPr="00D843BF">
              <w:t>4</w:t>
            </w:r>
          </w:p>
        </w:tc>
        <w:tc>
          <w:tcPr>
            <w:tcW w:w="7020" w:type="dxa"/>
          </w:tcPr>
          <w:p w14:paraId="7E19C560" w14:textId="769441F7" w:rsidR="00E25467" w:rsidRPr="00CF6E0F" w:rsidRDefault="00FA707F" w:rsidP="00FD687A">
            <w:r w:rsidRPr="00CF6E0F">
              <w:t>Data Migration Plan and Detailed Design</w:t>
            </w:r>
          </w:p>
        </w:tc>
        <w:tc>
          <w:tcPr>
            <w:tcW w:w="2046" w:type="dxa"/>
          </w:tcPr>
          <w:p w14:paraId="3DB5DF96" w14:textId="77777777" w:rsidR="00E25467" w:rsidRPr="00CF6E0F" w:rsidRDefault="00E25467" w:rsidP="00CB1990">
            <w:pPr>
              <w:jc w:val="right"/>
            </w:pPr>
          </w:p>
        </w:tc>
      </w:tr>
      <w:tr w:rsidR="00113399" w:rsidRPr="00CF6E0F" w14:paraId="07ECBAAA" w14:textId="77777777" w:rsidTr="007225B0">
        <w:trPr>
          <w:cantSplit/>
        </w:trPr>
        <w:tc>
          <w:tcPr>
            <w:tcW w:w="1616" w:type="dxa"/>
          </w:tcPr>
          <w:p w14:paraId="79A55254" w14:textId="04646554" w:rsidR="00113399" w:rsidRPr="00D843BF" w:rsidRDefault="00402804" w:rsidP="00D8331E">
            <w:r w:rsidRPr="00D843BF">
              <w:t xml:space="preserve">   </w:t>
            </w:r>
            <w:r w:rsidR="00113399" w:rsidRPr="00D843BF">
              <w:t>4</w:t>
            </w:r>
            <w:r w:rsidR="0050508C" w:rsidRPr="00D843BF">
              <w:t>A</w:t>
            </w:r>
          </w:p>
        </w:tc>
        <w:tc>
          <w:tcPr>
            <w:tcW w:w="7020" w:type="dxa"/>
          </w:tcPr>
          <w:p w14:paraId="56544884" w14:textId="2F2B1D92" w:rsidR="00113399" w:rsidRPr="00CF6E0F" w:rsidRDefault="00113399" w:rsidP="00364874">
            <w:pPr>
              <w:ind w:left="256"/>
            </w:pPr>
            <w:r w:rsidRPr="00CF6E0F">
              <w:t>Data Migration Workshop schedule</w:t>
            </w:r>
            <w:r w:rsidR="0050508C" w:rsidRPr="00CF6E0F">
              <w:t xml:space="preserve"> and agendas</w:t>
            </w:r>
          </w:p>
        </w:tc>
        <w:tc>
          <w:tcPr>
            <w:tcW w:w="2046" w:type="dxa"/>
          </w:tcPr>
          <w:p w14:paraId="7A6ECE49" w14:textId="77777777" w:rsidR="00113399" w:rsidRPr="00CF6E0F" w:rsidRDefault="00113399" w:rsidP="00CB1990">
            <w:pPr>
              <w:jc w:val="right"/>
            </w:pPr>
          </w:p>
        </w:tc>
      </w:tr>
      <w:tr w:rsidR="00113399" w:rsidRPr="00CF6E0F" w14:paraId="5A6BD212" w14:textId="77777777" w:rsidTr="007225B0">
        <w:trPr>
          <w:cantSplit/>
        </w:trPr>
        <w:tc>
          <w:tcPr>
            <w:tcW w:w="1616" w:type="dxa"/>
          </w:tcPr>
          <w:p w14:paraId="1CF47766" w14:textId="1A900B07" w:rsidR="00113399" w:rsidRPr="00D843BF" w:rsidRDefault="00402804" w:rsidP="00D8331E">
            <w:r w:rsidRPr="00D843BF">
              <w:t xml:space="preserve">   </w:t>
            </w:r>
            <w:r w:rsidR="00113399" w:rsidRPr="00D843BF">
              <w:t>4</w:t>
            </w:r>
            <w:r w:rsidR="0050508C" w:rsidRPr="00D843BF">
              <w:t>B</w:t>
            </w:r>
          </w:p>
        </w:tc>
        <w:tc>
          <w:tcPr>
            <w:tcW w:w="7020" w:type="dxa"/>
          </w:tcPr>
          <w:p w14:paraId="69954DDB" w14:textId="241A308C" w:rsidR="00113399" w:rsidRPr="00CF6E0F" w:rsidRDefault="00113399" w:rsidP="00364874">
            <w:pPr>
              <w:ind w:left="256"/>
            </w:pPr>
            <w:r w:rsidRPr="00CF6E0F">
              <w:t>Data Migration Strategy and Plan</w:t>
            </w:r>
          </w:p>
        </w:tc>
        <w:tc>
          <w:tcPr>
            <w:tcW w:w="2046" w:type="dxa"/>
          </w:tcPr>
          <w:p w14:paraId="1FD8C78B" w14:textId="77777777" w:rsidR="00113399" w:rsidRPr="00CF6E0F" w:rsidRDefault="00113399" w:rsidP="00CB1990">
            <w:pPr>
              <w:jc w:val="right"/>
            </w:pPr>
          </w:p>
        </w:tc>
      </w:tr>
      <w:tr w:rsidR="00113399" w:rsidRPr="00CF6E0F" w14:paraId="6A12BD29" w14:textId="77777777" w:rsidTr="007225B0">
        <w:trPr>
          <w:cantSplit/>
        </w:trPr>
        <w:tc>
          <w:tcPr>
            <w:tcW w:w="1616" w:type="dxa"/>
          </w:tcPr>
          <w:p w14:paraId="4BDF097B" w14:textId="2303D846" w:rsidR="00113399" w:rsidRPr="00D843BF" w:rsidRDefault="00402804" w:rsidP="00D8331E">
            <w:r w:rsidRPr="00D843BF">
              <w:t xml:space="preserve">   </w:t>
            </w:r>
            <w:r w:rsidR="00113399" w:rsidRPr="00D843BF">
              <w:t>4</w:t>
            </w:r>
            <w:r w:rsidR="0050508C" w:rsidRPr="00D843BF">
              <w:t>C</w:t>
            </w:r>
          </w:p>
        </w:tc>
        <w:tc>
          <w:tcPr>
            <w:tcW w:w="7020" w:type="dxa"/>
          </w:tcPr>
          <w:p w14:paraId="467B8C19" w14:textId="1BC541C7" w:rsidR="00113399" w:rsidRPr="00CF6E0F" w:rsidRDefault="00113399" w:rsidP="00364874">
            <w:pPr>
              <w:ind w:left="256"/>
            </w:pPr>
            <w:r w:rsidRPr="00CF6E0F">
              <w:t>Data Migration Detailed Design documentation</w:t>
            </w:r>
          </w:p>
        </w:tc>
        <w:tc>
          <w:tcPr>
            <w:tcW w:w="2046" w:type="dxa"/>
          </w:tcPr>
          <w:p w14:paraId="0CBA81D0" w14:textId="77777777" w:rsidR="00113399" w:rsidRPr="00CF6E0F" w:rsidRDefault="00113399" w:rsidP="00CB1990">
            <w:pPr>
              <w:jc w:val="right"/>
            </w:pPr>
          </w:p>
        </w:tc>
      </w:tr>
      <w:tr w:rsidR="00E25467" w:rsidRPr="00CF6E0F" w14:paraId="41B58C4B" w14:textId="77777777" w:rsidTr="007225B0">
        <w:trPr>
          <w:cantSplit/>
        </w:trPr>
        <w:tc>
          <w:tcPr>
            <w:tcW w:w="1616" w:type="dxa"/>
          </w:tcPr>
          <w:p w14:paraId="4D97436A" w14:textId="114E90E4" w:rsidR="00E25467" w:rsidRPr="00D843BF" w:rsidRDefault="00FA707F" w:rsidP="00D8331E">
            <w:r w:rsidRPr="00D843BF">
              <w:t>5</w:t>
            </w:r>
          </w:p>
        </w:tc>
        <w:tc>
          <w:tcPr>
            <w:tcW w:w="7020" w:type="dxa"/>
          </w:tcPr>
          <w:p w14:paraId="3F02257B" w14:textId="16829D2D" w:rsidR="00E25467" w:rsidRPr="00CF6E0F" w:rsidRDefault="00FD687A" w:rsidP="00CB1990">
            <w:r w:rsidRPr="00CF6E0F">
              <w:t>Interface Specifications and Detailed Design</w:t>
            </w:r>
          </w:p>
        </w:tc>
        <w:tc>
          <w:tcPr>
            <w:tcW w:w="2046" w:type="dxa"/>
          </w:tcPr>
          <w:p w14:paraId="5064AFB5" w14:textId="77777777" w:rsidR="00E25467" w:rsidRPr="00CF6E0F" w:rsidRDefault="00E25467" w:rsidP="00CB1990">
            <w:pPr>
              <w:jc w:val="right"/>
            </w:pPr>
          </w:p>
        </w:tc>
      </w:tr>
      <w:tr w:rsidR="00A00AC9" w:rsidRPr="00CF6E0F" w14:paraId="636C8FD7" w14:textId="77777777" w:rsidTr="007225B0">
        <w:trPr>
          <w:cantSplit/>
        </w:trPr>
        <w:tc>
          <w:tcPr>
            <w:tcW w:w="1616" w:type="dxa"/>
          </w:tcPr>
          <w:p w14:paraId="35092291" w14:textId="658CA8E7" w:rsidR="00A00AC9" w:rsidRPr="00D843BF" w:rsidRDefault="003C7D14" w:rsidP="00D8331E">
            <w:r w:rsidRPr="00D843BF">
              <w:t xml:space="preserve">   </w:t>
            </w:r>
            <w:r w:rsidR="00A00AC9" w:rsidRPr="00D843BF">
              <w:t>5</w:t>
            </w:r>
            <w:r w:rsidR="0050508C" w:rsidRPr="00D843BF">
              <w:t>A</w:t>
            </w:r>
          </w:p>
        </w:tc>
        <w:tc>
          <w:tcPr>
            <w:tcW w:w="7020" w:type="dxa"/>
          </w:tcPr>
          <w:p w14:paraId="3A7FE97F" w14:textId="79793DBD" w:rsidR="00A00AC9" w:rsidRPr="00CF6E0F" w:rsidRDefault="00A00AC9" w:rsidP="00364874">
            <w:pPr>
              <w:ind w:left="256"/>
            </w:pPr>
            <w:r w:rsidRPr="00CF6E0F">
              <w:t>Interface Specifications Workshop schedule</w:t>
            </w:r>
            <w:r w:rsidR="0050508C" w:rsidRPr="00CF6E0F">
              <w:t xml:space="preserve"> and agendas</w:t>
            </w:r>
          </w:p>
        </w:tc>
        <w:tc>
          <w:tcPr>
            <w:tcW w:w="2046" w:type="dxa"/>
          </w:tcPr>
          <w:p w14:paraId="582D784A" w14:textId="77777777" w:rsidR="00A00AC9" w:rsidRPr="00CF6E0F" w:rsidRDefault="00A00AC9" w:rsidP="00CB1990">
            <w:pPr>
              <w:jc w:val="right"/>
            </w:pPr>
          </w:p>
        </w:tc>
      </w:tr>
      <w:tr w:rsidR="00A00AC9" w:rsidRPr="00CF6E0F" w14:paraId="68DFCAA0" w14:textId="77777777" w:rsidTr="007225B0">
        <w:trPr>
          <w:cantSplit/>
        </w:trPr>
        <w:tc>
          <w:tcPr>
            <w:tcW w:w="1616" w:type="dxa"/>
          </w:tcPr>
          <w:p w14:paraId="60691CCE" w14:textId="60389DF4" w:rsidR="00A00AC9" w:rsidRPr="00D843BF" w:rsidRDefault="003C7D14" w:rsidP="00D8331E">
            <w:r w:rsidRPr="00D843BF">
              <w:t xml:space="preserve">   </w:t>
            </w:r>
            <w:r w:rsidR="00A00AC9" w:rsidRPr="00D843BF">
              <w:t>5</w:t>
            </w:r>
            <w:r w:rsidR="0050508C" w:rsidRPr="00D843BF">
              <w:t>B</w:t>
            </w:r>
          </w:p>
        </w:tc>
        <w:tc>
          <w:tcPr>
            <w:tcW w:w="7020" w:type="dxa"/>
          </w:tcPr>
          <w:p w14:paraId="3B830233" w14:textId="3B4282AE" w:rsidR="00A00AC9" w:rsidRPr="00CF6E0F" w:rsidRDefault="00A00AC9" w:rsidP="00364874">
            <w:pPr>
              <w:ind w:left="256"/>
            </w:pPr>
            <w:r w:rsidRPr="00CF6E0F">
              <w:t>Interface Control Document</w:t>
            </w:r>
          </w:p>
        </w:tc>
        <w:tc>
          <w:tcPr>
            <w:tcW w:w="2046" w:type="dxa"/>
          </w:tcPr>
          <w:p w14:paraId="2BF81F91" w14:textId="77777777" w:rsidR="00A00AC9" w:rsidRPr="00CF6E0F" w:rsidRDefault="00A00AC9" w:rsidP="00CB1990">
            <w:pPr>
              <w:jc w:val="right"/>
            </w:pPr>
          </w:p>
        </w:tc>
      </w:tr>
      <w:tr w:rsidR="00A00AC9" w:rsidRPr="00355C5B" w14:paraId="4449635B" w14:textId="77777777" w:rsidTr="007225B0">
        <w:trPr>
          <w:cantSplit/>
        </w:trPr>
        <w:tc>
          <w:tcPr>
            <w:tcW w:w="1616" w:type="dxa"/>
          </w:tcPr>
          <w:p w14:paraId="2F0C08EE" w14:textId="77107307" w:rsidR="00A00AC9" w:rsidRPr="00D843BF" w:rsidRDefault="003C7D14" w:rsidP="00D8331E">
            <w:r w:rsidRPr="00D843BF">
              <w:lastRenderedPageBreak/>
              <w:t xml:space="preserve">   </w:t>
            </w:r>
            <w:r w:rsidR="00A00AC9" w:rsidRPr="00D843BF">
              <w:t>5</w:t>
            </w:r>
            <w:r w:rsidR="0050508C" w:rsidRPr="00D843BF">
              <w:t>C</w:t>
            </w:r>
          </w:p>
        </w:tc>
        <w:tc>
          <w:tcPr>
            <w:tcW w:w="7020" w:type="dxa"/>
          </w:tcPr>
          <w:p w14:paraId="7BBF5FF9" w14:textId="019C3358" w:rsidR="00A00AC9" w:rsidRPr="00355C5B" w:rsidRDefault="00A00AC9" w:rsidP="00364874">
            <w:pPr>
              <w:ind w:left="256"/>
            </w:pPr>
            <w:r w:rsidRPr="00CF6E0F">
              <w:t>Interface Specifications Detailed Design documentation</w:t>
            </w:r>
          </w:p>
        </w:tc>
        <w:tc>
          <w:tcPr>
            <w:tcW w:w="2046" w:type="dxa"/>
          </w:tcPr>
          <w:p w14:paraId="77D1BCEA" w14:textId="77777777" w:rsidR="00A00AC9" w:rsidRPr="00355C5B" w:rsidRDefault="00A00AC9" w:rsidP="00CB1990">
            <w:pPr>
              <w:jc w:val="right"/>
            </w:pPr>
          </w:p>
        </w:tc>
      </w:tr>
      <w:tr w:rsidR="00E25467" w:rsidRPr="00355C5B" w14:paraId="559CC12F" w14:textId="77777777" w:rsidTr="007225B0">
        <w:trPr>
          <w:cantSplit/>
        </w:trPr>
        <w:tc>
          <w:tcPr>
            <w:tcW w:w="1616" w:type="dxa"/>
          </w:tcPr>
          <w:p w14:paraId="6CD3F568" w14:textId="6E4FC893" w:rsidR="00E25467" w:rsidRPr="00355C5B" w:rsidRDefault="00FA707F" w:rsidP="00D8331E">
            <w:r w:rsidRPr="00355C5B">
              <w:t>6</w:t>
            </w:r>
          </w:p>
        </w:tc>
        <w:tc>
          <w:tcPr>
            <w:tcW w:w="7020" w:type="dxa"/>
          </w:tcPr>
          <w:p w14:paraId="1A7A80A8" w14:textId="29896EC3" w:rsidR="00E25467" w:rsidRPr="00355C5B" w:rsidRDefault="00FD687A" w:rsidP="00CB1990">
            <w:r w:rsidRPr="00355C5B">
              <w:t>Implementation Plan</w:t>
            </w:r>
            <w:r w:rsidR="00282C9C">
              <w:t>ning</w:t>
            </w:r>
          </w:p>
        </w:tc>
        <w:tc>
          <w:tcPr>
            <w:tcW w:w="2046" w:type="dxa"/>
          </w:tcPr>
          <w:p w14:paraId="68A679D5" w14:textId="77777777" w:rsidR="00E25467" w:rsidRPr="00355C5B" w:rsidRDefault="00E25467" w:rsidP="00CB1990">
            <w:pPr>
              <w:jc w:val="right"/>
            </w:pPr>
          </w:p>
        </w:tc>
      </w:tr>
      <w:tr w:rsidR="00A00AC9" w:rsidRPr="00355C5B" w14:paraId="17AD5334" w14:textId="77777777" w:rsidTr="007225B0">
        <w:trPr>
          <w:cantSplit/>
        </w:trPr>
        <w:tc>
          <w:tcPr>
            <w:tcW w:w="1616" w:type="dxa"/>
          </w:tcPr>
          <w:p w14:paraId="1FF2E909" w14:textId="4D19C822" w:rsidR="00A00AC9" w:rsidRPr="00355C5B" w:rsidRDefault="00402804" w:rsidP="00D8331E">
            <w:r>
              <w:t xml:space="preserve">   </w:t>
            </w:r>
            <w:r w:rsidR="00A00AC9">
              <w:t>6</w:t>
            </w:r>
            <w:r w:rsidR="00307CF1">
              <w:t>A</w:t>
            </w:r>
          </w:p>
        </w:tc>
        <w:tc>
          <w:tcPr>
            <w:tcW w:w="7020" w:type="dxa"/>
          </w:tcPr>
          <w:p w14:paraId="44E2B2DF" w14:textId="606A5A2F" w:rsidR="00A00AC9" w:rsidRPr="00355C5B" w:rsidRDefault="00A00AC9" w:rsidP="00364874">
            <w:pPr>
              <w:ind w:left="256"/>
            </w:pPr>
            <w:r w:rsidRPr="00D674DE">
              <w:t>Implementation Plan</w:t>
            </w:r>
          </w:p>
        </w:tc>
        <w:tc>
          <w:tcPr>
            <w:tcW w:w="2046" w:type="dxa"/>
          </w:tcPr>
          <w:p w14:paraId="47F4DC1E" w14:textId="77777777" w:rsidR="00A00AC9" w:rsidRPr="00355C5B" w:rsidRDefault="00A00AC9" w:rsidP="00CB1990">
            <w:pPr>
              <w:jc w:val="right"/>
            </w:pPr>
          </w:p>
        </w:tc>
      </w:tr>
      <w:tr w:rsidR="00A00AC9" w:rsidRPr="00355C5B" w14:paraId="0494BAFD" w14:textId="77777777" w:rsidTr="007225B0">
        <w:trPr>
          <w:cantSplit/>
        </w:trPr>
        <w:tc>
          <w:tcPr>
            <w:tcW w:w="1616" w:type="dxa"/>
          </w:tcPr>
          <w:p w14:paraId="3DBF6F04" w14:textId="711F8C1A" w:rsidR="00A00AC9" w:rsidRPr="00355C5B" w:rsidRDefault="00402804" w:rsidP="00D8331E">
            <w:r>
              <w:t xml:space="preserve">   </w:t>
            </w:r>
            <w:r w:rsidR="00A00AC9">
              <w:t>6</w:t>
            </w:r>
            <w:r w:rsidR="00307CF1">
              <w:t>B</w:t>
            </w:r>
          </w:p>
        </w:tc>
        <w:tc>
          <w:tcPr>
            <w:tcW w:w="7020" w:type="dxa"/>
          </w:tcPr>
          <w:p w14:paraId="7412CFBB" w14:textId="6B12A526" w:rsidR="00A00AC9" w:rsidRPr="00355C5B" w:rsidRDefault="00A00AC9" w:rsidP="00364874">
            <w:pPr>
              <w:ind w:left="256"/>
            </w:pPr>
            <w:r w:rsidRPr="00D674DE">
              <w:t>Implementation Checklist</w:t>
            </w:r>
          </w:p>
        </w:tc>
        <w:tc>
          <w:tcPr>
            <w:tcW w:w="2046" w:type="dxa"/>
          </w:tcPr>
          <w:p w14:paraId="10B82CA0" w14:textId="77777777" w:rsidR="00A00AC9" w:rsidRPr="00355C5B" w:rsidRDefault="00A00AC9" w:rsidP="00CB1990">
            <w:pPr>
              <w:jc w:val="right"/>
            </w:pPr>
          </w:p>
        </w:tc>
      </w:tr>
      <w:tr w:rsidR="00A00AC9" w:rsidRPr="00355C5B" w14:paraId="08CB5453" w14:textId="77777777" w:rsidTr="007225B0">
        <w:trPr>
          <w:cantSplit/>
        </w:trPr>
        <w:tc>
          <w:tcPr>
            <w:tcW w:w="1616" w:type="dxa"/>
          </w:tcPr>
          <w:p w14:paraId="3F4E289A" w14:textId="624EB3C9" w:rsidR="00A00AC9" w:rsidRPr="00355C5B" w:rsidRDefault="00402804" w:rsidP="00D8331E">
            <w:r>
              <w:t xml:space="preserve">   </w:t>
            </w:r>
            <w:r w:rsidR="00A00AC9">
              <w:t>6</w:t>
            </w:r>
            <w:r w:rsidR="00307CF1">
              <w:t>C</w:t>
            </w:r>
          </w:p>
        </w:tc>
        <w:tc>
          <w:tcPr>
            <w:tcW w:w="7020" w:type="dxa"/>
          </w:tcPr>
          <w:p w14:paraId="3478617B" w14:textId="45569392" w:rsidR="00A00AC9" w:rsidRPr="00355C5B" w:rsidRDefault="00A00AC9" w:rsidP="00364874">
            <w:pPr>
              <w:ind w:left="256"/>
            </w:pPr>
            <w:r w:rsidRPr="00D674DE">
              <w:t>Back</w:t>
            </w:r>
            <w:r>
              <w:t xml:space="preserve"> </w:t>
            </w:r>
            <w:r w:rsidRPr="00D674DE">
              <w:t>out and Recovery Checklist</w:t>
            </w:r>
          </w:p>
        </w:tc>
        <w:tc>
          <w:tcPr>
            <w:tcW w:w="2046" w:type="dxa"/>
          </w:tcPr>
          <w:p w14:paraId="094074BE" w14:textId="77777777" w:rsidR="00A00AC9" w:rsidRPr="00355C5B" w:rsidRDefault="00A00AC9" w:rsidP="00CB1990">
            <w:pPr>
              <w:jc w:val="right"/>
            </w:pPr>
          </w:p>
        </w:tc>
      </w:tr>
      <w:tr w:rsidR="00E25467" w:rsidRPr="00355C5B" w14:paraId="1FA8DB7A" w14:textId="77777777" w:rsidTr="007225B0">
        <w:trPr>
          <w:cantSplit/>
        </w:trPr>
        <w:tc>
          <w:tcPr>
            <w:tcW w:w="1616" w:type="dxa"/>
          </w:tcPr>
          <w:p w14:paraId="79AC1BFC" w14:textId="3B1F4BA7" w:rsidR="00E25467" w:rsidRPr="00355C5B" w:rsidRDefault="00FA707F" w:rsidP="00D8331E">
            <w:r w:rsidRPr="00355C5B">
              <w:t>7</w:t>
            </w:r>
          </w:p>
        </w:tc>
        <w:tc>
          <w:tcPr>
            <w:tcW w:w="7020" w:type="dxa"/>
          </w:tcPr>
          <w:p w14:paraId="5ABA92AC" w14:textId="68E95FE3" w:rsidR="00E25467" w:rsidRPr="00355C5B" w:rsidRDefault="00FD687A" w:rsidP="00AB1764">
            <w:r w:rsidRPr="00355C5B">
              <w:t>Configuration, Development</w:t>
            </w:r>
            <w:r>
              <w:t>,</w:t>
            </w:r>
            <w:r w:rsidRPr="00355C5B">
              <w:t xml:space="preserve"> </w:t>
            </w:r>
            <w:r>
              <w:t xml:space="preserve">and </w:t>
            </w:r>
            <w:r w:rsidR="00FA707F" w:rsidRPr="00355C5B">
              <w:t>Technical Acceptance Testing</w:t>
            </w:r>
          </w:p>
        </w:tc>
        <w:tc>
          <w:tcPr>
            <w:tcW w:w="2046" w:type="dxa"/>
          </w:tcPr>
          <w:p w14:paraId="4299C1B4" w14:textId="77777777" w:rsidR="00E25467" w:rsidRPr="00355C5B" w:rsidRDefault="00E25467" w:rsidP="00CB1990">
            <w:pPr>
              <w:jc w:val="right"/>
            </w:pPr>
          </w:p>
        </w:tc>
      </w:tr>
      <w:tr w:rsidR="00857FF9" w:rsidRPr="00355C5B" w14:paraId="0542F6B4" w14:textId="77777777" w:rsidTr="007225B0">
        <w:trPr>
          <w:cantSplit/>
        </w:trPr>
        <w:tc>
          <w:tcPr>
            <w:tcW w:w="1616" w:type="dxa"/>
          </w:tcPr>
          <w:p w14:paraId="674BC5E3" w14:textId="5C107A2E" w:rsidR="00857FF9" w:rsidRPr="00355C5B" w:rsidRDefault="003C7D14" w:rsidP="00D8331E">
            <w:r>
              <w:t xml:space="preserve">   </w:t>
            </w:r>
            <w:r w:rsidR="00857FF9">
              <w:t>7</w:t>
            </w:r>
            <w:r w:rsidR="00307CF1">
              <w:t>A</w:t>
            </w:r>
          </w:p>
        </w:tc>
        <w:tc>
          <w:tcPr>
            <w:tcW w:w="7020" w:type="dxa"/>
          </w:tcPr>
          <w:p w14:paraId="60F395F7" w14:textId="2568301E" w:rsidR="00857FF9" w:rsidRPr="00355C5B" w:rsidRDefault="00857FF9" w:rsidP="00364874">
            <w:pPr>
              <w:ind w:left="256"/>
            </w:pPr>
            <w:r w:rsidRPr="003B2D86">
              <w:t>Technical Test Plan</w:t>
            </w:r>
          </w:p>
        </w:tc>
        <w:tc>
          <w:tcPr>
            <w:tcW w:w="2046" w:type="dxa"/>
          </w:tcPr>
          <w:p w14:paraId="7BCD1246" w14:textId="77777777" w:rsidR="00857FF9" w:rsidRPr="00355C5B" w:rsidRDefault="00857FF9" w:rsidP="00CB1990">
            <w:pPr>
              <w:jc w:val="right"/>
            </w:pPr>
          </w:p>
        </w:tc>
      </w:tr>
      <w:tr w:rsidR="00857FF9" w:rsidRPr="00355C5B" w14:paraId="1B9344A2" w14:textId="77777777" w:rsidTr="007225B0">
        <w:trPr>
          <w:cantSplit/>
        </w:trPr>
        <w:tc>
          <w:tcPr>
            <w:tcW w:w="1616" w:type="dxa"/>
          </w:tcPr>
          <w:p w14:paraId="457513DC" w14:textId="7F2C1411" w:rsidR="00857FF9" w:rsidRPr="00355C5B" w:rsidRDefault="003C7D14" w:rsidP="00D8331E">
            <w:r>
              <w:t xml:space="preserve">   </w:t>
            </w:r>
            <w:r w:rsidR="00857FF9">
              <w:t>7</w:t>
            </w:r>
            <w:r w:rsidR="00307CF1">
              <w:t>B</w:t>
            </w:r>
          </w:p>
        </w:tc>
        <w:tc>
          <w:tcPr>
            <w:tcW w:w="7020" w:type="dxa"/>
          </w:tcPr>
          <w:p w14:paraId="3787CAD2" w14:textId="003498B7" w:rsidR="00857FF9" w:rsidRPr="00355C5B" w:rsidRDefault="00FF577F" w:rsidP="00364874">
            <w:pPr>
              <w:ind w:left="256"/>
            </w:pPr>
            <w:r>
              <w:t xml:space="preserve">Completed Configuration, Development, </w:t>
            </w:r>
            <w:r w:rsidR="00E93321">
              <w:t xml:space="preserve">Testing and Implementation of interfaces, Data Migration, </w:t>
            </w:r>
            <w:r>
              <w:t xml:space="preserve">and Technical </w:t>
            </w:r>
            <w:r w:rsidRPr="00090536">
              <w:t xml:space="preserve">Acceptance </w:t>
            </w:r>
            <w:r>
              <w:t>as documented in Technical Acceptance T</w:t>
            </w:r>
            <w:r w:rsidRPr="00090536">
              <w:t>est</w:t>
            </w:r>
            <w:r w:rsidRPr="002908A9">
              <w:t>ing</w:t>
            </w:r>
            <w:r>
              <w:t xml:space="preserve"> Checklist</w:t>
            </w:r>
          </w:p>
        </w:tc>
        <w:tc>
          <w:tcPr>
            <w:tcW w:w="2046" w:type="dxa"/>
          </w:tcPr>
          <w:p w14:paraId="6F7CA357" w14:textId="77777777" w:rsidR="00857FF9" w:rsidRPr="00355C5B" w:rsidRDefault="00857FF9" w:rsidP="00CB1990">
            <w:pPr>
              <w:jc w:val="right"/>
            </w:pPr>
          </w:p>
        </w:tc>
      </w:tr>
      <w:tr w:rsidR="00E25467" w:rsidRPr="00355C5B" w14:paraId="72BF22BA" w14:textId="77777777" w:rsidTr="007225B0">
        <w:trPr>
          <w:cantSplit/>
        </w:trPr>
        <w:tc>
          <w:tcPr>
            <w:tcW w:w="1616" w:type="dxa"/>
          </w:tcPr>
          <w:p w14:paraId="2BF89CEE" w14:textId="0F765D37" w:rsidR="00E25467" w:rsidRPr="00355C5B" w:rsidRDefault="00FA707F" w:rsidP="00D8331E">
            <w:r w:rsidRPr="00355C5B">
              <w:t>8</w:t>
            </w:r>
          </w:p>
        </w:tc>
        <w:tc>
          <w:tcPr>
            <w:tcW w:w="7020" w:type="dxa"/>
          </w:tcPr>
          <w:p w14:paraId="7BA9267B" w14:textId="289F5BA5" w:rsidR="00E25467" w:rsidRPr="00355C5B" w:rsidRDefault="00FD687A" w:rsidP="00CB1990">
            <w:r w:rsidRPr="00355C5B">
              <w:t>Training</w:t>
            </w:r>
          </w:p>
        </w:tc>
        <w:tc>
          <w:tcPr>
            <w:tcW w:w="2046" w:type="dxa"/>
          </w:tcPr>
          <w:p w14:paraId="23363C97" w14:textId="77777777" w:rsidR="00E25467" w:rsidRPr="00355C5B" w:rsidRDefault="00E25467" w:rsidP="00CB1990">
            <w:pPr>
              <w:jc w:val="right"/>
            </w:pPr>
          </w:p>
        </w:tc>
      </w:tr>
      <w:tr w:rsidR="00857FF9" w:rsidRPr="00355C5B" w14:paraId="00FFE246" w14:textId="77777777" w:rsidTr="007225B0">
        <w:trPr>
          <w:cantSplit/>
        </w:trPr>
        <w:tc>
          <w:tcPr>
            <w:tcW w:w="1616" w:type="dxa"/>
          </w:tcPr>
          <w:p w14:paraId="4825E1F6" w14:textId="590ADCD1" w:rsidR="00857FF9" w:rsidRPr="00355C5B" w:rsidRDefault="003C7D14" w:rsidP="00D8331E">
            <w:r>
              <w:t xml:space="preserve">   </w:t>
            </w:r>
            <w:r w:rsidR="00857FF9">
              <w:t>8</w:t>
            </w:r>
            <w:r w:rsidR="00307CF1">
              <w:t>A</w:t>
            </w:r>
          </w:p>
        </w:tc>
        <w:tc>
          <w:tcPr>
            <w:tcW w:w="7020" w:type="dxa"/>
          </w:tcPr>
          <w:p w14:paraId="705A8596" w14:textId="6C497883" w:rsidR="00857FF9" w:rsidRPr="00355C5B" w:rsidRDefault="00857FF9" w:rsidP="00364874">
            <w:pPr>
              <w:ind w:left="256"/>
            </w:pPr>
            <w:r>
              <w:t>Training Plan</w:t>
            </w:r>
          </w:p>
        </w:tc>
        <w:tc>
          <w:tcPr>
            <w:tcW w:w="2046" w:type="dxa"/>
          </w:tcPr>
          <w:p w14:paraId="5BC3C8EC" w14:textId="77777777" w:rsidR="00857FF9" w:rsidRPr="00355C5B" w:rsidRDefault="00857FF9" w:rsidP="00CB1990">
            <w:pPr>
              <w:jc w:val="right"/>
            </w:pPr>
          </w:p>
        </w:tc>
      </w:tr>
      <w:tr w:rsidR="00857FF9" w:rsidRPr="00355C5B" w14:paraId="28D19674" w14:textId="77777777" w:rsidTr="007225B0">
        <w:trPr>
          <w:cantSplit/>
        </w:trPr>
        <w:tc>
          <w:tcPr>
            <w:tcW w:w="1616" w:type="dxa"/>
          </w:tcPr>
          <w:p w14:paraId="3C28E278" w14:textId="10C61585" w:rsidR="00857FF9" w:rsidRPr="00355C5B" w:rsidRDefault="003C7D14" w:rsidP="00D8331E">
            <w:r>
              <w:t xml:space="preserve">   </w:t>
            </w:r>
            <w:r w:rsidR="00857FF9">
              <w:t>8</w:t>
            </w:r>
            <w:r w:rsidR="00307CF1">
              <w:t>B</w:t>
            </w:r>
          </w:p>
        </w:tc>
        <w:tc>
          <w:tcPr>
            <w:tcW w:w="7020" w:type="dxa"/>
          </w:tcPr>
          <w:p w14:paraId="0784F342" w14:textId="1935D24B" w:rsidR="00857FF9" w:rsidRPr="00355C5B" w:rsidRDefault="00857FF9" w:rsidP="00364874">
            <w:pPr>
              <w:ind w:left="256"/>
            </w:pPr>
            <w:r>
              <w:t xml:space="preserve">Training </w:t>
            </w:r>
            <w:r w:rsidR="00C13A0A">
              <w:t>M</w:t>
            </w:r>
            <w:r>
              <w:t>aterials</w:t>
            </w:r>
          </w:p>
        </w:tc>
        <w:tc>
          <w:tcPr>
            <w:tcW w:w="2046" w:type="dxa"/>
          </w:tcPr>
          <w:p w14:paraId="1274E067" w14:textId="77777777" w:rsidR="00857FF9" w:rsidRPr="00355C5B" w:rsidRDefault="00857FF9" w:rsidP="00CB1990">
            <w:pPr>
              <w:jc w:val="right"/>
            </w:pPr>
          </w:p>
        </w:tc>
      </w:tr>
      <w:tr w:rsidR="00857FF9" w:rsidRPr="00355C5B" w14:paraId="7A0E3432" w14:textId="77777777" w:rsidTr="007225B0">
        <w:trPr>
          <w:cantSplit/>
        </w:trPr>
        <w:tc>
          <w:tcPr>
            <w:tcW w:w="1616" w:type="dxa"/>
          </w:tcPr>
          <w:p w14:paraId="6DAF99B0" w14:textId="1A344FC2" w:rsidR="00857FF9" w:rsidRPr="00355C5B" w:rsidRDefault="003C7D14" w:rsidP="00D8331E">
            <w:r>
              <w:t xml:space="preserve">   </w:t>
            </w:r>
            <w:r w:rsidR="00857FF9">
              <w:t>8</w:t>
            </w:r>
            <w:r w:rsidR="00307CF1">
              <w:t>C</w:t>
            </w:r>
          </w:p>
        </w:tc>
        <w:tc>
          <w:tcPr>
            <w:tcW w:w="7020" w:type="dxa"/>
          </w:tcPr>
          <w:p w14:paraId="04A7F3A5" w14:textId="40D13627" w:rsidR="00857FF9" w:rsidRPr="00355C5B" w:rsidRDefault="00857FF9" w:rsidP="00364874">
            <w:pPr>
              <w:ind w:left="256"/>
            </w:pPr>
            <w:r w:rsidRPr="002B518D">
              <w:t xml:space="preserve">Training </w:t>
            </w:r>
            <w:r>
              <w:t>C</w:t>
            </w:r>
            <w:r w:rsidRPr="002B518D">
              <w:t>ourses</w:t>
            </w:r>
          </w:p>
        </w:tc>
        <w:tc>
          <w:tcPr>
            <w:tcW w:w="2046" w:type="dxa"/>
          </w:tcPr>
          <w:p w14:paraId="3A3ABA69" w14:textId="77777777" w:rsidR="00857FF9" w:rsidRPr="00355C5B" w:rsidRDefault="00857FF9" w:rsidP="00CB1990">
            <w:pPr>
              <w:jc w:val="right"/>
            </w:pPr>
          </w:p>
        </w:tc>
      </w:tr>
      <w:tr w:rsidR="00857FF9" w:rsidRPr="00355C5B" w14:paraId="16A486DB" w14:textId="77777777" w:rsidTr="007225B0">
        <w:trPr>
          <w:cantSplit/>
        </w:trPr>
        <w:tc>
          <w:tcPr>
            <w:tcW w:w="1616" w:type="dxa"/>
          </w:tcPr>
          <w:p w14:paraId="7D59BEC3" w14:textId="63E4810B" w:rsidR="00857FF9" w:rsidRPr="00355C5B" w:rsidRDefault="003C7D14" w:rsidP="00D8331E">
            <w:r>
              <w:t xml:space="preserve">   </w:t>
            </w:r>
            <w:r w:rsidR="00857FF9">
              <w:t>8</w:t>
            </w:r>
            <w:r w:rsidR="00307CF1">
              <w:t>D</w:t>
            </w:r>
          </w:p>
        </w:tc>
        <w:tc>
          <w:tcPr>
            <w:tcW w:w="7020" w:type="dxa"/>
          </w:tcPr>
          <w:p w14:paraId="76F82F01" w14:textId="351744C5" w:rsidR="00857FF9" w:rsidRPr="00355C5B" w:rsidRDefault="00857FF9" w:rsidP="00364874">
            <w:pPr>
              <w:ind w:left="256"/>
            </w:pPr>
            <w:r>
              <w:t>System Configuration Training Plan</w:t>
            </w:r>
          </w:p>
        </w:tc>
        <w:tc>
          <w:tcPr>
            <w:tcW w:w="2046" w:type="dxa"/>
          </w:tcPr>
          <w:p w14:paraId="2A30366C" w14:textId="77777777" w:rsidR="00857FF9" w:rsidRPr="00355C5B" w:rsidRDefault="00857FF9" w:rsidP="00CB1990">
            <w:pPr>
              <w:jc w:val="right"/>
            </w:pPr>
          </w:p>
        </w:tc>
      </w:tr>
      <w:tr w:rsidR="00857FF9" w:rsidRPr="00355C5B" w14:paraId="37FF7EAD" w14:textId="77777777" w:rsidTr="007225B0">
        <w:trPr>
          <w:cantSplit/>
        </w:trPr>
        <w:tc>
          <w:tcPr>
            <w:tcW w:w="1616" w:type="dxa"/>
          </w:tcPr>
          <w:p w14:paraId="22A197E9" w14:textId="50376C58" w:rsidR="00857FF9" w:rsidRPr="00355C5B" w:rsidRDefault="003C7D14" w:rsidP="00D8331E">
            <w:r>
              <w:t xml:space="preserve">   </w:t>
            </w:r>
            <w:r w:rsidR="00857FF9">
              <w:t>8</w:t>
            </w:r>
            <w:r w:rsidR="00307CF1">
              <w:t>E</w:t>
            </w:r>
          </w:p>
        </w:tc>
        <w:tc>
          <w:tcPr>
            <w:tcW w:w="7020" w:type="dxa"/>
          </w:tcPr>
          <w:p w14:paraId="2C4D8CAE" w14:textId="58B601CC" w:rsidR="00857FF9" w:rsidRPr="00355C5B" w:rsidRDefault="00857FF9" w:rsidP="00364874">
            <w:pPr>
              <w:ind w:left="256"/>
            </w:pPr>
            <w:r>
              <w:t>Technical Support Training Plan</w:t>
            </w:r>
          </w:p>
        </w:tc>
        <w:tc>
          <w:tcPr>
            <w:tcW w:w="2046" w:type="dxa"/>
          </w:tcPr>
          <w:p w14:paraId="361AAA2E" w14:textId="77777777" w:rsidR="00857FF9" w:rsidRPr="00355C5B" w:rsidRDefault="00857FF9" w:rsidP="00CB1990">
            <w:pPr>
              <w:jc w:val="right"/>
            </w:pPr>
          </w:p>
        </w:tc>
      </w:tr>
      <w:tr w:rsidR="00D87CFA" w:rsidRPr="00355C5B" w14:paraId="6A35F592" w14:textId="77777777" w:rsidTr="007225B0">
        <w:trPr>
          <w:cantSplit/>
        </w:trPr>
        <w:tc>
          <w:tcPr>
            <w:tcW w:w="1616" w:type="dxa"/>
          </w:tcPr>
          <w:p w14:paraId="2D6E8BD0" w14:textId="04F7708D" w:rsidR="00D87CFA" w:rsidRDefault="00D87CFA" w:rsidP="00D87CFA">
            <w:r>
              <w:t xml:space="preserve">   8F</w:t>
            </w:r>
          </w:p>
        </w:tc>
        <w:tc>
          <w:tcPr>
            <w:tcW w:w="7020" w:type="dxa"/>
          </w:tcPr>
          <w:p w14:paraId="04F665AF" w14:textId="2431FD00" w:rsidR="00D87CFA" w:rsidRDefault="00D87CFA" w:rsidP="00D87CFA">
            <w:pPr>
              <w:ind w:left="256"/>
            </w:pPr>
            <w:r>
              <w:t>Train-the-Trainer, System Configuration, and Technical Support Training</w:t>
            </w:r>
          </w:p>
        </w:tc>
        <w:tc>
          <w:tcPr>
            <w:tcW w:w="2046" w:type="dxa"/>
          </w:tcPr>
          <w:p w14:paraId="7BA7AA1C" w14:textId="77777777" w:rsidR="00D87CFA" w:rsidRPr="00355C5B" w:rsidRDefault="00D87CFA" w:rsidP="00D87CFA">
            <w:pPr>
              <w:jc w:val="right"/>
            </w:pPr>
          </w:p>
        </w:tc>
      </w:tr>
      <w:tr w:rsidR="00D87CFA" w:rsidRPr="00355C5B" w14:paraId="1227A6AF" w14:textId="77777777" w:rsidTr="007225B0">
        <w:trPr>
          <w:cantSplit/>
        </w:trPr>
        <w:tc>
          <w:tcPr>
            <w:tcW w:w="1616" w:type="dxa"/>
          </w:tcPr>
          <w:p w14:paraId="29A42A6A" w14:textId="056E9813" w:rsidR="00D87CFA" w:rsidRPr="0053560A" w:rsidRDefault="00D87CFA" w:rsidP="00D87CFA">
            <w:r w:rsidRPr="0053560A">
              <w:t>9</w:t>
            </w:r>
          </w:p>
        </w:tc>
        <w:tc>
          <w:tcPr>
            <w:tcW w:w="7020" w:type="dxa"/>
          </w:tcPr>
          <w:p w14:paraId="19FBED44" w14:textId="04B3FAA4" w:rsidR="00D87CFA" w:rsidRPr="00355C5B" w:rsidRDefault="00D87CFA" w:rsidP="00D87CFA">
            <w:r w:rsidRPr="00355C5B">
              <w:t xml:space="preserve">System Implementation, Acceptance, Go Live and </w:t>
            </w:r>
            <w:r>
              <w:t>Warranty</w:t>
            </w:r>
          </w:p>
        </w:tc>
        <w:tc>
          <w:tcPr>
            <w:tcW w:w="2046" w:type="dxa"/>
          </w:tcPr>
          <w:p w14:paraId="70CA0B7D" w14:textId="77777777" w:rsidR="00D87CFA" w:rsidRPr="00355C5B" w:rsidRDefault="00D87CFA" w:rsidP="00D87CFA">
            <w:pPr>
              <w:jc w:val="right"/>
            </w:pPr>
          </w:p>
        </w:tc>
      </w:tr>
      <w:tr w:rsidR="00D87CFA" w:rsidRPr="00355C5B" w14:paraId="5F0A1CD7" w14:textId="77777777" w:rsidTr="007225B0">
        <w:trPr>
          <w:cantSplit/>
        </w:trPr>
        <w:tc>
          <w:tcPr>
            <w:tcW w:w="1616" w:type="dxa"/>
          </w:tcPr>
          <w:p w14:paraId="24B49694" w14:textId="220148A9" w:rsidR="00D87CFA" w:rsidRPr="00D8331E" w:rsidRDefault="00D87CFA" w:rsidP="00D87CFA">
            <w:r>
              <w:t xml:space="preserve">   9A</w:t>
            </w:r>
          </w:p>
        </w:tc>
        <w:tc>
          <w:tcPr>
            <w:tcW w:w="7020" w:type="dxa"/>
          </w:tcPr>
          <w:p w14:paraId="3F016B61" w14:textId="596FCCD8" w:rsidR="00D87CFA" w:rsidRPr="00D86328" w:rsidRDefault="00D87CFA" w:rsidP="00D87CFA">
            <w:pPr>
              <w:ind w:left="256"/>
            </w:pPr>
            <w:r w:rsidRPr="006273D5">
              <w:t>Completed Implementation Plan and Checklist</w:t>
            </w:r>
            <w:r>
              <w:t xml:space="preserve"> as documented in Implementation Checklist</w:t>
            </w:r>
          </w:p>
        </w:tc>
        <w:tc>
          <w:tcPr>
            <w:tcW w:w="2046" w:type="dxa"/>
          </w:tcPr>
          <w:p w14:paraId="34814A3F" w14:textId="77777777" w:rsidR="00D87CFA" w:rsidRPr="00355C5B" w:rsidRDefault="00D87CFA" w:rsidP="00D87CFA">
            <w:pPr>
              <w:jc w:val="right"/>
            </w:pPr>
          </w:p>
        </w:tc>
      </w:tr>
      <w:tr w:rsidR="00D87CFA" w:rsidRPr="00355C5B" w14:paraId="3B7919D7" w14:textId="77777777" w:rsidTr="007225B0">
        <w:trPr>
          <w:cantSplit/>
        </w:trPr>
        <w:tc>
          <w:tcPr>
            <w:tcW w:w="1616" w:type="dxa"/>
          </w:tcPr>
          <w:p w14:paraId="573FF8AC" w14:textId="2B4D80F3" w:rsidR="00D87CFA" w:rsidRPr="00D8331E" w:rsidRDefault="00D87CFA" w:rsidP="00D87CFA">
            <w:r>
              <w:t xml:space="preserve">   9B</w:t>
            </w:r>
          </w:p>
        </w:tc>
        <w:tc>
          <w:tcPr>
            <w:tcW w:w="7020" w:type="dxa"/>
          </w:tcPr>
          <w:p w14:paraId="4C33B926" w14:textId="31125D3A" w:rsidR="00D87CFA" w:rsidRPr="006273D5" w:rsidRDefault="00D87CFA" w:rsidP="00D87CFA">
            <w:pPr>
              <w:ind w:left="256"/>
            </w:pPr>
            <w:r>
              <w:t>Solution DRBCP</w:t>
            </w:r>
          </w:p>
        </w:tc>
        <w:tc>
          <w:tcPr>
            <w:tcW w:w="2046" w:type="dxa"/>
          </w:tcPr>
          <w:p w14:paraId="7752B866" w14:textId="77777777" w:rsidR="00D87CFA" w:rsidRPr="00355C5B" w:rsidRDefault="00D87CFA" w:rsidP="00D87CFA">
            <w:pPr>
              <w:jc w:val="right"/>
            </w:pPr>
          </w:p>
        </w:tc>
      </w:tr>
      <w:tr w:rsidR="00D87CFA" w:rsidRPr="00355C5B" w14:paraId="2B19983B" w14:textId="77777777" w:rsidTr="007225B0">
        <w:trPr>
          <w:cantSplit/>
        </w:trPr>
        <w:tc>
          <w:tcPr>
            <w:tcW w:w="1616" w:type="dxa"/>
          </w:tcPr>
          <w:p w14:paraId="6FAD9CD9" w14:textId="2F446F4F" w:rsidR="00D87CFA" w:rsidRPr="0053560A" w:rsidRDefault="00D87CFA" w:rsidP="00D87CFA">
            <w:r w:rsidRPr="00D8331E">
              <w:t xml:space="preserve">   </w:t>
            </w:r>
            <w:r w:rsidRPr="0053560A">
              <w:t>9</w:t>
            </w:r>
            <w:r>
              <w:t>C</w:t>
            </w:r>
          </w:p>
        </w:tc>
        <w:tc>
          <w:tcPr>
            <w:tcW w:w="7020" w:type="dxa"/>
          </w:tcPr>
          <w:p w14:paraId="72671AC7" w14:textId="719E15B1" w:rsidR="00D87CFA" w:rsidRDefault="00D87CFA" w:rsidP="00D87CFA">
            <w:pPr>
              <w:ind w:left="256"/>
            </w:pPr>
            <w:r w:rsidRPr="006273D5">
              <w:t>System</w:t>
            </w:r>
            <w:r w:rsidRPr="00364874">
              <w:t xml:space="preserve"> </w:t>
            </w:r>
            <w:r w:rsidRPr="006273D5">
              <w:t>R</w:t>
            </w:r>
            <w:r w:rsidRPr="00D86328">
              <w:t>eadiness</w:t>
            </w:r>
            <w:r w:rsidRPr="00364874">
              <w:t xml:space="preserve"> C</w:t>
            </w:r>
            <w:r w:rsidRPr="006273D5">
              <w:t>ertification</w:t>
            </w:r>
            <w:r w:rsidRPr="00364874">
              <w:t xml:space="preserve"> d</w:t>
            </w:r>
            <w:r w:rsidRPr="006273D5">
              <w:t>ocument</w:t>
            </w:r>
          </w:p>
        </w:tc>
        <w:tc>
          <w:tcPr>
            <w:tcW w:w="2046" w:type="dxa"/>
          </w:tcPr>
          <w:p w14:paraId="787B3E7F" w14:textId="77777777" w:rsidR="00D87CFA" w:rsidRPr="00355C5B" w:rsidRDefault="00D87CFA" w:rsidP="00D87CFA">
            <w:pPr>
              <w:jc w:val="right"/>
            </w:pPr>
          </w:p>
        </w:tc>
      </w:tr>
      <w:tr w:rsidR="00D87CFA" w:rsidRPr="00355C5B" w14:paraId="71F70BE7" w14:textId="77777777" w:rsidTr="007225B0">
        <w:trPr>
          <w:cantSplit/>
        </w:trPr>
        <w:tc>
          <w:tcPr>
            <w:tcW w:w="1616" w:type="dxa"/>
          </w:tcPr>
          <w:p w14:paraId="5ED87FC8" w14:textId="535E856C" w:rsidR="00D87CFA" w:rsidRPr="00355C5B" w:rsidRDefault="00D87CFA" w:rsidP="00D87CFA">
            <w:r>
              <w:t xml:space="preserve">   9D</w:t>
            </w:r>
          </w:p>
        </w:tc>
        <w:tc>
          <w:tcPr>
            <w:tcW w:w="7020" w:type="dxa"/>
          </w:tcPr>
          <w:p w14:paraId="32AAFE30" w14:textId="24DB1850" w:rsidR="00D87CFA" w:rsidRPr="00355C5B" w:rsidRDefault="00D87CFA" w:rsidP="00D87CFA">
            <w:pPr>
              <w:ind w:left="256"/>
            </w:pPr>
            <w:r>
              <w:t>Labor Exchange</w:t>
            </w:r>
            <w:r w:rsidRPr="00382ECC">
              <w:t xml:space="preserve"> Initial Software Purchase or Subscription</w:t>
            </w:r>
          </w:p>
        </w:tc>
        <w:tc>
          <w:tcPr>
            <w:tcW w:w="2046" w:type="dxa"/>
          </w:tcPr>
          <w:p w14:paraId="64E64BCE" w14:textId="77777777" w:rsidR="00D87CFA" w:rsidRPr="00355C5B" w:rsidRDefault="00D87CFA" w:rsidP="00D87CFA">
            <w:pPr>
              <w:jc w:val="right"/>
            </w:pPr>
          </w:p>
        </w:tc>
      </w:tr>
      <w:tr w:rsidR="00D87CFA" w:rsidRPr="00355C5B" w14:paraId="03E94A1E" w14:textId="77777777" w:rsidTr="007225B0">
        <w:trPr>
          <w:cantSplit/>
        </w:trPr>
        <w:tc>
          <w:tcPr>
            <w:tcW w:w="1616" w:type="dxa"/>
          </w:tcPr>
          <w:p w14:paraId="2AF9DB74" w14:textId="70054699" w:rsidR="00D87CFA" w:rsidRPr="008C1A94" w:rsidRDefault="00D87CFA" w:rsidP="00D87CFA">
            <w:r>
              <w:t xml:space="preserve">   </w:t>
            </w:r>
            <w:r w:rsidRPr="008C1A94">
              <w:t>9</w:t>
            </w:r>
            <w:r>
              <w:t>E</w:t>
            </w:r>
          </w:p>
        </w:tc>
        <w:tc>
          <w:tcPr>
            <w:tcW w:w="7020" w:type="dxa"/>
          </w:tcPr>
          <w:p w14:paraId="4E64BF37" w14:textId="288F3CFC" w:rsidR="00D87CFA" w:rsidRPr="00355C5B" w:rsidRDefault="00D87CFA" w:rsidP="00D87CFA">
            <w:pPr>
              <w:ind w:left="256"/>
            </w:pPr>
            <w:r>
              <w:t>Support services and monthly Metrics Report throughout the Warranty period</w:t>
            </w:r>
          </w:p>
        </w:tc>
        <w:tc>
          <w:tcPr>
            <w:tcW w:w="2046" w:type="dxa"/>
          </w:tcPr>
          <w:p w14:paraId="0A08852A" w14:textId="77777777" w:rsidR="00D87CFA" w:rsidRPr="00355C5B" w:rsidRDefault="00D87CFA" w:rsidP="00D87CFA">
            <w:pPr>
              <w:jc w:val="right"/>
            </w:pPr>
          </w:p>
        </w:tc>
      </w:tr>
      <w:tr w:rsidR="00D87CFA" w:rsidRPr="00355C5B" w14:paraId="69255BEC" w14:textId="77777777" w:rsidTr="007225B0">
        <w:trPr>
          <w:cantSplit/>
        </w:trPr>
        <w:tc>
          <w:tcPr>
            <w:tcW w:w="1616" w:type="dxa"/>
          </w:tcPr>
          <w:p w14:paraId="16324D2F" w14:textId="1EBCBA94" w:rsidR="00D87CFA" w:rsidRPr="00355C5B" w:rsidRDefault="00D87CFA" w:rsidP="00D87CFA">
            <w:r w:rsidRPr="00355C5B">
              <w:t>10</w:t>
            </w:r>
          </w:p>
        </w:tc>
        <w:tc>
          <w:tcPr>
            <w:tcW w:w="7020" w:type="dxa"/>
          </w:tcPr>
          <w:p w14:paraId="22C7D41A" w14:textId="4319C8F3" w:rsidR="00D87CFA" w:rsidRPr="00355C5B" w:rsidRDefault="00D87CFA" w:rsidP="00D87CFA">
            <w:r w:rsidRPr="00355C5B">
              <w:t>Additional Implementation Support</w:t>
            </w:r>
          </w:p>
        </w:tc>
        <w:tc>
          <w:tcPr>
            <w:tcW w:w="2046" w:type="dxa"/>
          </w:tcPr>
          <w:p w14:paraId="67209C9F" w14:textId="77777777" w:rsidR="00D87CFA" w:rsidRPr="00355C5B" w:rsidRDefault="00D87CFA" w:rsidP="00D87CFA">
            <w:pPr>
              <w:jc w:val="right"/>
            </w:pPr>
          </w:p>
        </w:tc>
      </w:tr>
      <w:tr w:rsidR="00D87CFA" w:rsidRPr="00355C5B" w14:paraId="68C324DE" w14:textId="77777777" w:rsidTr="006E37D5">
        <w:trPr>
          <w:cantSplit/>
          <w:trHeight w:val="845"/>
        </w:trPr>
        <w:tc>
          <w:tcPr>
            <w:tcW w:w="1616" w:type="dxa"/>
          </w:tcPr>
          <w:p w14:paraId="71714404" w14:textId="42EE28C1" w:rsidR="00D87CFA" w:rsidRPr="00355C5B" w:rsidRDefault="00D87CFA" w:rsidP="00D87CFA">
            <w:r>
              <w:t xml:space="preserve">   10A</w:t>
            </w:r>
          </w:p>
        </w:tc>
        <w:tc>
          <w:tcPr>
            <w:tcW w:w="7020" w:type="dxa"/>
          </w:tcPr>
          <w:p w14:paraId="214B36CE" w14:textId="66CDA80A" w:rsidR="00D87CFA" w:rsidRPr="00355C5B" w:rsidRDefault="00D87CFA" w:rsidP="00D87CFA">
            <w:pPr>
              <w:ind w:left="256"/>
            </w:pPr>
            <w:r>
              <w:t>New or u</w:t>
            </w:r>
            <w:r w:rsidRPr="00B07932">
              <w:t xml:space="preserve">pdated work products </w:t>
            </w:r>
            <w:r>
              <w:t xml:space="preserve">as defined by </w:t>
            </w:r>
            <w:r w:rsidRPr="00B456D3">
              <w:t>Change Requests</w:t>
            </w:r>
          </w:p>
        </w:tc>
        <w:tc>
          <w:tcPr>
            <w:tcW w:w="2046" w:type="dxa"/>
          </w:tcPr>
          <w:p w14:paraId="5D823F4C" w14:textId="77777777" w:rsidR="00D87CFA" w:rsidRPr="00355C5B" w:rsidRDefault="00D87CFA" w:rsidP="00D87CFA">
            <w:pPr>
              <w:jc w:val="right"/>
            </w:pPr>
          </w:p>
        </w:tc>
      </w:tr>
      <w:tr w:rsidR="00D87CFA" w:rsidRPr="00355C5B" w14:paraId="60C55330" w14:textId="77777777" w:rsidTr="007225B0">
        <w:trPr>
          <w:cantSplit/>
        </w:trPr>
        <w:tc>
          <w:tcPr>
            <w:tcW w:w="1616" w:type="dxa"/>
          </w:tcPr>
          <w:p w14:paraId="687DD4D1" w14:textId="418A7716" w:rsidR="00D87CFA" w:rsidRDefault="00D87CFA" w:rsidP="00D87CFA">
            <w:r>
              <w:lastRenderedPageBreak/>
              <w:t>11</w:t>
            </w:r>
          </w:p>
        </w:tc>
        <w:tc>
          <w:tcPr>
            <w:tcW w:w="7020" w:type="dxa"/>
          </w:tcPr>
          <w:p w14:paraId="3E5A3862" w14:textId="5B9C2E29" w:rsidR="00D87CFA" w:rsidRPr="00B07932" w:rsidRDefault="00D87CFA" w:rsidP="00D87CFA">
            <w:r w:rsidRPr="00355C5B">
              <w:t>Annual Software Maintenance and Support Subscription</w:t>
            </w:r>
          </w:p>
        </w:tc>
        <w:tc>
          <w:tcPr>
            <w:tcW w:w="2046" w:type="dxa"/>
          </w:tcPr>
          <w:p w14:paraId="2631D501" w14:textId="77777777" w:rsidR="00D87CFA" w:rsidRPr="00355C5B" w:rsidRDefault="00D87CFA" w:rsidP="00D87CFA">
            <w:pPr>
              <w:jc w:val="right"/>
            </w:pPr>
          </w:p>
        </w:tc>
      </w:tr>
      <w:tr w:rsidR="00D87CFA" w:rsidRPr="00355C5B" w14:paraId="131FDFAE" w14:textId="77777777" w:rsidTr="007225B0">
        <w:trPr>
          <w:cantSplit/>
        </w:trPr>
        <w:tc>
          <w:tcPr>
            <w:tcW w:w="1616" w:type="dxa"/>
          </w:tcPr>
          <w:p w14:paraId="129BA3EC" w14:textId="7AB48728" w:rsidR="00D87CFA" w:rsidRDefault="00D87CFA" w:rsidP="00D87CFA">
            <w:r>
              <w:t xml:space="preserve">   11A</w:t>
            </w:r>
          </w:p>
        </w:tc>
        <w:tc>
          <w:tcPr>
            <w:tcW w:w="7020" w:type="dxa"/>
          </w:tcPr>
          <w:p w14:paraId="77EC47FB" w14:textId="70B26FFD" w:rsidR="00D87CFA" w:rsidRPr="00B07932" w:rsidRDefault="00D87CFA" w:rsidP="00D87CFA">
            <w:pPr>
              <w:ind w:left="256"/>
            </w:pPr>
            <w:r w:rsidRPr="00355C5B">
              <w:t>Annual Software Maintenance and Support Subscription</w:t>
            </w:r>
          </w:p>
        </w:tc>
        <w:tc>
          <w:tcPr>
            <w:tcW w:w="2046" w:type="dxa"/>
          </w:tcPr>
          <w:p w14:paraId="3E9271AD" w14:textId="77777777" w:rsidR="00D87CFA" w:rsidRPr="00355C5B" w:rsidRDefault="00D87CFA" w:rsidP="00D87CFA">
            <w:pPr>
              <w:jc w:val="right"/>
            </w:pPr>
          </w:p>
        </w:tc>
      </w:tr>
      <w:tr w:rsidR="00D87CFA" w:rsidRPr="00873442" w14:paraId="7F3B10DC" w14:textId="77777777" w:rsidTr="007225B0">
        <w:trPr>
          <w:cantSplit/>
        </w:trPr>
        <w:tc>
          <w:tcPr>
            <w:tcW w:w="1616" w:type="dxa"/>
            <w:shd w:val="clear" w:color="auto" w:fill="DBE5F1" w:themeFill="accent1" w:themeFillTint="33"/>
          </w:tcPr>
          <w:p w14:paraId="614D277A" w14:textId="33D1993E" w:rsidR="00D87CFA" w:rsidRPr="00355C5B" w:rsidRDefault="00D87CFA" w:rsidP="00D87CFA">
            <w:pPr>
              <w:jc w:val="center"/>
              <w:rPr>
                <w:b/>
              </w:rPr>
            </w:pPr>
            <w:r w:rsidRPr="00355C5B">
              <w:rPr>
                <w:b/>
              </w:rPr>
              <w:t>-</w:t>
            </w:r>
          </w:p>
        </w:tc>
        <w:tc>
          <w:tcPr>
            <w:tcW w:w="7020" w:type="dxa"/>
            <w:shd w:val="clear" w:color="auto" w:fill="DBE5F1" w:themeFill="accent1" w:themeFillTint="33"/>
          </w:tcPr>
          <w:p w14:paraId="67F06A14" w14:textId="0AF09D6B" w:rsidR="00D87CFA" w:rsidRPr="00355C5B" w:rsidRDefault="00D87CFA" w:rsidP="00D87CFA">
            <w:pPr>
              <w:jc w:val="right"/>
              <w:rPr>
                <w:b/>
              </w:rPr>
            </w:pPr>
            <w:r w:rsidRPr="00355C5B">
              <w:rPr>
                <w:b/>
              </w:rPr>
              <w:t>Total</w:t>
            </w:r>
          </w:p>
        </w:tc>
        <w:tc>
          <w:tcPr>
            <w:tcW w:w="2046" w:type="dxa"/>
            <w:shd w:val="clear" w:color="auto" w:fill="DBE5F1" w:themeFill="accent1" w:themeFillTint="33"/>
          </w:tcPr>
          <w:p w14:paraId="0D227DA6" w14:textId="77777777" w:rsidR="00D87CFA" w:rsidRPr="00E21848" w:rsidRDefault="00D87CFA" w:rsidP="00D87CFA">
            <w:pPr>
              <w:jc w:val="right"/>
              <w:rPr>
                <w:b/>
              </w:rPr>
            </w:pPr>
          </w:p>
        </w:tc>
      </w:tr>
    </w:tbl>
    <w:p w14:paraId="5CBE65EE" w14:textId="77777777" w:rsidR="00FD0B7F" w:rsidRPr="00873442" w:rsidRDefault="00FD0B7F" w:rsidP="008039E0">
      <w:pPr>
        <w:rPr>
          <w:highlight w:val="yellow"/>
        </w:rPr>
      </w:pPr>
    </w:p>
    <w:p w14:paraId="3AB388C1" w14:textId="076147AB" w:rsidR="00E35883" w:rsidRPr="00E21848" w:rsidRDefault="00A651BE" w:rsidP="00E35883">
      <w:pPr>
        <w:pStyle w:val="Heading2"/>
        <w:rPr>
          <w:lang w:eastAsia="en-AU"/>
        </w:rPr>
      </w:pPr>
      <w:bookmarkStart w:id="131" w:name="_Toc485396933"/>
      <w:r w:rsidRPr="00E21848">
        <w:rPr>
          <w:lang w:eastAsia="en-AU"/>
        </w:rPr>
        <w:t>1</w:t>
      </w:r>
      <w:r w:rsidR="00EB04B5">
        <w:rPr>
          <w:lang w:eastAsia="en-AU"/>
        </w:rPr>
        <w:t>2</w:t>
      </w:r>
      <w:r w:rsidR="00E35883" w:rsidRPr="00E21848">
        <w:rPr>
          <w:lang w:eastAsia="en-AU"/>
        </w:rPr>
        <w:t>.</w:t>
      </w:r>
      <w:r w:rsidRPr="00E21848">
        <w:rPr>
          <w:lang w:eastAsia="en-AU"/>
        </w:rPr>
        <w:t>2</w:t>
      </w:r>
      <w:r w:rsidR="00E35883" w:rsidRPr="00E21848">
        <w:rPr>
          <w:lang w:eastAsia="en-AU"/>
        </w:rPr>
        <w:tab/>
        <w:t>Pricing for Optional Deliverables</w:t>
      </w:r>
      <w:bookmarkEnd w:id="131"/>
    </w:p>
    <w:p w14:paraId="14922198" w14:textId="102A6DC1" w:rsidR="00E35883" w:rsidRPr="00873442" w:rsidRDefault="005B760C" w:rsidP="00DA3818">
      <w:pPr>
        <w:ind w:left="720"/>
        <w:rPr>
          <w:highlight w:val="yellow"/>
          <w:lang w:eastAsia="en-AU"/>
        </w:rPr>
      </w:pPr>
      <w:r>
        <w:rPr>
          <w:lang w:eastAsia="en-AU"/>
        </w:rPr>
        <w:t>Pricing may address all deliverables necessary to implement an Automated Testing Solution for the TWC Labor Exchange solution</w:t>
      </w:r>
      <w:r w:rsidR="00A12846">
        <w:rPr>
          <w:lang w:eastAsia="en-AU"/>
        </w:rPr>
        <w:t xml:space="preserve">. </w:t>
      </w:r>
    </w:p>
    <w:tbl>
      <w:tblPr>
        <w:tblStyle w:val="TableGrid"/>
        <w:tblW w:w="0" w:type="auto"/>
        <w:tblInd w:w="108" w:type="dxa"/>
        <w:tblLook w:val="04A0" w:firstRow="1" w:lastRow="0" w:firstColumn="1" w:lastColumn="0" w:noHBand="0" w:noVBand="1"/>
        <w:tblCaption w:val="Pricing for Optional Deliverables table"/>
        <w:tblDescription w:val="Pricing for Optional Deliverables table"/>
      </w:tblPr>
      <w:tblGrid>
        <w:gridCol w:w="1616"/>
        <w:gridCol w:w="7020"/>
        <w:gridCol w:w="2046"/>
      </w:tblGrid>
      <w:tr w:rsidR="00E35883" w:rsidRPr="00873442" w14:paraId="0EFE2F05" w14:textId="77777777" w:rsidTr="007225B0">
        <w:trPr>
          <w:cantSplit/>
          <w:tblHeader/>
        </w:trPr>
        <w:tc>
          <w:tcPr>
            <w:tcW w:w="1616" w:type="dxa"/>
            <w:shd w:val="clear" w:color="auto" w:fill="DBE5F1" w:themeFill="accent1" w:themeFillTint="33"/>
            <w:vAlign w:val="bottom"/>
          </w:tcPr>
          <w:p w14:paraId="451F70A7" w14:textId="77777777" w:rsidR="00E35883" w:rsidRPr="00E21848" w:rsidRDefault="00E35883" w:rsidP="00E21848">
            <w:pPr>
              <w:spacing w:after="0"/>
              <w:jc w:val="center"/>
              <w:rPr>
                <w:rFonts w:cs="Arial"/>
                <w:b/>
                <w:color w:val="1F497D" w:themeColor="text2"/>
              </w:rPr>
            </w:pPr>
            <w:r w:rsidRPr="00E21848">
              <w:rPr>
                <w:rFonts w:cs="Arial"/>
                <w:b/>
                <w:color w:val="1F497D" w:themeColor="text2"/>
              </w:rPr>
              <w:t>Deliverable Number</w:t>
            </w:r>
          </w:p>
        </w:tc>
        <w:tc>
          <w:tcPr>
            <w:tcW w:w="7020" w:type="dxa"/>
            <w:shd w:val="clear" w:color="auto" w:fill="DBE5F1" w:themeFill="accent1" w:themeFillTint="33"/>
            <w:vAlign w:val="bottom"/>
          </w:tcPr>
          <w:p w14:paraId="2A6E1743" w14:textId="77777777" w:rsidR="00CE47DC" w:rsidRDefault="00E35883" w:rsidP="00E21848">
            <w:pPr>
              <w:spacing w:after="0"/>
              <w:jc w:val="center"/>
              <w:rPr>
                <w:rFonts w:cs="Arial"/>
                <w:b/>
                <w:color w:val="1F497D" w:themeColor="text2"/>
              </w:rPr>
            </w:pPr>
            <w:r w:rsidRPr="00E21848">
              <w:rPr>
                <w:rFonts w:cs="Arial"/>
                <w:b/>
                <w:color w:val="1F497D" w:themeColor="text2"/>
              </w:rPr>
              <w:t xml:space="preserve">Deliverable </w:t>
            </w:r>
          </w:p>
          <w:p w14:paraId="6231857E" w14:textId="5C7F398F" w:rsidR="00E35883" w:rsidRPr="00E21848" w:rsidRDefault="00E35883" w:rsidP="00E21848">
            <w:pPr>
              <w:spacing w:after="0"/>
              <w:jc w:val="center"/>
              <w:rPr>
                <w:rFonts w:cs="Arial"/>
                <w:b/>
                <w:color w:val="1F497D" w:themeColor="text2"/>
              </w:rPr>
            </w:pPr>
            <w:r w:rsidRPr="00E21848">
              <w:rPr>
                <w:rFonts w:cs="Arial"/>
                <w:b/>
                <w:color w:val="1F497D" w:themeColor="text2"/>
              </w:rPr>
              <w:t>Name</w:t>
            </w:r>
          </w:p>
        </w:tc>
        <w:tc>
          <w:tcPr>
            <w:tcW w:w="2046" w:type="dxa"/>
            <w:shd w:val="clear" w:color="auto" w:fill="DBE5F1" w:themeFill="accent1" w:themeFillTint="33"/>
            <w:vAlign w:val="bottom"/>
          </w:tcPr>
          <w:p w14:paraId="20DB0FE9" w14:textId="77777777" w:rsidR="00E35883" w:rsidRPr="00E21848" w:rsidRDefault="00E35883" w:rsidP="00E21848">
            <w:pPr>
              <w:spacing w:after="0"/>
              <w:jc w:val="center"/>
              <w:rPr>
                <w:rFonts w:cs="Arial"/>
                <w:b/>
                <w:color w:val="1F497D" w:themeColor="text2"/>
              </w:rPr>
            </w:pPr>
            <w:r w:rsidRPr="00E21848">
              <w:rPr>
                <w:rFonts w:cs="Arial"/>
                <w:b/>
                <w:color w:val="1F497D" w:themeColor="text2"/>
              </w:rPr>
              <w:t>Fixed Deliverable Price</w:t>
            </w:r>
          </w:p>
        </w:tc>
      </w:tr>
      <w:tr w:rsidR="009920DB" w:rsidRPr="00355C5B" w14:paraId="6E77B19F" w14:textId="77777777" w:rsidTr="007225B0">
        <w:trPr>
          <w:cantSplit/>
        </w:trPr>
        <w:tc>
          <w:tcPr>
            <w:tcW w:w="1616" w:type="dxa"/>
          </w:tcPr>
          <w:p w14:paraId="2C9BBA3F" w14:textId="46C13A3D" w:rsidR="009920DB" w:rsidRPr="00355C5B" w:rsidRDefault="009920DB" w:rsidP="00CF6E0F">
            <w:r>
              <w:t>OD</w:t>
            </w:r>
            <w:r w:rsidR="005B760C">
              <w:t>1</w:t>
            </w:r>
          </w:p>
        </w:tc>
        <w:tc>
          <w:tcPr>
            <w:tcW w:w="7020" w:type="dxa"/>
          </w:tcPr>
          <w:p w14:paraId="6D44CBCA" w14:textId="5F3EFB4D" w:rsidR="009920DB" w:rsidRPr="00355C5B" w:rsidRDefault="009920DB" w:rsidP="009920DB">
            <w:r>
              <w:t>Automated Testing Solution</w:t>
            </w:r>
            <w:r w:rsidR="00C13A0A">
              <w:t xml:space="preserve"> (Optional)</w:t>
            </w:r>
          </w:p>
        </w:tc>
        <w:tc>
          <w:tcPr>
            <w:tcW w:w="2046" w:type="dxa"/>
          </w:tcPr>
          <w:p w14:paraId="034AFA79" w14:textId="77777777" w:rsidR="009920DB" w:rsidRPr="00355C5B" w:rsidRDefault="009920DB" w:rsidP="009920DB">
            <w:pPr>
              <w:jc w:val="right"/>
            </w:pPr>
          </w:p>
        </w:tc>
      </w:tr>
      <w:tr w:rsidR="009920DB" w:rsidRPr="00355C5B" w14:paraId="33EB8554" w14:textId="77777777" w:rsidTr="007225B0">
        <w:trPr>
          <w:cantSplit/>
        </w:trPr>
        <w:tc>
          <w:tcPr>
            <w:tcW w:w="1616" w:type="dxa"/>
          </w:tcPr>
          <w:p w14:paraId="00E60D6A" w14:textId="30079007" w:rsidR="009920DB" w:rsidRPr="00355C5B" w:rsidRDefault="009920DB">
            <w:r>
              <w:t xml:space="preserve">  OD</w:t>
            </w:r>
            <w:r w:rsidR="005B760C">
              <w:t>1A</w:t>
            </w:r>
          </w:p>
        </w:tc>
        <w:tc>
          <w:tcPr>
            <w:tcW w:w="7020" w:type="dxa"/>
          </w:tcPr>
          <w:p w14:paraId="149D4E3D" w14:textId="2D2D3316" w:rsidR="009920DB" w:rsidRPr="00355C5B" w:rsidRDefault="009920DB">
            <w:pPr>
              <w:ind w:left="256"/>
            </w:pPr>
            <w:r>
              <w:t>Automated Testing Environment Documentation</w:t>
            </w:r>
            <w:r w:rsidR="00503918">
              <w:t xml:space="preserve"> for Labor Exchange solution</w:t>
            </w:r>
            <w:r w:rsidR="00C13A0A">
              <w:t xml:space="preserve"> (Optional)</w:t>
            </w:r>
          </w:p>
        </w:tc>
        <w:tc>
          <w:tcPr>
            <w:tcW w:w="2046" w:type="dxa"/>
          </w:tcPr>
          <w:p w14:paraId="71CF2C83" w14:textId="77777777" w:rsidR="009920DB" w:rsidRPr="00355C5B" w:rsidRDefault="009920DB" w:rsidP="009920DB">
            <w:pPr>
              <w:jc w:val="right"/>
            </w:pPr>
          </w:p>
        </w:tc>
      </w:tr>
      <w:tr w:rsidR="009920DB" w:rsidRPr="00355C5B" w14:paraId="5EA4DEB8" w14:textId="77777777" w:rsidTr="007225B0">
        <w:trPr>
          <w:cantSplit/>
        </w:trPr>
        <w:tc>
          <w:tcPr>
            <w:tcW w:w="1616" w:type="dxa"/>
            <w:shd w:val="clear" w:color="auto" w:fill="DBE5F1" w:themeFill="accent1" w:themeFillTint="33"/>
          </w:tcPr>
          <w:p w14:paraId="1CABD719" w14:textId="5D6A270D" w:rsidR="009920DB" w:rsidRPr="00355C5B" w:rsidRDefault="009920DB" w:rsidP="009920DB">
            <w:pPr>
              <w:jc w:val="center"/>
              <w:rPr>
                <w:b/>
              </w:rPr>
            </w:pPr>
            <w:r w:rsidRPr="00355C5B">
              <w:rPr>
                <w:b/>
              </w:rPr>
              <w:t>-</w:t>
            </w:r>
          </w:p>
        </w:tc>
        <w:tc>
          <w:tcPr>
            <w:tcW w:w="7020" w:type="dxa"/>
            <w:shd w:val="clear" w:color="auto" w:fill="DBE5F1" w:themeFill="accent1" w:themeFillTint="33"/>
          </w:tcPr>
          <w:p w14:paraId="07679774" w14:textId="4C6909C5" w:rsidR="009920DB" w:rsidRPr="00355C5B" w:rsidRDefault="009920DB" w:rsidP="009920DB">
            <w:pPr>
              <w:jc w:val="right"/>
              <w:rPr>
                <w:b/>
              </w:rPr>
            </w:pPr>
            <w:r w:rsidRPr="00355C5B">
              <w:rPr>
                <w:b/>
              </w:rPr>
              <w:t>Total</w:t>
            </w:r>
          </w:p>
        </w:tc>
        <w:tc>
          <w:tcPr>
            <w:tcW w:w="2046" w:type="dxa"/>
            <w:shd w:val="clear" w:color="auto" w:fill="DBE5F1" w:themeFill="accent1" w:themeFillTint="33"/>
          </w:tcPr>
          <w:p w14:paraId="2C29E78D" w14:textId="77777777" w:rsidR="009920DB" w:rsidRPr="00355C5B" w:rsidRDefault="009920DB" w:rsidP="009920DB">
            <w:pPr>
              <w:jc w:val="center"/>
              <w:rPr>
                <w:b/>
              </w:rPr>
            </w:pPr>
          </w:p>
        </w:tc>
      </w:tr>
    </w:tbl>
    <w:p w14:paraId="6D66C0C1" w14:textId="77777777" w:rsidR="00E35883" w:rsidRDefault="00E35883" w:rsidP="00E35883">
      <w:pPr>
        <w:rPr>
          <w:highlight w:val="yellow"/>
        </w:rPr>
      </w:pPr>
    </w:p>
    <w:p w14:paraId="19FD92C5" w14:textId="3A071AED" w:rsidR="008039E0" w:rsidRPr="00E21848" w:rsidRDefault="00A651BE" w:rsidP="008039E0">
      <w:pPr>
        <w:pStyle w:val="Heading2"/>
      </w:pPr>
      <w:bookmarkStart w:id="132" w:name="_Toc485396934"/>
      <w:r w:rsidRPr="00E21848">
        <w:t>1</w:t>
      </w:r>
      <w:r w:rsidR="00EB04B5">
        <w:t>2</w:t>
      </w:r>
      <w:r w:rsidRPr="00E21848">
        <w:t>.3</w:t>
      </w:r>
      <w:r w:rsidR="008039E0" w:rsidRPr="00E21848">
        <w:tab/>
        <w:t>Pricing for Blended Hourly Rate</w:t>
      </w:r>
      <w:bookmarkEnd w:id="132"/>
    </w:p>
    <w:p w14:paraId="2FF43D59" w14:textId="77777777" w:rsidR="008039E0" w:rsidRPr="00E21848" w:rsidRDefault="008039E0" w:rsidP="00741202">
      <w:pPr>
        <w:ind w:left="720"/>
        <w:rPr>
          <w:lang w:eastAsia="en-AU"/>
        </w:rPr>
      </w:pPr>
      <w:r w:rsidRPr="00E21848">
        <w:rPr>
          <w:lang w:eastAsia="en-AU"/>
        </w:rPr>
        <w:t xml:space="preserve">Offeror </w:t>
      </w:r>
      <w:r w:rsidR="0058167E" w:rsidRPr="00E21848">
        <w:rPr>
          <w:lang w:eastAsia="en-AU"/>
        </w:rPr>
        <w:t>must</w:t>
      </w:r>
      <w:r w:rsidRPr="00E21848">
        <w:rPr>
          <w:lang w:eastAsia="en-AU"/>
        </w:rPr>
        <w:t xml:space="preserve"> provide one </w:t>
      </w:r>
      <w:r w:rsidR="009536BC" w:rsidRPr="00E21848">
        <w:rPr>
          <w:lang w:eastAsia="en-AU"/>
        </w:rPr>
        <w:t xml:space="preserve">(1) </w:t>
      </w:r>
      <w:r w:rsidRPr="00E21848">
        <w:rPr>
          <w:lang w:eastAsia="en-AU"/>
        </w:rPr>
        <w:t xml:space="preserve">blended hourly rate as a point of reference for TWC when </w:t>
      </w:r>
      <w:r w:rsidR="00A27571" w:rsidRPr="00E21848">
        <w:rPr>
          <w:lang w:eastAsia="en-AU"/>
        </w:rPr>
        <w:t>Change Requests</w:t>
      </w:r>
      <w:r w:rsidRPr="00E21848">
        <w:rPr>
          <w:lang w:eastAsia="en-AU"/>
        </w:rPr>
        <w:t xml:space="preserve"> are issued on this contract, if applicable.</w:t>
      </w:r>
    </w:p>
    <w:p w14:paraId="47E2587F" w14:textId="77777777" w:rsidR="008039E0" w:rsidRPr="00E21848" w:rsidRDefault="008039E0" w:rsidP="00741202">
      <w:pPr>
        <w:ind w:left="720"/>
        <w:rPr>
          <w:lang w:eastAsia="en-AU"/>
        </w:rPr>
      </w:pPr>
      <w:r w:rsidRPr="00E21848">
        <w:rPr>
          <w:lang w:eastAsia="en-AU"/>
        </w:rPr>
        <w:t xml:space="preserve">Blended hourly rate: </w:t>
      </w:r>
    </w:p>
    <w:p w14:paraId="2CF93040" w14:textId="77777777" w:rsidR="00A7206D" w:rsidRDefault="00A7206D" w:rsidP="008039E0">
      <w:pPr>
        <w:rPr>
          <w:highlight w:val="yellow"/>
        </w:rPr>
      </w:pPr>
    </w:p>
    <w:p w14:paraId="51EEC955" w14:textId="7133300F" w:rsidR="00A7206D" w:rsidRDefault="00A7206D">
      <w:pPr>
        <w:spacing w:after="0"/>
        <w:rPr>
          <w:highlight w:val="yellow"/>
        </w:rPr>
      </w:pPr>
      <w:r>
        <w:rPr>
          <w:highlight w:val="yellow"/>
        </w:rPr>
        <w:br w:type="page"/>
      </w:r>
    </w:p>
    <w:p w14:paraId="5169DFD2" w14:textId="287710A2" w:rsidR="009A2648" w:rsidRPr="0070260D" w:rsidRDefault="009A2648" w:rsidP="00500E83">
      <w:pPr>
        <w:pStyle w:val="Heading1"/>
      </w:pPr>
      <w:bookmarkStart w:id="133" w:name="_Toc485396935"/>
      <w:r w:rsidRPr="0070260D">
        <w:lastRenderedPageBreak/>
        <w:t>Attachments</w:t>
      </w:r>
      <w:bookmarkEnd w:id="127"/>
      <w:bookmarkEnd w:id="133"/>
    </w:p>
    <w:p w14:paraId="65BC5367" w14:textId="24F16D37" w:rsidR="009A2648" w:rsidRPr="004D3F15" w:rsidRDefault="004F1D63" w:rsidP="00243501">
      <w:pPr>
        <w:ind w:left="720"/>
        <w:rPr>
          <w:lang w:eastAsia="en-AU"/>
        </w:rPr>
      </w:pPr>
      <w:r w:rsidRPr="004D3F15">
        <w:rPr>
          <w:lang w:eastAsia="en-AU"/>
        </w:rPr>
        <w:t xml:space="preserve">Attachment </w:t>
      </w:r>
      <w:r>
        <w:rPr>
          <w:lang w:eastAsia="en-AU"/>
        </w:rPr>
        <w:t>1</w:t>
      </w:r>
      <w:r w:rsidR="009A2648" w:rsidRPr="004D3F15">
        <w:rPr>
          <w:lang w:eastAsia="en-AU"/>
        </w:rPr>
        <w:t xml:space="preserve"> – T</w:t>
      </w:r>
      <w:r w:rsidR="009536BC" w:rsidRPr="004D3F15">
        <w:rPr>
          <w:lang w:eastAsia="en-AU"/>
        </w:rPr>
        <w:t xml:space="preserve">exas </w:t>
      </w:r>
      <w:r w:rsidR="009A2648" w:rsidRPr="004D3F15">
        <w:rPr>
          <w:lang w:eastAsia="en-AU"/>
        </w:rPr>
        <w:t>W</w:t>
      </w:r>
      <w:r w:rsidR="009536BC" w:rsidRPr="004D3F15">
        <w:rPr>
          <w:lang w:eastAsia="en-AU"/>
        </w:rPr>
        <w:t xml:space="preserve">orkforce </w:t>
      </w:r>
      <w:r w:rsidR="009A2648" w:rsidRPr="004D3F15">
        <w:rPr>
          <w:lang w:eastAsia="en-AU"/>
        </w:rPr>
        <w:t>C</w:t>
      </w:r>
      <w:r w:rsidR="009536BC" w:rsidRPr="004D3F15">
        <w:rPr>
          <w:lang w:eastAsia="en-AU"/>
        </w:rPr>
        <w:t>ommission -</w:t>
      </w:r>
      <w:r w:rsidR="009A2648" w:rsidRPr="004D3F15">
        <w:rPr>
          <w:lang w:eastAsia="en-AU"/>
        </w:rPr>
        <w:t xml:space="preserve"> Terms </w:t>
      </w:r>
      <w:r w:rsidR="009536BC" w:rsidRPr="004D3F15">
        <w:rPr>
          <w:lang w:eastAsia="en-AU"/>
        </w:rPr>
        <w:t>&amp;</w:t>
      </w:r>
      <w:r w:rsidR="009A2648" w:rsidRPr="004D3F15">
        <w:rPr>
          <w:lang w:eastAsia="en-AU"/>
        </w:rPr>
        <w:t xml:space="preserve"> Conditions</w:t>
      </w:r>
    </w:p>
    <w:p w14:paraId="04D887A3" w14:textId="6DD34B30" w:rsidR="0029785E" w:rsidRPr="00E21848" w:rsidRDefault="004F1D63" w:rsidP="00243501">
      <w:pPr>
        <w:ind w:left="720"/>
        <w:rPr>
          <w:lang w:eastAsia="en-AU"/>
        </w:rPr>
      </w:pPr>
      <w:r w:rsidRPr="00E21848">
        <w:rPr>
          <w:lang w:eastAsia="en-AU"/>
        </w:rPr>
        <w:t xml:space="preserve">Attachment </w:t>
      </w:r>
      <w:r>
        <w:rPr>
          <w:lang w:eastAsia="en-AU"/>
        </w:rPr>
        <w:t>2</w:t>
      </w:r>
      <w:r w:rsidR="0029785E" w:rsidRPr="00E21848">
        <w:rPr>
          <w:lang w:eastAsia="en-AU"/>
        </w:rPr>
        <w:t xml:space="preserve"> – </w:t>
      </w:r>
      <w:r w:rsidR="009D0C0B">
        <w:rPr>
          <w:lang w:eastAsia="en-AU"/>
        </w:rPr>
        <w:t>Offeror</w:t>
      </w:r>
      <w:r w:rsidR="009D0C0B" w:rsidRPr="00E21848">
        <w:rPr>
          <w:lang w:eastAsia="en-AU"/>
        </w:rPr>
        <w:t xml:space="preserve"> </w:t>
      </w:r>
      <w:r w:rsidR="0029785E" w:rsidRPr="00E21848">
        <w:rPr>
          <w:lang w:eastAsia="en-AU"/>
        </w:rPr>
        <w:t>Agreement</w:t>
      </w:r>
    </w:p>
    <w:p w14:paraId="01D83D4E" w14:textId="1A1719C9" w:rsidR="00F85B45" w:rsidRPr="00E21848" w:rsidRDefault="004F1D63" w:rsidP="00243501">
      <w:pPr>
        <w:ind w:left="720"/>
        <w:rPr>
          <w:lang w:eastAsia="en-AU"/>
        </w:rPr>
      </w:pPr>
      <w:r w:rsidRPr="00E21848">
        <w:rPr>
          <w:lang w:eastAsia="en-AU"/>
        </w:rPr>
        <w:t xml:space="preserve">Attachment </w:t>
      </w:r>
      <w:r>
        <w:rPr>
          <w:lang w:eastAsia="en-AU"/>
        </w:rPr>
        <w:t>3</w:t>
      </w:r>
      <w:r w:rsidR="0029785E" w:rsidRPr="00E21848">
        <w:rPr>
          <w:lang w:eastAsia="en-AU"/>
        </w:rPr>
        <w:t xml:space="preserve"> </w:t>
      </w:r>
      <w:r w:rsidR="00F85B45" w:rsidRPr="00E21848">
        <w:rPr>
          <w:lang w:eastAsia="en-AU"/>
        </w:rPr>
        <w:t xml:space="preserve">– </w:t>
      </w:r>
      <w:r w:rsidR="009D0C0B">
        <w:rPr>
          <w:lang w:eastAsia="en-AU"/>
        </w:rPr>
        <w:t>Offeror</w:t>
      </w:r>
      <w:r w:rsidR="009D0C0B" w:rsidRPr="00E21848">
        <w:rPr>
          <w:lang w:eastAsia="en-AU"/>
        </w:rPr>
        <w:t xml:space="preserve"> </w:t>
      </w:r>
      <w:r w:rsidR="00F85B45" w:rsidRPr="00E21848">
        <w:rPr>
          <w:lang w:eastAsia="en-AU"/>
        </w:rPr>
        <w:t>Questions &amp; Answers Template</w:t>
      </w:r>
    </w:p>
    <w:p w14:paraId="7CE584D1" w14:textId="51571E3E" w:rsidR="00810352" w:rsidRPr="008259A9" w:rsidRDefault="004F1D63" w:rsidP="00243501">
      <w:pPr>
        <w:ind w:left="720"/>
        <w:rPr>
          <w:lang w:eastAsia="en-AU"/>
        </w:rPr>
      </w:pPr>
      <w:r w:rsidRPr="008259A9">
        <w:rPr>
          <w:lang w:eastAsia="en-AU"/>
        </w:rPr>
        <w:t>Attachment 4</w:t>
      </w:r>
      <w:r w:rsidR="00810352" w:rsidRPr="008259A9">
        <w:rPr>
          <w:lang w:eastAsia="en-AU"/>
        </w:rPr>
        <w:t xml:space="preserve"> – WIT Technical Summary</w:t>
      </w:r>
    </w:p>
    <w:p w14:paraId="25ED47C4" w14:textId="010F49F9" w:rsidR="00961B37" w:rsidRPr="008259A9" w:rsidRDefault="004F1D63" w:rsidP="00243501">
      <w:pPr>
        <w:ind w:left="720"/>
        <w:rPr>
          <w:lang w:eastAsia="en-AU"/>
        </w:rPr>
      </w:pPr>
      <w:r w:rsidRPr="008259A9">
        <w:rPr>
          <w:lang w:eastAsia="en-AU"/>
        </w:rPr>
        <w:t>Attachment 5</w:t>
      </w:r>
      <w:r w:rsidR="00961B37" w:rsidRPr="008259A9">
        <w:rPr>
          <w:lang w:eastAsia="en-AU"/>
        </w:rPr>
        <w:t xml:space="preserve"> – WIT Interface Summary</w:t>
      </w:r>
    </w:p>
    <w:p w14:paraId="5253299B" w14:textId="3F5168A0" w:rsidR="00766372" w:rsidRPr="008259A9" w:rsidRDefault="004F1D63" w:rsidP="00243501">
      <w:pPr>
        <w:ind w:left="720"/>
        <w:rPr>
          <w:lang w:eastAsia="en-AU"/>
        </w:rPr>
      </w:pPr>
      <w:r w:rsidRPr="008259A9">
        <w:rPr>
          <w:lang w:eastAsia="en-AU"/>
        </w:rPr>
        <w:t>Attachment 6</w:t>
      </w:r>
      <w:r w:rsidR="00766372" w:rsidRPr="008259A9">
        <w:rPr>
          <w:lang w:eastAsia="en-AU"/>
        </w:rPr>
        <w:t xml:space="preserve"> – </w:t>
      </w:r>
      <w:r w:rsidR="003B1894" w:rsidRPr="008259A9">
        <w:rPr>
          <w:lang w:eastAsia="en-AU"/>
        </w:rPr>
        <w:t xml:space="preserve">Labor Exchange </w:t>
      </w:r>
      <w:r w:rsidR="00766372" w:rsidRPr="008259A9">
        <w:rPr>
          <w:lang w:eastAsia="en-AU"/>
        </w:rPr>
        <w:t>Requirements and Response Sheet</w:t>
      </w:r>
    </w:p>
    <w:p w14:paraId="506D17C6" w14:textId="0E3032CB" w:rsidR="00DD5AFB" w:rsidRPr="008259A9" w:rsidRDefault="00DD5AFB" w:rsidP="00DD5AFB">
      <w:pPr>
        <w:ind w:left="720"/>
        <w:rPr>
          <w:lang w:eastAsia="en-AU"/>
        </w:rPr>
      </w:pPr>
      <w:r w:rsidRPr="008259A9">
        <w:rPr>
          <w:lang w:eastAsia="en-AU"/>
        </w:rPr>
        <w:t xml:space="preserve">Attachment </w:t>
      </w:r>
      <w:r w:rsidR="00756696">
        <w:rPr>
          <w:lang w:eastAsia="en-AU"/>
        </w:rPr>
        <w:t>7</w:t>
      </w:r>
      <w:r w:rsidR="007B2BF4" w:rsidRPr="008259A9">
        <w:rPr>
          <w:lang w:eastAsia="en-AU"/>
        </w:rPr>
        <w:t xml:space="preserve"> </w:t>
      </w:r>
      <w:r w:rsidRPr="008259A9">
        <w:rPr>
          <w:lang w:eastAsia="en-AU"/>
        </w:rPr>
        <w:t xml:space="preserve">– </w:t>
      </w:r>
      <w:r w:rsidR="000F5466">
        <w:rPr>
          <w:lang w:eastAsia="en-AU"/>
        </w:rPr>
        <w:t>Deliverables Expectations Document</w:t>
      </w:r>
    </w:p>
    <w:p w14:paraId="06F2B369" w14:textId="77777777" w:rsidR="00DD5AFB" w:rsidRPr="008259A9" w:rsidRDefault="00DD5AFB" w:rsidP="00243501">
      <w:pPr>
        <w:ind w:left="720"/>
        <w:rPr>
          <w:lang w:eastAsia="en-AU"/>
        </w:rPr>
        <w:sectPr w:rsidR="00DD5AFB" w:rsidRPr="008259A9" w:rsidSect="00910BD6">
          <w:headerReference w:type="default" r:id="rId31"/>
          <w:footerReference w:type="default" r:id="rId32"/>
          <w:headerReference w:type="first" r:id="rId33"/>
          <w:footerReference w:type="first" r:id="rId34"/>
          <w:pgSz w:w="12240" w:h="15840" w:code="1"/>
          <w:pgMar w:top="720" w:right="720" w:bottom="720" w:left="720" w:header="720" w:footer="432" w:gutter="0"/>
          <w:pgNumType w:start="1"/>
          <w:cols w:space="187"/>
          <w:titlePg/>
          <w:docGrid w:linePitch="299"/>
        </w:sectPr>
      </w:pPr>
    </w:p>
    <w:p w14:paraId="2982BC28" w14:textId="7660923A" w:rsidR="0057273A" w:rsidRPr="00E21848" w:rsidRDefault="00904D9C" w:rsidP="00CE5C28">
      <w:pPr>
        <w:pStyle w:val="Heading2"/>
      </w:pPr>
      <w:bookmarkStart w:id="134" w:name="_Attachment_1_–"/>
      <w:bookmarkStart w:id="135" w:name="_Toc485396936"/>
      <w:bookmarkEnd w:id="134"/>
      <w:r w:rsidRPr="00E21848">
        <w:lastRenderedPageBreak/>
        <w:t xml:space="preserve">Attachment 1 </w:t>
      </w:r>
      <w:r w:rsidR="00A511CB" w:rsidRPr="00E21848">
        <w:t>–</w:t>
      </w:r>
      <w:r w:rsidRPr="00E21848">
        <w:t xml:space="preserve"> T</w:t>
      </w:r>
      <w:r w:rsidR="00A511CB" w:rsidRPr="00E21848">
        <w:t>e</w:t>
      </w:r>
      <w:r w:rsidRPr="00E21848">
        <w:t>xas Workforce Commission - Terms &amp; Conditions</w:t>
      </w:r>
      <w:bookmarkEnd w:id="135"/>
    </w:p>
    <w:p w14:paraId="69F96606" w14:textId="323DCDE5" w:rsidR="008A1FAF" w:rsidRPr="0094526F" w:rsidRDefault="008A1FAF" w:rsidP="008A1FAF">
      <w:pPr>
        <w:tabs>
          <w:tab w:val="left" w:pos="3960"/>
        </w:tabs>
        <w:spacing w:after="0"/>
        <w:jc w:val="both"/>
        <w:rPr>
          <w:rFonts w:ascii="Times New Roman" w:hAnsi="Times New Roman"/>
          <w:spacing w:val="-1"/>
          <w:sz w:val="18"/>
          <w:szCs w:val="18"/>
          <w:lang w:val="x-none" w:eastAsia="x-none"/>
        </w:rPr>
      </w:pPr>
      <w:r w:rsidRPr="0094526F">
        <w:rPr>
          <w:rFonts w:ascii="Times New Roman" w:hAnsi="Times New Roman"/>
          <w:spacing w:val="-1"/>
          <w:sz w:val="18"/>
          <w:szCs w:val="18"/>
          <w:lang w:val="x-none" w:eastAsia="x-none"/>
        </w:rPr>
        <w:t>By responding to the solicitation or fulfilling the awarded Purchase Order (PO), the vendor agrees to the terms and conditions below, which apply to and become a part of every Texas Workforce Commission (TWC) purchase.  Only mutual written exceptions will be valid.  Where a purchase is made without the Invitation for Bids (IFB); Request for Offers (RFO) or Request for Proposals (RFP) process, “IFB</w:t>
      </w:r>
      <w:r w:rsidR="00021B98">
        <w:rPr>
          <w:rFonts w:ascii="Times New Roman" w:hAnsi="Times New Roman"/>
          <w:spacing w:val="-1"/>
          <w:sz w:val="18"/>
          <w:szCs w:val="18"/>
          <w:lang w:eastAsia="x-none"/>
        </w:rPr>
        <w:t>/</w:t>
      </w:r>
      <w:r w:rsidRPr="0094526F">
        <w:rPr>
          <w:rFonts w:ascii="Times New Roman" w:hAnsi="Times New Roman"/>
          <w:spacing w:val="-1"/>
          <w:sz w:val="18"/>
          <w:szCs w:val="18"/>
          <w:lang w:val="x-none" w:eastAsia="x-none"/>
        </w:rPr>
        <w:t>RFO/RFP” equates to “Purchase Order” and “Bidder/ Offeror/Proposer” equates to “Vendor”.  Any speci</w:t>
      </w:r>
      <w:r w:rsidRPr="0094526F">
        <w:rPr>
          <w:rFonts w:ascii="Times New Roman" w:hAnsi="Times New Roman"/>
          <w:spacing w:val="-1"/>
          <w:sz w:val="18"/>
          <w:szCs w:val="18"/>
          <w:lang w:val="x-none" w:eastAsia="x-none"/>
        </w:rPr>
        <w:softHyphen/>
        <w:t>fication in the solicitation that is in conflict with these standard terms and conditions takes precedence.  All references to “days” shall be calendar days unless specified otherwise.</w:t>
      </w:r>
    </w:p>
    <w:p w14:paraId="1FCBEA7E" w14:textId="77777777" w:rsidR="008A1FAF" w:rsidRPr="00BD66F6" w:rsidRDefault="008A1FAF" w:rsidP="008A1FAF">
      <w:pPr>
        <w:pBdr>
          <w:top w:val="single" w:sz="4" w:space="1" w:color="auto"/>
          <w:bottom w:val="single" w:sz="4" w:space="1" w:color="auto"/>
        </w:pBdr>
        <w:tabs>
          <w:tab w:val="left" w:pos="396"/>
          <w:tab w:val="left" w:pos="3708"/>
        </w:tabs>
        <w:rPr>
          <w:rFonts w:ascii="Times New Roman" w:hAnsi="Times New Roman"/>
          <w:b/>
          <w:spacing w:val="-1"/>
          <w:sz w:val="18"/>
          <w:szCs w:val="18"/>
        </w:rPr>
      </w:pPr>
      <w:r w:rsidRPr="0094526F">
        <w:rPr>
          <w:rFonts w:ascii="Times New Roman" w:hAnsi="Times New Roman"/>
          <w:b/>
          <w:spacing w:val="-1"/>
          <w:sz w:val="18"/>
          <w:szCs w:val="18"/>
        </w:rPr>
        <w:t>1.</w:t>
      </w:r>
      <w:r w:rsidRPr="0094526F">
        <w:rPr>
          <w:rFonts w:ascii="Times New Roman" w:hAnsi="Times New Roman"/>
          <w:b/>
          <w:spacing w:val="-1"/>
          <w:sz w:val="18"/>
          <w:szCs w:val="18"/>
        </w:rPr>
        <w:tab/>
      </w:r>
      <w:r w:rsidRPr="00BD66F6">
        <w:rPr>
          <w:rFonts w:ascii="Times New Roman" w:hAnsi="Times New Roman"/>
          <w:b/>
          <w:spacing w:val="-1"/>
          <w:sz w:val="18"/>
          <w:szCs w:val="18"/>
        </w:rPr>
        <w:t>SOLICITATION RESPONSE REQUIREMENTS</w:t>
      </w:r>
    </w:p>
    <w:p w14:paraId="6CEFB658" w14:textId="77777777" w:rsidR="008A1FAF" w:rsidRPr="00BD66F6" w:rsidRDefault="008A1FAF" w:rsidP="008A1FAF">
      <w:pPr>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Written Specifications</w:t>
      </w:r>
      <w:r w:rsidRPr="00BD66F6">
        <w:rPr>
          <w:rFonts w:ascii="Times New Roman" w:hAnsi="Times New Roman"/>
          <w:spacing w:val="-1"/>
          <w:sz w:val="18"/>
          <w:szCs w:val="18"/>
        </w:rPr>
        <w:t>: TWC will not be bound by any oral statement or representation contrary to the written specifications contained in the solicitation.</w:t>
      </w:r>
      <w:r w:rsidRPr="00BD66F6">
        <w:rPr>
          <w:rFonts w:ascii="Times New Roman" w:hAnsi="Times New Roman"/>
          <w:b/>
          <w:spacing w:val="-1"/>
          <w:sz w:val="18"/>
          <w:szCs w:val="18"/>
        </w:rPr>
        <w:t xml:space="preserve"> </w:t>
      </w:r>
    </w:p>
    <w:p w14:paraId="43332E40" w14:textId="77777777" w:rsidR="008A1FAF" w:rsidRPr="00BD66F6" w:rsidRDefault="008A1FAF" w:rsidP="008A1FAF">
      <w:pPr>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Incomplete Responses:</w:t>
      </w:r>
      <w:r w:rsidRPr="00BD66F6">
        <w:rPr>
          <w:rFonts w:ascii="Times New Roman" w:hAnsi="Times New Roman"/>
          <w:spacing w:val="-1"/>
          <w:sz w:val="18"/>
          <w:szCs w:val="18"/>
        </w:rPr>
        <w:t xml:space="preserve"> Late, illegible, incomplete and/or unsigned responses may be deemed non</w:t>
      </w:r>
      <w:r w:rsidRPr="00BD66F6">
        <w:rPr>
          <w:rFonts w:ascii="Times New Roman" w:hAnsi="Times New Roman"/>
          <w:b/>
          <w:spacing w:val="-1"/>
          <w:sz w:val="18"/>
          <w:szCs w:val="18"/>
        </w:rPr>
        <w:t>-</w:t>
      </w:r>
      <w:r w:rsidRPr="00BD66F6">
        <w:rPr>
          <w:rFonts w:ascii="Times New Roman" w:hAnsi="Times New Roman"/>
          <w:spacing w:val="-1"/>
          <w:sz w:val="18"/>
          <w:szCs w:val="18"/>
        </w:rPr>
        <w:t>responsive and may not be considered.</w:t>
      </w:r>
    </w:p>
    <w:p w14:paraId="1D8236D4" w14:textId="77777777" w:rsidR="008A1FAF" w:rsidRPr="00BD66F6" w:rsidRDefault="008A1FAF" w:rsidP="008A1FAF">
      <w:pPr>
        <w:numPr>
          <w:ilvl w:val="1"/>
          <w:numId w:val="16"/>
        </w:numPr>
        <w:tabs>
          <w:tab w:val="left" w:pos="396"/>
          <w:tab w:val="left" w:pos="3996"/>
        </w:tabs>
        <w:spacing w:after="0"/>
        <w:jc w:val="both"/>
        <w:rPr>
          <w:rFonts w:ascii="Times New Roman" w:hAnsi="Times New Roman"/>
          <w:spacing w:val="-1"/>
          <w:sz w:val="18"/>
          <w:szCs w:val="18"/>
        </w:rPr>
      </w:pPr>
      <w:r w:rsidRPr="00BD66F6">
        <w:rPr>
          <w:rFonts w:ascii="Times New Roman" w:hAnsi="Times New Roman"/>
          <w:b/>
          <w:spacing w:val="-1"/>
          <w:sz w:val="18"/>
          <w:szCs w:val="18"/>
        </w:rPr>
        <w:t>Freight:</w:t>
      </w:r>
      <w:r w:rsidRPr="00BD66F6">
        <w:rPr>
          <w:rFonts w:ascii="Times New Roman" w:hAnsi="Times New Roman"/>
          <w:spacing w:val="-1"/>
          <w:sz w:val="18"/>
          <w:szCs w:val="18"/>
        </w:rPr>
        <w:t xml:space="preserve"> Prices quoted are to include freight prepaid, F.O.B. Destination (Free on Board).  Enter unit price on quantity and unit of measure specified - extend and show total.  In case of errors in extension, unit prices shall govern.</w:t>
      </w:r>
    </w:p>
    <w:p w14:paraId="277E13DF" w14:textId="77777777" w:rsidR="008A1FAF" w:rsidRPr="00BD66F6" w:rsidRDefault="008A1FAF" w:rsidP="008A1FAF">
      <w:pPr>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 xml:space="preserve">Firm Pricing: </w:t>
      </w:r>
      <w:r w:rsidRPr="00BD66F6">
        <w:rPr>
          <w:rFonts w:ascii="Times New Roman" w:hAnsi="Times New Roman"/>
          <w:spacing w:val="-1"/>
          <w:sz w:val="18"/>
          <w:szCs w:val="18"/>
        </w:rPr>
        <w:t>Prices</w:t>
      </w:r>
      <w:r w:rsidRPr="00BD66F6">
        <w:rPr>
          <w:rFonts w:ascii="Times New Roman" w:hAnsi="Times New Roman"/>
          <w:b/>
          <w:spacing w:val="-1"/>
          <w:sz w:val="18"/>
          <w:szCs w:val="18"/>
        </w:rPr>
        <w:t xml:space="preserve"> </w:t>
      </w:r>
      <w:r w:rsidRPr="00BD66F6">
        <w:rPr>
          <w:rFonts w:ascii="Times New Roman" w:hAnsi="Times New Roman"/>
          <w:spacing w:val="-1"/>
          <w:sz w:val="18"/>
          <w:szCs w:val="18"/>
        </w:rPr>
        <w:t>submitted are expected to be firm for TWC acceptance for thirty (30) days from the solicitation deadline.  "Discount from list" offers are not acceptable unless specifically requested. Cash discounts will not be considered in determining the low offer.  All cash discounts submitted will be taken if earned.</w:t>
      </w:r>
      <w:r w:rsidRPr="00BD66F6">
        <w:rPr>
          <w:rFonts w:ascii="Times New Roman" w:hAnsi="Times New Roman"/>
          <w:b/>
          <w:sz w:val="18"/>
          <w:szCs w:val="18"/>
        </w:rPr>
        <w:t xml:space="preserve"> </w:t>
      </w:r>
      <w:r w:rsidRPr="00BD66F6">
        <w:rPr>
          <w:rFonts w:ascii="Times New Roman" w:hAnsi="Times New Roman"/>
          <w:sz w:val="18"/>
          <w:szCs w:val="18"/>
        </w:rPr>
        <w:t>Prices must remain firm for the duration of the term of the PO/contract.</w:t>
      </w:r>
    </w:p>
    <w:p w14:paraId="2ACD15F9" w14:textId="77777777" w:rsidR="008A1FAF" w:rsidRPr="00BD66F6" w:rsidRDefault="008A1FAF" w:rsidP="008A1FAF">
      <w:pPr>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Ties</w:t>
      </w:r>
      <w:r w:rsidRPr="00BD66F6">
        <w:rPr>
          <w:rFonts w:ascii="Times New Roman" w:hAnsi="Times New Roman"/>
          <w:spacing w:val="-1"/>
          <w:sz w:val="18"/>
          <w:szCs w:val="18"/>
        </w:rPr>
        <w:t>: In the case of tie bids, the award will be made in accordance with the preferences listed under 34 TAC Rule 20.38.</w:t>
      </w:r>
    </w:p>
    <w:p w14:paraId="18D0C1A2" w14:textId="77777777" w:rsidR="008A1FAF" w:rsidRPr="00BD66F6" w:rsidRDefault="008A1FAF" w:rsidP="008A1FAF">
      <w:pPr>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 xml:space="preserve">Preferences:  </w:t>
      </w:r>
      <w:r w:rsidRPr="00BD66F6">
        <w:rPr>
          <w:rFonts w:ascii="Times New Roman" w:hAnsi="Times New Roman"/>
          <w:spacing w:val="-1"/>
          <w:sz w:val="18"/>
          <w:szCs w:val="18"/>
        </w:rPr>
        <w:t>In making an award, TWC shall apply the preferences listed at 34 Texas Administrative Code (TAC) § 20.38.  For purchase or lease of computer equipment TWC shall apply a preference for manufacturers that have a computer recycling program as described in 1 TAC § 217.11.</w:t>
      </w:r>
    </w:p>
    <w:p w14:paraId="1BA124F7" w14:textId="77777777" w:rsidR="008A1FAF" w:rsidRPr="00BD66F6" w:rsidRDefault="008A1FAF" w:rsidP="008A1FAF">
      <w:pPr>
        <w:widowControl w:val="0"/>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Bid Alteration/Withdrawal:</w:t>
      </w:r>
      <w:r w:rsidRPr="00BD66F6">
        <w:rPr>
          <w:rFonts w:ascii="Times New Roman" w:hAnsi="Times New Roman"/>
          <w:spacing w:val="-1"/>
          <w:sz w:val="18"/>
          <w:szCs w:val="18"/>
        </w:rPr>
        <w:t xml:space="preserve"> A submitted response to a solicitation cannot be altered or amended </w:t>
      </w:r>
      <w:r w:rsidRPr="00BD66F6" w:rsidDel="009A0D15">
        <w:rPr>
          <w:rFonts w:ascii="Times New Roman" w:hAnsi="Times New Roman"/>
          <w:spacing w:val="-1"/>
          <w:sz w:val="18"/>
          <w:szCs w:val="18"/>
        </w:rPr>
        <w:t>after</w:t>
      </w:r>
      <w:r w:rsidRPr="00BD66F6">
        <w:rPr>
          <w:rFonts w:ascii="Times New Roman" w:hAnsi="Times New Roman"/>
          <w:spacing w:val="-1"/>
          <w:sz w:val="18"/>
          <w:szCs w:val="18"/>
        </w:rPr>
        <w:t xml:space="preserve"> the solicitation deadline, except by formal negotiation via the RFO/RFP processes.  Any alteration made before the solicitation deadline is to be initialed by vendor or the vendor’s authorized agent. Vendors are not allowed to withdraw their submitted response after the solicitation deadline without approval by TWC.</w:t>
      </w:r>
    </w:p>
    <w:p w14:paraId="1013EBA7" w14:textId="77777777" w:rsidR="008A1FAF" w:rsidRPr="00BD66F6" w:rsidRDefault="008A1FAF" w:rsidP="008A1FAF">
      <w:pPr>
        <w:widowControl w:val="0"/>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Rejection of Bids:</w:t>
      </w:r>
      <w:r w:rsidRPr="00BD66F6">
        <w:rPr>
          <w:rFonts w:ascii="Times New Roman" w:hAnsi="Times New Roman"/>
          <w:spacing w:val="-1"/>
          <w:sz w:val="18"/>
          <w:szCs w:val="18"/>
        </w:rPr>
        <w:t xml:space="preserve"> In accordance with Texas Government Code § 2156.008, TWC reserves the right to reject a bid in which there is a material failure to comply with specification requirements. TWC may reject all bids or parts of bids if the rejection serves the state’s best interest.</w:t>
      </w:r>
    </w:p>
    <w:p w14:paraId="674429ED" w14:textId="77777777" w:rsidR="008A1FAF" w:rsidRPr="00BD66F6" w:rsidRDefault="008A1FAF" w:rsidP="008A1FAF">
      <w:pPr>
        <w:widowControl w:val="0"/>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Tax Exempt:</w:t>
      </w:r>
      <w:r w:rsidRPr="00BD66F6">
        <w:rPr>
          <w:rFonts w:ascii="Times New Roman" w:hAnsi="Times New Roman"/>
          <w:spacing w:val="-1"/>
          <w:sz w:val="18"/>
          <w:szCs w:val="18"/>
        </w:rPr>
        <w:t xml:space="preserve"> Purchases made for State use are exempt from the State Sales tax and Federal Excise tax.  Do not include tax in bid</w:t>
      </w:r>
      <w:r w:rsidRPr="00BD66F6" w:rsidDel="009A0D15">
        <w:rPr>
          <w:rFonts w:ascii="Times New Roman" w:hAnsi="Times New Roman"/>
          <w:spacing w:val="-1"/>
          <w:sz w:val="18"/>
          <w:szCs w:val="18"/>
        </w:rPr>
        <w:t>.</w:t>
      </w:r>
      <w:r w:rsidRPr="00BD66F6">
        <w:rPr>
          <w:rFonts w:ascii="Times New Roman" w:hAnsi="Times New Roman"/>
          <w:spacing w:val="-1"/>
          <w:sz w:val="18"/>
          <w:szCs w:val="18"/>
        </w:rPr>
        <w:t xml:space="preserve"> Excise Tax Exemption Certificates are available upon request.</w:t>
      </w:r>
    </w:p>
    <w:p w14:paraId="3D095525" w14:textId="77777777" w:rsidR="008A1FAF" w:rsidRPr="00BD66F6" w:rsidRDefault="008A1FAF" w:rsidP="008A1FAF">
      <w:pPr>
        <w:widowControl w:val="0"/>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z w:val="18"/>
          <w:szCs w:val="18"/>
        </w:rPr>
        <w:t>Other Entities:</w:t>
      </w:r>
      <w:r w:rsidRPr="00BD66F6">
        <w:rPr>
          <w:rFonts w:ascii="Times New Roman" w:hAnsi="Times New Roman"/>
          <w:sz w:val="18"/>
          <w:szCs w:val="18"/>
        </w:rPr>
        <w:t xml:space="preserve"> TWC requests that the vendor extends the same contract prices and conditions to Local Workforce Development Boards (LWDB) and Child Care Management Services (CCMS) entities contractually linked with TWC if awarded the contract.</w:t>
      </w:r>
    </w:p>
    <w:p w14:paraId="2A14436F" w14:textId="77777777" w:rsidR="008A1FAF" w:rsidRPr="00BD66F6" w:rsidRDefault="008A1FAF" w:rsidP="008A1FAF">
      <w:pPr>
        <w:widowControl w:val="0"/>
        <w:numPr>
          <w:ilvl w:val="1"/>
          <w:numId w:val="16"/>
        </w:numPr>
        <w:tabs>
          <w:tab w:val="left" w:pos="396"/>
          <w:tab w:val="left" w:pos="3708"/>
        </w:tabs>
        <w:spacing w:after="0"/>
        <w:jc w:val="both"/>
        <w:rPr>
          <w:rFonts w:ascii="Times New Roman" w:hAnsi="Times New Roman"/>
          <w:sz w:val="18"/>
          <w:szCs w:val="18"/>
          <w:lang w:val="x-none" w:eastAsia="x-none"/>
        </w:rPr>
      </w:pPr>
      <w:r w:rsidRPr="00BD66F6">
        <w:rPr>
          <w:rFonts w:ascii="Times New Roman" w:hAnsi="Times New Roman"/>
          <w:b/>
          <w:sz w:val="18"/>
          <w:szCs w:val="18"/>
          <w:lang w:val="x-none" w:eastAsia="x-none"/>
        </w:rPr>
        <w:t>Identify All Parties:</w:t>
      </w:r>
      <w:r w:rsidRPr="00BD66F6">
        <w:rPr>
          <w:rFonts w:ascii="Times New Roman" w:hAnsi="Times New Roman"/>
          <w:sz w:val="18"/>
          <w:szCs w:val="18"/>
          <w:lang w:val="x-none" w:eastAsia="x-none"/>
        </w:rPr>
        <w:t xml:space="preserve"> TWC requires all business partners, equipment, support or maintenance providers who will perform under an awarded contract to be identified prior to contract award for TWC approval.  Substitutions of providers shall be submitted in writing for TWC approval during the term of the agreement.</w:t>
      </w:r>
    </w:p>
    <w:p w14:paraId="666BCEBE" w14:textId="77777777" w:rsidR="008A1FAF" w:rsidRPr="00BD66F6" w:rsidRDefault="008A1FAF" w:rsidP="008A1FAF">
      <w:pPr>
        <w:widowControl w:val="0"/>
        <w:numPr>
          <w:ilvl w:val="1"/>
          <w:numId w:val="16"/>
        </w:numPr>
        <w:tabs>
          <w:tab w:val="left" w:pos="396"/>
          <w:tab w:val="left" w:pos="3708"/>
        </w:tabs>
        <w:spacing w:after="0"/>
        <w:jc w:val="both"/>
        <w:rPr>
          <w:rFonts w:ascii="Times New Roman" w:hAnsi="Times New Roman"/>
          <w:sz w:val="18"/>
          <w:szCs w:val="18"/>
          <w:lang w:val="x-none" w:eastAsia="x-none"/>
        </w:rPr>
      </w:pPr>
      <w:r w:rsidRPr="00BD66F6">
        <w:rPr>
          <w:rFonts w:ascii="Times New Roman" w:hAnsi="Times New Roman"/>
          <w:b/>
          <w:sz w:val="18"/>
          <w:szCs w:val="18"/>
          <w:lang w:val="x-none" w:eastAsia="x-none"/>
        </w:rPr>
        <w:t>No Travel:</w:t>
      </w:r>
      <w:r w:rsidRPr="00BD66F6">
        <w:rPr>
          <w:rFonts w:ascii="Times New Roman" w:hAnsi="Times New Roman"/>
          <w:sz w:val="18"/>
          <w:szCs w:val="18"/>
          <w:lang w:val="x-none" w:eastAsia="x-none"/>
        </w:rPr>
        <w:t xml:space="preserve"> TWC will not reimburse a vendor for travel and expenses unless specifically provided for in the contract documents.  In that event, such reimbursement will not exceed the state travel reimbursement rates and limits established by the then current General Appropriations Act. </w:t>
      </w:r>
    </w:p>
    <w:p w14:paraId="50E72B8F" w14:textId="77777777" w:rsidR="008A1FAF" w:rsidRPr="004F565C" w:rsidRDefault="008A1FAF" w:rsidP="008A1FAF">
      <w:pPr>
        <w:pStyle w:val="ListParagraph"/>
        <w:numPr>
          <w:ilvl w:val="0"/>
          <w:numId w:val="16"/>
        </w:numPr>
        <w:pBdr>
          <w:top w:val="single" w:sz="4" w:space="1" w:color="auto"/>
          <w:bottom w:val="single" w:sz="4" w:space="1" w:color="auto"/>
        </w:pBdr>
        <w:tabs>
          <w:tab w:val="left" w:pos="396"/>
          <w:tab w:val="left" w:pos="3708"/>
        </w:tabs>
        <w:rPr>
          <w:rFonts w:ascii="Times New Roman" w:hAnsi="Times New Roman"/>
          <w:b/>
          <w:spacing w:val="-1"/>
          <w:sz w:val="18"/>
          <w:szCs w:val="18"/>
        </w:rPr>
      </w:pPr>
      <w:r w:rsidRPr="004F565C">
        <w:rPr>
          <w:rFonts w:ascii="Times New Roman" w:hAnsi="Times New Roman"/>
          <w:b/>
          <w:spacing w:val="-1"/>
          <w:sz w:val="18"/>
          <w:szCs w:val="18"/>
        </w:rPr>
        <w:t>GENERAL CONDITIONS</w:t>
      </w:r>
    </w:p>
    <w:p w14:paraId="4F7EF34D" w14:textId="77777777" w:rsidR="008A1FAF" w:rsidRPr="00BD66F6" w:rsidRDefault="008A1FAF" w:rsidP="008A1FAF">
      <w:pPr>
        <w:widowControl w:val="0"/>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z w:val="18"/>
          <w:szCs w:val="18"/>
        </w:rPr>
        <w:t xml:space="preserve">Damage to Grounds and Buildings: </w:t>
      </w:r>
      <w:r w:rsidRPr="00BD66F6">
        <w:rPr>
          <w:rFonts w:ascii="Times New Roman" w:hAnsi="Times New Roman"/>
          <w:sz w:val="18"/>
          <w:szCs w:val="18"/>
        </w:rPr>
        <w:t>Vendor shall be financially responsible for any or all damage done by its employees, agents and subcontractors to the TWC grounds and buildings. Vendor is responsible for the removal of all debris resulting from work performed under the contract.</w:t>
      </w:r>
    </w:p>
    <w:p w14:paraId="5448AF75" w14:textId="77777777" w:rsidR="008A1FAF" w:rsidRPr="00BD66F6" w:rsidRDefault="008A1FAF" w:rsidP="008A1FAF">
      <w:pPr>
        <w:widowControl w:val="0"/>
        <w:numPr>
          <w:ilvl w:val="1"/>
          <w:numId w:val="16"/>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z w:val="18"/>
          <w:szCs w:val="18"/>
        </w:rPr>
        <w:t xml:space="preserve">Disclosure of Information: </w:t>
      </w:r>
      <w:r w:rsidRPr="00BD66F6">
        <w:rPr>
          <w:rFonts w:ascii="Times New Roman" w:hAnsi="Times New Roman"/>
          <w:sz w:val="18"/>
          <w:szCs w:val="18"/>
        </w:rPr>
        <w:t>TWC, the Comptroller General of the United States, or any of their duly authorized representatives shall have access to any books, documents, papers and records which are directly pertinent to this procurement.</w:t>
      </w:r>
    </w:p>
    <w:p w14:paraId="037FF738" w14:textId="77777777" w:rsidR="008A1FAF" w:rsidRPr="00BD66F6" w:rsidRDefault="008A1FAF" w:rsidP="008A1FAF">
      <w:pPr>
        <w:widowControl w:val="0"/>
        <w:numPr>
          <w:ilvl w:val="1"/>
          <w:numId w:val="16"/>
        </w:numPr>
        <w:tabs>
          <w:tab w:val="left" w:pos="396"/>
          <w:tab w:val="left" w:pos="3708"/>
        </w:tabs>
        <w:spacing w:after="0"/>
        <w:rPr>
          <w:rFonts w:ascii="Times New Roman" w:hAnsi="Times New Roman"/>
          <w:sz w:val="18"/>
          <w:szCs w:val="18"/>
        </w:rPr>
      </w:pPr>
      <w:r w:rsidRPr="00BD66F6">
        <w:rPr>
          <w:rFonts w:ascii="Times New Roman" w:hAnsi="Times New Roman"/>
          <w:b/>
          <w:sz w:val="18"/>
          <w:szCs w:val="18"/>
        </w:rPr>
        <w:t>Texas Public Information Act:</w:t>
      </w:r>
    </w:p>
    <w:p w14:paraId="5F3BDF68"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F766F9">
        <w:rPr>
          <w:rFonts w:ascii="Times New Roman" w:hAnsi="Times New Roman"/>
          <w:snapToGrid w:val="0"/>
          <w:sz w:val="18"/>
          <w:szCs w:val="18"/>
          <w:lang w:val="x-none" w:eastAsia="x-none"/>
        </w:rPr>
        <w:t>Information, documentation, and other material in connection with this solicitation or any resulting contract may be subject to public disclosure pursuant to Texas Government Code, Chapter 552 (the “Public Information Act”).</w:t>
      </w:r>
    </w:p>
    <w:p w14:paraId="16F67E3D"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F766F9">
        <w:rPr>
          <w:rFonts w:ascii="Times New Roman" w:hAnsi="Times New Roman"/>
          <w:snapToGrid w:val="0"/>
          <w:sz w:val="18"/>
          <w:szCs w:val="18"/>
          <w:lang w:val="x-none" w:eastAsia="x-none"/>
        </w:rPr>
        <w:t>All information submitted in response to the solicitation is subject to public disclosure pursuant to the Public Information Act. In the event of a request for information pertaining to the solicitation, TWC will comply with the provisions of the Public Information Act to protect the interests of the State of Texas.  The Public Information Act allows the public to have access to information in the possession of a governmental body. Therefore, the vendor must clearly identify any confidential or proprietary information on the page on which it appears in the solicitation response and reference the specific exception to disclosure in the Public Information Act.  Proprietary information identified by the vendor in advance will be kept confidential to the extent permitted by state law.  Any information not clearly identified as confidential or proprietary shall be deemed to be subject to disclosure pursuant to the Public Information Act.</w:t>
      </w:r>
    </w:p>
    <w:p w14:paraId="09559B64"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F766F9">
        <w:rPr>
          <w:rFonts w:ascii="Times New Roman" w:hAnsi="Times New Roman"/>
          <w:snapToGrid w:val="0"/>
          <w:sz w:val="18"/>
          <w:szCs w:val="18"/>
          <w:lang w:val="x-none" w:eastAsia="x-none"/>
        </w:rPr>
        <w:t>All information, documentation and other material in connection with the solicitation or any resulting contract will be retained by TWC for the period specified in the Records Retention Schedule created under Texas Government Code, Chapter 441.  The information will not be returned to the vendor who submitted it during the retention period time.</w:t>
      </w:r>
    </w:p>
    <w:p w14:paraId="34370BC4"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F766F9">
        <w:rPr>
          <w:rFonts w:ascii="Times New Roman" w:hAnsi="Times New Roman"/>
          <w:snapToGrid w:val="0"/>
          <w:sz w:val="18"/>
          <w:szCs w:val="18"/>
          <w:lang w:val="x-none" w:eastAsia="x-none"/>
        </w:rPr>
        <w:t>Vendor is required to make any public information created or exchanged with the state pursuant to any contract with TWC, and not otherwise excepted from disclosure under the Texas Public Information Act, available in a format that is accessible by the public at no additional charge to TWC.</w:t>
      </w:r>
    </w:p>
    <w:p w14:paraId="3ECB4023" w14:textId="77777777" w:rsidR="008A1FAF" w:rsidRPr="00F766F9" w:rsidRDefault="008A1FAF" w:rsidP="008A1FAF">
      <w:pPr>
        <w:widowControl w:val="0"/>
        <w:numPr>
          <w:ilvl w:val="1"/>
          <w:numId w:val="16"/>
        </w:numPr>
        <w:tabs>
          <w:tab w:val="left" w:pos="396"/>
          <w:tab w:val="left" w:pos="3708"/>
        </w:tabs>
        <w:spacing w:after="0"/>
        <w:rPr>
          <w:rFonts w:ascii="Times New Roman" w:hAnsi="Times New Roman"/>
          <w:b/>
          <w:sz w:val="18"/>
          <w:szCs w:val="18"/>
        </w:rPr>
      </w:pPr>
      <w:r w:rsidRPr="00F766F9">
        <w:rPr>
          <w:rFonts w:ascii="Times New Roman" w:hAnsi="Times New Roman"/>
          <w:b/>
          <w:sz w:val="18"/>
          <w:szCs w:val="18"/>
        </w:rPr>
        <w:t>Award of Contract:</w:t>
      </w:r>
    </w:p>
    <w:p w14:paraId="166841B4"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F766F9">
        <w:rPr>
          <w:rFonts w:ascii="Times New Roman" w:hAnsi="Times New Roman"/>
          <w:snapToGrid w:val="0"/>
          <w:sz w:val="18"/>
          <w:szCs w:val="18"/>
          <w:lang w:val="x-none" w:eastAsia="x-none"/>
        </w:rPr>
        <w:t>Responding to a solicitation is an offer to contract with the State based upon the terms, conditions, and specifications contained in the solicitation.  Submitted responses do not become contracts unless and until they are accepted and an award is made by TWC Procurement and Hub-Services and a PO is issued to the vendor.</w:t>
      </w:r>
    </w:p>
    <w:p w14:paraId="38AD58B4"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F766F9">
        <w:rPr>
          <w:rFonts w:ascii="Times New Roman" w:hAnsi="Times New Roman"/>
          <w:snapToGrid w:val="0"/>
          <w:sz w:val="18"/>
          <w:szCs w:val="18"/>
          <w:lang w:val="x-none" w:eastAsia="x-none"/>
        </w:rPr>
        <w:t xml:space="preserve">TWC reserves the right to negotiate price and terms with any and all vendors, to accept or reject all or any part of a vendor’s response, waive minor technicalities, to request Best and Final Offers from all or any vendors, and make an award that represents Best Value to </w:t>
      </w:r>
      <w:r w:rsidRPr="00F766F9">
        <w:rPr>
          <w:rFonts w:ascii="Times New Roman" w:hAnsi="Times New Roman"/>
          <w:snapToGrid w:val="0"/>
          <w:sz w:val="18"/>
          <w:szCs w:val="18"/>
          <w:lang w:val="x-none" w:eastAsia="x-none"/>
        </w:rPr>
        <w:lastRenderedPageBreak/>
        <w:t>the agency or the State.</w:t>
      </w:r>
    </w:p>
    <w:p w14:paraId="6D30C1B6"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F766F9">
        <w:rPr>
          <w:rFonts w:ascii="Times New Roman" w:hAnsi="Times New Roman"/>
          <w:snapToGrid w:val="0"/>
          <w:sz w:val="18"/>
          <w:szCs w:val="18"/>
          <w:lang w:val="x-none" w:eastAsia="x-none"/>
        </w:rPr>
        <w:t>Subsequent to award, TWC may, at its sole option, request the vendor to negotiate contract amendments or renewals as is determined to be in the best interest of the agency or the State.</w:t>
      </w:r>
    </w:p>
    <w:p w14:paraId="02845889"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F766F9">
        <w:rPr>
          <w:rFonts w:ascii="Times New Roman" w:hAnsi="Times New Roman"/>
          <w:snapToGrid w:val="0"/>
          <w:sz w:val="18"/>
          <w:szCs w:val="18"/>
          <w:lang w:val="x-none" w:eastAsia="x-none"/>
        </w:rPr>
        <w:t>TWC reserves the right to use a third party to negotiate price related to any Information Technology solicitation or contract.</w:t>
      </w:r>
    </w:p>
    <w:p w14:paraId="2A452529"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F766F9">
        <w:rPr>
          <w:rFonts w:ascii="Times New Roman" w:hAnsi="Times New Roman"/>
          <w:snapToGrid w:val="0"/>
          <w:sz w:val="18"/>
          <w:szCs w:val="18"/>
          <w:lang w:val="x-none" w:eastAsia="x-none"/>
        </w:rPr>
        <w:t>TWC reserves the right to make an award on the basis of low line item bid, low total of line items, or in any other combination that will serve the best interest of the State and to reject any and all bid items in the sole discretion of the State.</w:t>
      </w:r>
    </w:p>
    <w:p w14:paraId="39AF61E0" w14:textId="77777777" w:rsidR="008A1FAF" w:rsidRPr="004F565C" w:rsidRDefault="008A1FAF" w:rsidP="008A1FAF">
      <w:pPr>
        <w:numPr>
          <w:ilvl w:val="1"/>
          <w:numId w:val="16"/>
        </w:numP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 xml:space="preserve">Vendor Assignments: </w:t>
      </w:r>
      <w:r w:rsidRPr="004F565C">
        <w:rPr>
          <w:rFonts w:ascii="Times New Roman" w:hAnsi="Times New Roman"/>
          <w:spacing w:val="-1"/>
          <w:sz w:val="18"/>
          <w:szCs w:val="18"/>
        </w:rPr>
        <w:t>No assignment is permitted the vendor without prior written consent of TWC.  Any written request for assignment must be accompanied by written acceptance of the assignment by the assignee.  Except where otherwise agreed in writing by TWC, assignment will not release vendor from its obligations pursuant to the contract.</w:t>
      </w:r>
    </w:p>
    <w:p w14:paraId="184A9FE6" w14:textId="77777777" w:rsidR="008A1FAF" w:rsidRPr="004F565C" w:rsidRDefault="008A1FAF" w:rsidP="008A1FAF">
      <w:pPr>
        <w:numPr>
          <w:ilvl w:val="1"/>
          <w:numId w:val="16"/>
        </w:numP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 xml:space="preserve">TWC Assignments: </w:t>
      </w:r>
      <w:r w:rsidRPr="004F565C">
        <w:rPr>
          <w:rFonts w:ascii="Times New Roman" w:hAnsi="Times New Roman"/>
          <w:spacing w:val="-1"/>
          <w:sz w:val="18"/>
          <w:szCs w:val="18"/>
        </w:rPr>
        <w:t>TWC may sub-lease or assign equipment and related services provided via the contract to other entities which contract with TWC to provide agency support or services.</w:t>
      </w:r>
    </w:p>
    <w:p w14:paraId="01E50603" w14:textId="77777777" w:rsidR="008A1FAF" w:rsidRPr="00BD66F6" w:rsidRDefault="008A1FAF" w:rsidP="008A1FAF">
      <w:pPr>
        <w:numPr>
          <w:ilvl w:val="1"/>
          <w:numId w:val="16"/>
        </w:numP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INDEMNIFICATION</w:t>
      </w:r>
    </w:p>
    <w:p w14:paraId="4A245132"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b/>
          <w:snapToGrid w:val="0"/>
          <w:sz w:val="18"/>
          <w:szCs w:val="18"/>
          <w:lang w:val="x-none" w:eastAsia="x-none"/>
        </w:rPr>
      </w:pPr>
      <w:r w:rsidRPr="00F766F9">
        <w:rPr>
          <w:rFonts w:ascii="Times New Roman" w:hAnsi="Times New Roman"/>
          <w:b/>
          <w:snapToGrid w:val="0"/>
          <w:sz w:val="18"/>
          <w:szCs w:val="18"/>
          <w:lang w:val="x-none" w:eastAsia="x-none"/>
        </w:rPr>
        <w:t>Acts or Omissions: Vendor shall indemnify and hold harmless the State of Texas, TWC, AND/OR THEIR OFFICERS, AGENTS, EMPLOYEES, REPRESENTATIVES, CONTRACTORS, ASSIGNEES, AND/OR DISIGNEES FROM ANY AND ALL LIABILITY, ACTIONS, CLAIMS, DEMANDS, OR SUITS, AND ALL RELATED COSTS, ATTORNEY FEES, AND EXPENSES arising out of, or resulting from any acts or omissions of the Vendor or its agents, employees, subcontractors, order fulfillers, or suppliers of subcontractors in the execution or performance of the Contract and any Purchase Orders issued under the Contract. THE DEFENSE SHALL BE COORDINATED BY VENDOR WITH THE OFFICE OF THE ATTORNEY GENERAL WHEN TEXAS STATE AGENCIES ARE NAMED DEFENDANTS IN ANY LAWSUIT AND VENDOR MAY NOT AGREE TO ANY SETTLEMENT WITHOUT FIRST OBTAINING THE CONCURRENCE FROM THE OFFICE OF THE ATTORNEY GENERAL. VENDOR AND TWC AGREE TO FURNISH TIMELY WRITTEN NOTICE TO EACH OTHER OF ANY SUCH CLAIM.</w:t>
      </w:r>
    </w:p>
    <w:p w14:paraId="6E4BB62B"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b/>
          <w:snapToGrid w:val="0"/>
          <w:sz w:val="18"/>
          <w:szCs w:val="18"/>
          <w:lang w:val="x-none" w:eastAsia="x-none"/>
        </w:rPr>
      </w:pPr>
      <w:r w:rsidRPr="00F766F9">
        <w:rPr>
          <w:rFonts w:ascii="Times New Roman" w:hAnsi="Times New Roman"/>
          <w:b/>
          <w:snapToGrid w:val="0"/>
          <w:sz w:val="18"/>
          <w:szCs w:val="18"/>
          <w:lang w:val="x-none" w:eastAsia="x-none"/>
        </w:rPr>
        <w:t xml:space="preserve">Infringements: </w:t>
      </w:r>
    </w:p>
    <w:p w14:paraId="699879A4" w14:textId="77777777" w:rsidR="008A1FAF" w:rsidRPr="00F766F9" w:rsidRDefault="008A1FAF" w:rsidP="008A1FAF">
      <w:pPr>
        <w:widowControl w:val="0"/>
        <w:numPr>
          <w:ilvl w:val="3"/>
          <w:numId w:val="16"/>
        </w:numPr>
        <w:spacing w:after="0"/>
        <w:jc w:val="both"/>
        <w:rPr>
          <w:rFonts w:ascii="Times New Roman" w:hAnsi="Times New Roman"/>
          <w:b/>
          <w:snapToGrid w:val="0"/>
          <w:sz w:val="18"/>
          <w:szCs w:val="18"/>
          <w:lang w:val="x-none" w:eastAsia="x-none"/>
        </w:rPr>
      </w:pPr>
      <w:r w:rsidRPr="00F766F9">
        <w:rPr>
          <w:rFonts w:ascii="Times New Roman" w:hAnsi="Times New Roman"/>
          <w:b/>
          <w:spacing w:val="-1"/>
          <w:sz w:val="18"/>
          <w:szCs w:val="18"/>
        </w:rPr>
        <w:t xml:space="preserve">Vendor shall indemnify and hold harmless the State of Texas, TWC, AND/OR THEIR EMPLOYEES, AGENTS, REPRESENTATIVES, CONTRACTORS, ASSIGNEES, AND/OR DESIGNEES from any and all third party claims involving infringement of United States patents, copyrights, trade and service marks, and any other intellectual or intangible property rights in connection with the PERFORMANCES OR ACTIONS OF VENDOR PURSUANT TO THIS CONTRACT. VENDOR AND TWC AGREE TO FURNISH TIMELY WRITTEN NOTICE TO EACH OTHER OF ANY SUCH CLAIM. VENDOR SHALL BE LIABLE TO PAY ALL COSTS OF DEFENSE INCLUDING ATTORNEYS’ FEES. THE DEFENSE SHALL BE COORDINATED BY VENDOR WITH THE OFFICE OF THE ATTORNEY GENERAL WHEN TEXAS STATE AGENCIES ARE NAMED DEFENDANTS IN ANY LAWSUIT AND VENDOR MAY NOT AGREE TO ANY SETTLEMENT WITHOUT FIRST OBTAINING THE CONCURRENCE FROM THE OFFICE OF THE ATTORNEY GENERAL. </w:t>
      </w:r>
    </w:p>
    <w:p w14:paraId="197F89AF" w14:textId="77777777" w:rsidR="008A1FAF" w:rsidRPr="00F766F9" w:rsidRDefault="008A1FAF" w:rsidP="008A1FAF">
      <w:pPr>
        <w:widowControl w:val="0"/>
        <w:numPr>
          <w:ilvl w:val="3"/>
          <w:numId w:val="16"/>
        </w:numPr>
        <w:spacing w:after="0"/>
        <w:jc w:val="both"/>
        <w:rPr>
          <w:rFonts w:ascii="Times New Roman" w:hAnsi="Times New Roman"/>
          <w:b/>
          <w:snapToGrid w:val="0"/>
          <w:sz w:val="18"/>
          <w:szCs w:val="18"/>
          <w:lang w:val="x-none" w:eastAsia="x-none"/>
        </w:rPr>
      </w:pPr>
      <w:r w:rsidRPr="00F766F9">
        <w:rPr>
          <w:rFonts w:ascii="Times New Roman" w:hAnsi="Times New Roman"/>
          <w:b/>
          <w:spacing w:val="-1"/>
          <w:sz w:val="18"/>
          <w:szCs w:val="18"/>
        </w:rPr>
        <w:t>Vendor shall have no liability under this section if the alleged infringement is caused in whole or in part by: (1) use of the product or service for a purpose or in a manner for which the product or service was not designed, (2) any modification made to the product without Vendor’s written approval, (3) any modifications made to the product by the Vendor pursuant to TWC’s specific instructions, (4) any intellectual property right owned by or licensed to TWC, or (5) any use of the product or service by TWC that is not in conformity with the terms of any applicable license agreement.</w:t>
      </w:r>
    </w:p>
    <w:p w14:paraId="4CD1B0C7" w14:textId="77777777" w:rsidR="008A1FAF" w:rsidRPr="00F766F9" w:rsidRDefault="008A1FAF" w:rsidP="008A1FAF">
      <w:pPr>
        <w:widowControl w:val="0"/>
        <w:numPr>
          <w:ilvl w:val="3"/>
          <w:numId w:val="16"/>
        </w:numPr>
        <w:spacing w:after="0"/>
        <w:jc w:val="both"/>
        <w:rPr>
          <w:rFonts w:ascii="Times New Roman" w:hAnsi="Times New Roman"/>
          <w:b/>
          <w:snapToGrid w:val="0"/>
          <w:sz w:val="18"/>
          <w:szCs w:val="18"/>
          <w:lang w:val="x-none" w:eastAsia="x-none"/>
        </w:rPr>
      </w:pPr>
      <w:r w:rsidRPr="00F766F9">
        <w:rPr>
          <w:rFonts w:ascii="Times New Roman" w:hAnsi="Times New Roman"/>
          <w:b/>
          <w:spacing w:val="-1"/>
          <w:sz w:val="18"/>
          <w:szCs w:val="18"/>
        </w:rPr>
        <w:t>If Vendor becomes aware of an actual or potential claim, or TWC provides Vendor with notice of an actual or potential claim, Vendor may (or in the case of an injunction against TWC, shall), at Vendor’s sole option and expense; (1) procure for TWC the right to continue to use the affected portion of the product or service, or (2) modify or replace the affected portion of the product or service with functionality equivalent or superior product or service so t</w:t>
      </w:r>
      <w:r>
        <w:rPr>
          <w:rFonts w:ascii="Times New Roman" w:hAnsi="Times New Roman"/>
          <w:b/>
          <w:spacing w:val="-1"/>
          <w:sz w:val="18"/>
          <w:szCs w:val="18"/>
        </w:rPr>
        <w:t>hat TWC’s use is non-infringing</w:t>
      </w:r>
      <w:r w:rsidRPr="00F766F9">
        <w:rPr>
          <w:rFonts w:ascii="Times New Roman" w:hAnsi="Times New Roman"/>
          <w:b/>
          <w:spacing w:val="-1"/>
          <w:sz w:val="18"/>
          <w:szCs w:val="18"/>
        </w:rPr>
        <w:t xml:space="preserve">. </w:t>
      </w:r>
    </w:p>
    <w:p w14:paraId="23779098" w14:textId="77777777" w:rsidR="008A1FAF" w:rsidRPr="00F766F9" w:rsidRDefault="008A1FAF" w:rsidP="008A1FAF">
      <w:pPr>
        <w:widowControl w:val="0"/>
        <w:numPr>
          <w:ilvl w:val="2"/>
          <w:numId w:val="16"/>
        </w:numPr>
        <w:tabs>
          <w:tab w:val="clear" w:pos="1440"/>
        </w:tabs>
        <w:spacing w:after="0"/>
        <w:ind w:left="1080" w:hanging="630"/>
        <w:jc w:val="both"/>
        <w:rPr>
          <w:rFonts w:ascii="Times New Roman" w:hAnsi="Times New Roman"/>
          <w:b/>
          <w:snapToGrid w:val="0"/>
          <w:sz w:val="18"/>
          <w:szCs w:val="18"/>
          <w:lang w:val="x-none" w:eastAsia="x-none"/>
        </w:rPr>
      </w:pPr>
      <w:r w:rsidRPr="00F766F9">
        <w:rPr>
          <w:rFonts w:ascii="Times New Roman" w:hAnsi="Times New Roman"/>
          <w:b/>
          <w:snapToGrid w:val="0"/>
          <w:sz w:val="18"/>
          <w:szCs w:val="18"/>
          <w:lang w:val="x-none" w:eastAsia="x-none"/>
        </w:rPr>
        <w:t>Taxes/Workers’ Compensation/Unemployment Insurance – Including</w:t>
      </w:r>
      <w:r w:rsidRPr="00F766F9">
        <w:rPr>
          <w:rFonts w:ascii="Times New Roman" w:hAnsi="Times New Roman"/>
          <w:b/>
          <w:snapToGrid w:val="0"/>
          <w:sz w:val="18"/>
          <w:szCs w:val="18"/>
          <w:lang w:val="x-none" w:eastAsia="x-none"/>
        </w:rPr>
        <w:tab/>
        <w:t xml:space="preserve"> Indemnity:</w:t>
      </w:r>
    </w:p>
    <w:p w14:paraId="3CF2E9F1" w14:textId="77777777" w:rsidR="008A1FAF" w:rsidRPr="00F766F9" w:rsidRDefault="008A1FAF" w:rsidP="008A1FAF">
      <w:pPr>
        <w:widowControl w:val="0"/>
        <w:numPr>
          <w:ilvl w:val="3"/>
          <w:numId w:val="16"/>
        </w:numPr>
        <w:spacing w:after="0"/>
        <w:jc w:val="both"/>
        <w:rPr>
          <w:rFonts w:ascii="Times New Roman" w:hAnsi="Times New Roman"/>
          <w:b/>
          <w:snapToGrid w:val="0"/>
          <w:sz w:val="18"/>
          <w:szCs w:val="18"/>
          <w:lang w:val="x-none" w:eastAsia="x-none"/>
        </w:rPr>
      </w:pPr>
      <w:r w:rsidRPr="00F766F9">
        <w:rPr>
          <w:rFonts w:ascii="Times New Roman" w:hAnsi="Times New Roman"/>
          <w:b/>
          <w:spacing w:val="-1"/>
          <w:sz w:val="18"/>
          <w:szCs w:val="18"/>
        </w:rPr>
        <w:t>VENDOR AGREES AND ACKNOWLEDGES THAT DURING THE EXISTENCE OF THIS CONTRACT, VENDOR SHALL BE ENTIRELY RESPONSIBLE FOR THE LIABILITY AND PAYMENT OF VENDOR’S AND VENDOR’S EMPLOYEES’ TAXES OF WHATEVER KIND, ARISING OUT OF THE PERFORMANCES IN THIS CONTRACT. VENDOR AGGREES TO COMPLY WITH ALL STATE AND FEDERAL LAWS APPLICABLE TO ANY SUCH PERSONS, INCLUDING LAWS REGARDING WAGES, TAXES, INSURANCE, AND WORKERS’ COMPENSATION. THE STATE OF TEXAS AND/OR TWC SHALL NOT BE LIABLE TO THE VENDOR, ITS EMPLOYEES, AGENTS, OR OTHERS FOR THE PAYMENT OF TAXES OR THE PROVISION OF UNEMPLOYMENT INSURANCE AND/OR WORKERS’ COMPENSATION OR ANY BENEFIT AVAILABLE TO A STATE EMPLOYEE OR EMPLOYEE OF ANOTHER GOVERNMENTAL ENTITY CUSTOMER.</w:t>
      </w:r>
    </w:p>
    <w:p w14:paraId="4E058A68" w14:textId="77777777" w:rsidR="008A1FAF" w:rsidRPr="00F766F9" w:rsidRDefault="008A1FAF" w:rsidP="008A1FAF">
      <w:pPr>
        <w:widowControl w:val="0"/>
        <w:numPr>
          <w:ilvl w:val="3"/>
          <w:numId w:val="16"/>
        </w:numPr>
        <w:spacing w:after="0"/>
        <w:jc w:val="both"/>
        <w:rPr>
          <w:rFonts w:ascii="Times New Roman" w:hAnsi="Times New Roman"/>
          <w:b/>
          <w:snapToGrid w:val="0"/>
          <w:sz w:val="18"/>
          <w:szCs w:val="18"/>
          <w:lang w:val="x-none" w:eastAsia="x-none"/>
        </w:rPr>
      </w:pPr>
      <w:r w:rsidRPr="00F766F9">
        <w:rPr>
          <w:rFonts w:ascii="Times New Roman" w:hAnsi="Times New Roman"/>
          <w:b/>
          <w:spacing w:val="-1"/>
          <w:sz w:val="18"/>
          <w:szCs w:val="18"/>
        </w:rPr>
        <w:t xml:space="preserve">VENDOR AGREES TO INDEMNIFY AND HOLD HARMLESS THE STATE OF TEXAS, TWC, AND/OR THEIR EMPLOYEES, AGENTS, REPRESENTATIVES, CONTRACTORS, AND/OR ASSIGNEES FROM ANY AND ALL LIABILITY, ACTIONS, CLAIMS, DEMANDS, OR SUITS, AND ALL RELATED COSTS, ATTORNEYS’ FEES, AND EXPENSES, RELATING TO TAX LIABILITY, UNEMPLOYMENT INSURANCE AND/OR WORKERS’ COMPENSATION IN ITS PERFORMANCE UNDER THIS CONTRACT. VENDOR SHALL BE LIABLE TO PAY ALL COSTS OF DEFENSE INCLUDING ATTORNEYS’ FEES. THE DEFENSE SHALL BE COORDINATED BY VENDOR WITH THE OFFICE OF THE ATTORNEY GENERAL WHEN TEXAS STATE AGENCIES ARE NAMED DEFENDANTS IN ANY LAWSUIT AND VENDOR MAY NOT AGREE TO ANY SETTLEMENT WITHOUT FIRST </w:t>
      </w:r>
      <w:r w:rsidRPr="00F766F9">
        <w:rPr>
          <w:rFonts w:ascii="Times New Roman" w:hAnsi="Times New Roman"/>
          <w:b/>
          <w:spacing w:val="-1"/>
          <w:sz w:val="18"/>
          <w:szCs w:val="18"/>
        </w:rPr>
        <w:lastRenderedPageBreak/>
        <w:t>OBTAINING THE CONCURRENCE FROM THE OFFICE OF THE ATTORNEY GENERAL. VENDOR AND TWC AGREE TO FURNISH TIMELY WRITTEN NOTICE TO EACH OTHER OF ANY SUCH CLAIM.</w:t>
      </w:r>
    </w:p>
    <w:p w14:paraId="459B990A" w14:textId="77777777" w:rsidR="008A1FAF" w:rsidRPr="00BC54F4" w:rsidRDefault="008A1FAF" w:rsidP="008A1FAF">
      <w:pPr>
        <w:widowControl w:val="0"/>
        <w:numPr>
          <w:ilvl w:val="1"/>
          <w:numId w:val="16"/>
        </w:numPr>
        <w:spacing w:after="0"/>
        <w:jc w:val="both"/>
        <w:rPr>
          <w:rFonts w:ascii="Times New Roman" w:hAnsi="Times New Roman"/>
          <w:snapToGrid w:val="0"/>
          <w:spacing w:val="-1"/>
          <w:sz w:val="18"/>
          <w:szCs w:val="18"/>
          <w:lang w:val="x-none" w:eastAsia="x-none"/>
        </w:rPr>
      </w:pPr>
      <w:r w:rsidRPr="00BC54F4">
        <w:rPr>
          <w:rFonts w:ascii="Times New Roman" w:hAnsi="Times New Roman"/>
          <w:b/>
          <w:snapToGrid w:val="0"/>
          <w:spacing w:val="-1"/>
          <w:sz w:val="18"/>
          <w:szCs w:val="18"/>
          <w:lang w:val="x-none" w:eastAsia="x-none"/>
        </w:rPr>
        <w:t>Vendor Performance</w:t>
      </w:r>
      <w:r w:rsidRPr="00BC54F4">
        <w:rPr>
          <w:rFonts w:ascii="Times New Roman" w:hAnsi="Times New Roman"/>
          <w:snapToGrid w:val="0"/>
          <w:spacing w:val="-1"/>
          <w:sz w:val="18"/>
          <w:szCs w:val="18"/>
          <w:lang w:val="x-none" w:eastAsia="x-none"/>
        </w:rPr>
        <w:t>:  In accordance with Texas Government Code §§ 2155.074 and 2155.075, vendor performance may be used as a factor in the award.</w:t>
      </w:r>
    </w:p>
    <w:p w14:paraId="7D4AE5A0" w14:textId="77777777" w:rsidR="008A1FAF" w:rsidRPr="00BC54F4" w:rsidRDefault="008A1FAF" w:rsidP="008A1FAF">
      <w:pPr>
        <w:widowControl w:val="0"/>
        <w:numPr>
          <w:ilvl w:val="1"/>
          <w:numId w:val="16"/>
        </w:numPr>
        <w:spacing w:after="0"/>
        <w:jc w:val="both"/>
        <w:rPr>
          <w:rFonts w:ascii="Times New Roman" w:hAnsi="Times New Roman"/>
          <w:snapToGrid w:val="0"/>
          <w:spacing w:val="-1"/>
          <w:sz w:val="18"/>
          <w:szCs w:val="18"/>
          <w:lang w:val="x-none" w:eastAsia="x-none"/>
        </w:rPr>
      </w:pPr>
      <w:r w:rsidRPr="00BC54F4">
        <w:rPr>
          <w:rFonts w:ascii="Times New Roman" w:hAnsi="Times New Roman"/>
          <w:b/>
          <w:snapToGrid w:val="0"/>
          <w:spacing w:val="-1"/>
          <w:sz w:val="18"/>
          <w:szCs w:val="18"/>
          <w:lang w:val="x-none" w:eastAsia="x-none"/>
        </w:rPr>
        <w:t>Force Majeure</w:t>
      </w:r>
      <w:r w:rsidRPr="00BC54F4">
        <w:rPr>
          <w:rFonts w:ascii="Times New Roman" w:hAnsi="Times New Roman"/>
          <w:snapToGrid w:val="0"/>
          <w:spacing w:val="-1"/>
          <w:sz w:val="18"/>
          <w:szCs w:val="18"/>
          <w:lang w:val="x-none" w:eastAsia="x-none"/>
        </w:rPr>
        <w:t>:  TWC may grant relief from performance of an awarded contract or PO, or extend a performance period, if the vendor is prevented from compliance and performance by an act of war, order of legal authority, act of God, or other unavoidable cause not attributable to the fault of the vendor.  If the vendor requests the relief, the burden of proof for the need of such relief shall rest upon the vendor, who must file a written request for such release or extension.  If TWC grants such relief due to circumstances known by the agency, the agency must document such reasons in the contract file.</w:t>
      </w:r>
    </w:p>
    <w:p w14:paraId="3D5838E4" w14:textId="77777777" w:rsidR="008A1FAF" w:rsidRPr="00BC54F4" w:rsidRDefault="008A1FAF" w:rsidP="008A1FAF">
      <w:pPr>
        <w:widowControl w:val="0"/>
        <w:numPr>
          <w:ilvl w:val="1"/>
          <w:numId w:val="16"/>
        </w:numPr>
        <w:spacing w:after="0"/>
        <w:jc w:val="both"/>
        <w:rPr>
          <w:rFonts w:ascii="Times New Roman" w:hAnsi="Times New Roman"/>
          <w:snapToGrid w:val="0"/>
          <w:spacing w:val="-1"/>
          <w:sz w:val="18"/>
          <w:szCs w:val="18"/>
          <w:lang w:val="x-none" w:eastAsia="x-none"/>
        </w:rPr>
      </w:pPr>
      <w:r w:rsidRPr="00BC54F4">
        <w:rPr>
          <w:rFonts w:ascii="Times New Roman" w:hAnsi="Times New Roman"/>
          <w:b/>
          <w:snapToGrid w:val="0"/>
          <w:spacing w:val="-1"/>
          <w:sz w:val="18"/>
          <w:szCs w:val="18"/>
          <w:lang w:val="x-none" w:eastAsia="x-none"/>
        </w:rPr>
        <w:t>Dispute Resolution Procedures</w:t>
      </w:r>
      <w:r w:rsidRPr="00BC54F4">
        <w:rPr>
          <w:rFonts w:ascii="Times New Roman" w:hAnsi="Times New Roman"/>
          <w:snapToGrid w:val="0"/>
          <w:spacing w:val="-1"/>
          <w:sz w:val="18"/>
          <w:szCs w:val="18"/>
          <w:lang w:val="x-none" w:eastAsia="x-none"/>
        </w:rPr>
        <w:t>:</w:t>
      </w:r>
    </w:p>
    <w:p w14:paraId="7C8B4FC7" w14:textId="77777777" w:rsidR="008A1FAF" w:rsidRPr="00BC54F4"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BC54F4">
        <w:rPr>
          <w:rFonts w:ascii="Times New Roman" w:hAnsi="Times New Roman"/>
          <w:snapToGrid w:val="0"/>
          <w:sz w:val="18"/>
          <w:szCs w:val="18"/>
          <w:lang w:val="x-none" w:eastAsia="x-none"/>
        </w:rPr>
        <w:t>Procurement Disputes: Any actual or prospective vendor who is aggrieved in connection with the solicitation, evaluation, or award of a contract may formally protest to the Deputy Executive Director. Such protests must be made via certified mail and received in the appropriate Director’s office within ten (10) business days from the date of the announcement of the award.  The written protest must include:  the number of the solicitation being protested; the grounds for the protest, including a description of any alleged acts or omissions by TWC that form the basis for the protest; any written information which the protestor believes is relevant to the award; and the basis for the protestor’s interest in the procurement.</w:t>
      </w:r>
    </w:p>
    <w:p w14:paraId="0780740A" w14:textId="77777777" w:rsidR="008A1FAF" w:rsidRPr="00BC54F4" w:rsidRDefault="008A1FAF" w:rsidP="008A1FAF">
      <w:pPr>
        <w:widowControl w:val="0"/>
        <w:spacing w:after="0"/>
        <w:ind w:left="1080"/>
        <w:jc w:val="both"/>
        <w:rPr>
          <w:rFonts w:ascii="Times New Roman" w:hAnsi="Times New Roman"/>
          <w:snapToGrid w:val="0"/>
          <w:sz w:val="18"/>
          <w:szCs w:val="18"/>
          <w:lang w:val="x-none" w:eastAsia="x-none"/>
        </w:rPr>
      </w:pPr>
      <w:r>
        <w:rPr>
          <w:rFonts w:ascii="Times New Roman" w:hAnsi="Times New Roman"/>
          <w:snapToGrid w:val="0"/>
          <w:sz w:val="18"/>
          <w:szCs w:val="18"/>
          <w:lang w:eastAsia="x-none"/>
        </w:rPr>
        <w:br/>
      </w:r>
      <w:r w:rsidRPr="00BC54F4">
        <w:rPr>
          <w:rFonts w:ascii="Times New Roman" w:hAnsi="Times New Roman"/>
          <w:snapToGrid w:val="0"/>
          <w:sz w:val="18"/>
          <w:szCs w:val="18"/>
          <w:lang w:val="x-none" w:eastAsia="x-none"/>
        </w:rPr>
        <w:t>TWC will make available to the protestor all requested documents not exempted from disclosure under Texas and federal law.  TWC will provide copies of these documents upon payment of the fees adopted by TWC for record duplication. The protestor will be provided an opportunity for an informal meeting with the Director or his designee, to discuss the protest, however, TWC may limit the amount of time allocated for the meeting.  The Director will issue the final written decision to the protestor.</w:t>
      </w:r>
    </w:p>
    <w:p w14:paraId="65F06917" w14:textId="77777777" w:rsidR="008A1FAF" w:rsidRPr="00BD66F6" w:rsidRDefault="008A1FAF" w:rsidP="008A1FAF">
      <w:pPr>
        <w:widowControl w:val="0"/>
        <w:numPr>
          <w:ilvl w:val="2"/>
          <w:numId w:val="16"/>
        </w:numPr>
        <w:tabs>
          <w:tab w:val="clear" w:pos="1440"/>
        </w:tabs>
        <w:spacing w:after="0"/>
        <w:ind w:left="1080" w:hanging="630"/>
        <w:jc w:val="both"/>
        <w:rPr>
          <w:rFonts w:ascii="Times New Roman" w:hAnsi="Times New Roman"/>
          <w:snapToGrid w:val="0"/>
          <w:sz w:val="18"/>
          <w:szCs w:val="18"/>
          <w:lang w:val="x-none" w:eastAsia="x-none"/>
        </w:rPr>
      </w:pPr>
      <w:r w:rsidRPr="00BD66F6">
        <w:rPr>
          <w:rFonts w:ascii="Times New Roman" w:hAnsi="Times New Roman"/>
          <w:b/>
          <w:snapToGrid w:val="0"/>
          <w:sz w:val="18"/>
          <w:szCs w:val="18"/>
          <w:lang w:val="x-none" w:eastAsia="x-none"/>
        </w:rPr>
        <w:t>Contract Disputes:</w:t>
      </w:r>
      <w:r w:rsidRPr="00BD66F6">
        <w:rPr>
          <w:rFonts w:ascii="Times New Roman" w:hAnsi="Times New Roman"/>
          <w:snapToGrid w:val="0"/>
          <w:sz w:val="18"/>
          <w:szCs w:val="18"/>
          <w:lang w:val="x-none" w:eastAsia="x-none"/>
        </w:rPr>
        <w:t xml:space="preserve"> </w:t>
      </w:r>
      <w:r w:rsidRPr="00BD66F6">
        <w:rPr>
          <w:rFonts w:ascii="Times New Roman" w:hAnsi="Times New Roman"/>
          <w:snapToGrid w:val="0"/>
          <w:spacing w:val="-1"/>
          <w:sz w:val="18"/>
          <w:szCs w:val="18"/>
          <w:lang w:val="x-none" w:eastAsia="x-none"/>
        </w:rPr>
        <w:t>TWC follows the dispute resolution process provided for in T</w:t>
      </w:r>
      <w:r w:rsidRPr="00BD66F6">
        <w:rPr>
          <w:rFonts w:ascii="Times New Roman" w:hAnsi="Times New Roman"/>
          <w:snapToGrid w:val="0"/>
          <w:spacing w:val="-1"/>
          <w:sz w:val="18"/>
          <w:szCs w:val="18"/>
          <w:lang w:eastAsia="x-none"/>
        </w:rPr>
        <w:t xml:space="preserve">exas </w:t>
      </w:r>
      <w:r w:rsidRPr="00BD66F6">
        <w:rPr>
          <w:rFonts w:ascii="Times New Roman" w:hAnsi="Times New Roman"/>
          <w:snapToGrid w:val="0"/>
          <w:spacing w:val="-1"/>
          <w:sz w:val="18"/>
          <w:szCs w:val="18"/>
          <w:lang w:val="x-none" w:eastAsia="x-none"/>
        </w:rPr>
        <w:t>G</w:t>
      </w:r>
      <w:r w:rsidRPr="00BD66F6">
        <w:rPr>
          <w:rFonts w:ascii="Times New Roman" w:hAnsi="Times New Roman"/>
          <w:snapToGrid w:val="0"/>
          <w:spacing w:val="-1"/>
          <w:sz w:val="18"/>
          <w:szCs w:val="18"/>
          <w:lang w:eastAsia="x-none"/>
        </w:rPr>
        <w:t xml:space="preserve">overnment </w:t>
      </w:r>
      <w:r w:rsidRPr="00BD66F6">
        <w:rPr>
          <w:rFonts w:ascii="Times New Roman" w:hAnsi="Times New Roman"/>
          <w:snapToGrid w:val="0"/>
          <w:spacing w:val="-1"/>
          <w:sz w:val="18"/>
          <w:szCs w:val="18"/>
          <w:lang w:val="x-none" w:eastAsia="x-none"/>
        </w:rPr>
        <w:t>C</w:t>
      </w:r>
      <w:r w:rsidRPr="00BD66F6">
        <w:rPr>
          <w:rFonts w:ascii="Times New Roman" w:hAnsi="Times New Roman"/>
          <w:snapToGrid w:val="0"/>
          <w:spacing w:val="-1"/>
          <w:sz w:val="18"/>
          <w:szCs w:val="18"/>
          <w:lang w:eastAsia="x-none"/>
        </w:rPr>
        <w:t>ode,</w:t>
      </w:r>
      <w:r w:rsidRPr="00BD66F6">
        <w:rPr>
          <w:rFonts w:ascii="Times New Roman" w:hAnsi="Times New Roman"/>
          <w:snapToGrid w:val="0"/>
          <w:spacing w:val="-1"/>
          <w:sz w:val="18"/>
          <w:szCs w:val="18"/>
          <w:lang w:val="x-none" w:eastAsia="x-none"/>
        </w:rPr>
        <w:t xml:space="preserve"> Chapter 2260 </w:t>
      </w:r>
      <w:r w:rsidRPr="00BD66F6">
        <w:rPr>
          <w:rFonts w:ascii="Times New Roman" w:hAnsi="Times New Roman"/>
          <w:snapToGrid w:val="0"/>
          <w:sz w:val="18"/>
          <w:szCs w:val="18"/>
          <w:lang w:val="x-none" w:eastAsia="x-none"/>
        </w:rPr>
        <w:t>to resolve contract disputes.</w:t>
      </w:r>
    </w:p>
    <w:p w14:paraId="52FC7FCE" w14:textId="77777777" w:rsidR="008A1FAF" w:rsidRPr="00BD66F6" w:rsidRDefault="008A1FAF" w:rsidP="008A1FAF">
      <w:pPr>
        <w:widowControl w:val="0"/>
        <w:numPr>
          <w:ilvl w:val="1"/>
          <w:numId w:val="16"/>
        </w:numPr>
        <w:spacing w:after="0"/>
        <w:jc w:val="both"/>
        <w:rPr>
          <w:rFonts w:ascii="Times New Roman" w:hAnsi="Times New Roman"/>
          <w:snapToGrid w:val="0"/>
          <w:sz w:val="18"/>
          <w:szCs w:val="18"/>
          <w:lang w:val="x-none" w:eastAsia="x-none"/>
        </w:rPr>
      </w:pPr>
      <w:r w:rsidRPr="00BD66F6">
        <w:rPr>
          <w:rFonts w:ascii="Times New Roman" w:hAnsi="Times New Roman"/>
          <w:b/>
          <w:snapToGrid w:val="0"/>
          <w:spacing w:val="-1"/>
          <w:sz w:val="18"/>
          <w:szCs w:val="18"/>
          <w:lang w:val="x-none" w:eastAsia="x-none"/>
        </w:rPr>
        <w:t xml:space="preserve">Debt to the State: </w:t>
      </w:r>
      <w:r w:rsidRPr="00BD66F6">
        <w:rPr>
          <w:rFonts w:ascii="Times New Roman" w:hAnsi="Times New Roman"/>
          <w:snapToGrid w:val="0"/>
          <w:spacing w:val="-1"/>
          <w:sz w:val="18"/>
          <w:szCs w:val="18"/>
          <w:lang w:val="x-none" w:eastAsia="x-none"/>
        </w:rPr>
        <w:t>Vendor agrees that any payments due under this contract will be applied towards any debt including</w:t>
      </w:r>
      <w:r w:rsidRPr="00BD66F6">
        <w:rPr>
          <w:rFonts w:ascii="Times New Roman" w:hAnsi="Times New Roman"/>
          <w:snapToGrid w:val="0"/>
          <w:spacing w:val="-1"/>
          <w:sz w:val="18"/>
          <w:szCs w:val="18"/>
          <w:lang w:eastAsia="x-none"/>
        </w:rPr>
        <w:t>,</w:t>
      </w:r>
      <w:r w:rsidRPr="00BD66F6">
        <w:rPr>
          <w:rFonts w:ascii="Times New Roman" w:hAnsi="Times New Roman"/>
          <w:snapToGrid w:val="0"/>
          <w:spacing w:val="-1"/>
          <w:sz w:val="18"/>
          <w:szCs w:val="18"/>
          <w:lang w:val="x-none" w:eastAsia="x-none"/>
        </w:rPr>
        <w:t xml:space="preserve"> but not limited to</w:t>
      </w:r>
      <w:r w:rsidRPr="00BD66F6">
        <w:rPr>
          <w:rFonts w:ascii="Times New Roman" w:hAnsi="Times New Roman"/>
          <w:snapToGrid w:val="0"/>
          <w:spacing w:val="-1"/>
          <w:sz w:val="18"/>
          <w:szCs w:val="18"/>
          <w:lang w:eastAsia="x-none"/>
        </w:rPr>
        <w:t>,</w:t>
      </w:r>
      <w:r w:rsidRPr="00BD66F6">
        <w:rPr>
          <w:rFonts w:ascii="Times New Roman" w:hAnsi="Times New Roman"/>
          <w:snapToGrid w:val="0"/>
          <w:spacing w:val="-1"/>
          <w:sz w:val="18"/>
          <w:szCs w:val="18"/>
          <w:lang w:val="x-none" w:eastAsia="x-none"/>
        </w:rPr>
        <w:t xml:space="preserve"> delinquent taxes and child support that is owed to the State of Texas.</w:t>
      </w:r>
    </w:p>
    <w:p w14:paraId="3BBFE39E" w14:textId="1C9FE810" w:rsidR="008A1FAF" w:rsidRPr="00BD66F6" w:rsidRDefault="008A1FAF" w:rsidP="008A1FAF">
      <w:pPr>
        <w:widowControl w:val="0"/>
        <w:numPr>
          <w:ilvl w:val="1"/>
          <w:numId w:val="16"/>
        </w:numPr>
        <w:spacing w:after="0"/>
        <w:jc w:val="both"/>
        <w:rPr>
          <w:rFonts w:ascii="Times New Roman" w:hAnsi="Times New Roman"/>
          <w:snapToGrid w:val="0"/>
          <w:sz w:val="18"/>
          <w:szCs w:val="18"/>
          <w:lang w:val="x-none" w:eastAsia="x-none"/>
        </w:rPr>
      </w:pPr>
      <w:r w:rsidRPr="00BD66F6">
        <w:rPr>
          <w:rFonts w:ascii="Times New Roman" w:hAnsi="Times New Roman"/>
          <w:b/>
          <w:snapToGrid w:val="0"/>
          <w:spacing w:val="-1"/>
          <w:sz w:val="18"/>
          <w:szCs w:val="18"/>
          <w:lang w:val="x-none" w:eastAsia="x-none"/>
        </w:rPr>
        <w:t>Hold-Over Provision:</w:t>
      </w:r>
      <w:r w:rsidRPr="00BD66F6">
        <w:rPr>
          <w:rFonts w:ascii="Times New Roman" w:hAnsi="Times New Roman"/>
          <w:snapToGrid w:val="0"/>
          <w:spacing w:val="-1"/>
          <w:sz w:val="18"/>
          <w:szCs w:val="18"/>
          <w:lang w:val="x-none" w:eastAsia="x-none"/>
        </w:rPr>
        <w:t xml:space="preserve"> In the event contract renewal negotiations are not completed prior to the contract expiration date, both parties agree that services shall be provided by the vendor and accepted by TWC , subject to all original terms and conditions of the contract, for a period not to exceed </w:t>
      </w:r>
      <w:r w:rsidR="00B72FF8" w:rsidRPr="00364874">
        <w:rPr>
          <w:rFonts w:ascii="Times New Roman" w:hAnsi="Times New Roman"/>
          <w:snapToGrid w:val="0"/>
          <w:spacing w:val="-1"/>
          <w:sz w:val="18"/>
          <w:szCs w:val="18"/>
          <w:lang w:val="x-none" w:eastAsia="x-none"/>
        </w:rPr>
        <w:t xml:space="preserve">one hundred and eighty (180) </w:t>
      </w:r>
      <w:r w:rsidRPr="00BD66F6">
        <w:rPr>
          <w:rFonts w:ascii="Times New Roman" w:hAnsi="Times New Roman"/>
          <w:snapToGrid w:val="0"/>
          <w:spacing w:val="-1"/>
          <w:sz w:val="18"/>
          <w:szCs w:val="18"/>
          <w:lang w:val="x-none" w:eastAsia="x-none"/>
        </w:rPr>
        <w:t>days following the original contract expiration date.   The hold-over  service costs shall be the pro-rated  rates in effect immediately prior to such expiration.  Such hold-over agreement shall not be interpreted to extend the term of the original contract.  TWC may ter</w:t>
      </w:r>
      <w:r w:rsidRPr="00BD66F6">
        <w:rPr>
          <w:rFonts w:ascii="Times New Roman" w:hAnsi="Times New Roman"/>
          <w:snapToGrid w:val="0"/>
          <w:spacing w:val="-1"/>
          <w:sz w:val="18"/>
          <w:szCs w:val="18"/>
          <w:lang w:val="x-none" w:eastAsia="x-none"/>
        </w:rPr>
        <w:softHyphen/>
        <w:t>mi</w:t>
      </w:r>
      <w:r w:rsidRPr="00BD66F6">
        <w:rPr>
          <w:rFonts w:ascii="Times New Roman" w:hAnsi="Times New Roman"/>
          <w:snapToGrid w:val="0"/>
          <w:spacing w:val="-1"/>
          <w:sz w:val="18"/>
          <w:szCs w:val="18"/>
          <w:lang w:val="x-none" w:eastAsia="x-none"/>
        </w:rPr>
        <w:softHyphen/>
        <w:t>nate such hold-over service  by providing written notice of cancellation not less than ten (10) business days prior to the cancellation date.</w:t>
      </w:r>
    </w:p>
    <w:p w14:paraId="4D531038" w14:textId="3D9663C3" w:rsidR="009E77D6" w:rsidRPr="00BD66F6" w:rsidRDefault="008A1FAF" w:rsidP="008A1FAF">
      <w:pPr>
        <w:widowControl w:val="0"/>
        <w:numPr>
          <w:ilvl w:val="1"/>
          <w:numId w:val="16"/>
        </w:numPr>
        <w:spacing w:after="0"/>
        <w:jc w:val="both"/>
        <w:rPr>
          <w:rFonts w:ascii="Times New Roman" w:hAnsi="Times New Roman"/>
          <w:snapToGrid w:val="0"/>
          <w:sz w:val="18"/>
          <w:szCs w:val="18"/>
          <w:lang w:val="x-none" w:eastAsia="x-none"/>
        </w:rPr>
      </w:pPr>
      <w:r w:rsidRPr="00BD66F6">
        <w:rPr>
          <w:rFonts w:ascii="Times New Roman" w:hAnsi="Times New Roman"/>
          <w:b/>
          <w:snapToGrid w:val="0"/>
          <w:spacing w:val="-1"/>
          <w:sz w:val="18"/>
          <w:szCs w:val="18"/>
          <w:lang w:eastAsia="x-none"/>
        </w:rPr>
        <w:t>Supporting Documents, Retention</w:t>
      </w:r>
      <w:r w:rsidRPr="00BD66F6">
        <w:rPr>
          <w:rFonts w:ascii="Times New Roman" w:hAnsi="Times New Roman"/>
          <w:snapToGrid w:val="0"/>
          <w:sz w:val="18"/>
          <w:szCs w:val="18"/>
          <w:lang w:val="x-none" w:eastAsia="x-none"/>
        </w:rPr>
        <w:t>:</w:t>
      </w:r>
      <w:r w:rsidRPr="00BD66F6">
        <w:rPr>
          <w:rFonts w:ascii="Times New Roman" w:hAnsi="Times New Roman"/>
          <w:snapToGrid w:val="0"/>
          <w:sz w:val="18"/>
          <w:szCs w:val="18"/>
          <w:lang w:eastAsia="x-none"/>
        </w:rPr>
        <w:t xml:space="preserve">  Vendor shall maintain and retain supporting fiscal and any other documents relevant to showing that any payments under this Contract were expended in accordance with the laws and regulations of the State of Texas, including but not limited to, requirements of the Comptroller of the State of Texas and the State Auditor.  Vendor shall maintain all such documents and other records relating to this Contract and the State’s property for a period of seven (7) years after the date of submission of the final invoices or until a resolution of all billing questions, whichever is later.  Vendor shall make available at reasonable times and upon reasonable notice, and for reasonable periods, all documents and other information related to this Contract.  Vendor and the subcontractors shall provide the State Auditor with any information that the State Auditor deems relevant to any investigation or audit.  Vendor must retain all work and other supporting documents pertaining to this Contract, for the purposes of inspecting, monitoring, auditing, or evaluating by TWC and any authorized agency of the State of Texas, including an investigation of audit by the State Auditor. </w:t>
      </w:r>
    </w:p>
    <w:p w14:paraId="54E1991D" w14:textId="1AF348BD" w:rsidR="008A1FAF" w:rsidRPr="009E77D6" w:rsidRDefault="008A1FAF" w:rsidP="00364874">
      <w:pPr>
        <w:widowControl w:val="0"/>
        <w:numPr>
          <w:ilvl w:val="1"/>
          <w:numId w:val="16"/>
        </w:numPr>
        <w:spacing w:after="0"/>
        <w:jc w:val="both"/>
        <w:rPr>
          <w:rFonts w:ascii="Times New Roman" w:hAnsi="Times New Roman"/>
          <w:snapToGrid w:val="0"/>
          <w:sz w:val="18"/>
          <w:szCs w:val="18"/>
          <w:lang w:eastAsia="x-none"/>
        </w:rPr>
      </w:pPr>
      <w:r w:rsidRPr="009E77D6">
        <w:rPr>
          <w:rFonts w:ascii="Times New Roman" w:hAnsi="Times New Roman"/>
          <w:snapToGrid w:val="0"/>
          <w:spacing w:val="-1"/>
          <w:sz w:val="18"/>
          <w:szCs w:val="18"/>
          <w:lang w:eastAsia="x-none"/>
        </w:rPr>
        <w:t xml:space="preserve">Vendor shall cooperate with any authorized agents of the State of Texas and shall provide them with prompt access to all of such State’s work as requested.  Vendor’s failure to comply with this Section shall constitute a material </w:t>
      </w:r>
      <w:r w:rsidRPr="00745593">
        <w:rPr>
          <w:rFonts w:ascii="Times New Roman" w:hAnsi="Times New Roman"/>
          <w:snapToGrid w:val="0"/>
          <w:spacing w:val="-1"/>
          <w:sz w:val="18"/>
          <w:szCs w:val="18"/>
          <w:lang w:eastAsia="x-none"/>
        </w:rPr>
        <w:t>breach of this Contract and shall authorize TWC and the State of Texas to immediately assess appropriate damages for such failure.  Pursuant to</w:t>
      </w:r>
      <w:r w:rsidRPr="009E77D6">
        <w:rPr>
          <w:rFonts w:ascii="Times New Roman" w:hAnsi="Times New Roman"/>
          <w:b/>
          <w:snapToGrid w:val="0"/>
          <w:spacing w:val="-1"/>
          <w:sz w:val="18"/>
          <w:szCs w:val="18"/>
          <w:lang w:val="x-none" w:eastAsia="x-none"/>
        </w:rPr>
        <w:t xml:space="preserve"> </w:t>
      </w:r>
      <w:r w:rsidRPr="009E77D6">
        <w:rPr>
          <w:rFonts w:ascii="Times New Roman" w:hAnsi="Times New Roman"/>
          <w:snapToGrid w:val="0"/>
          <w:spacing w:val="-1"/>
          <w:sz w:val="18"/>
          <w:szCs w:val="18"/>
          <w:lang w:val="x-none" w:eastAsia="x-none"/>
        </w:rPr>
        <w:t>T</w:t>
      </w:r>
      <w:r w:rsidRPr="009E77D6">
        <w:rPr>
          <w:rFonts w:ascii="Times New Roman" w:hAnsi="Times New Roman"/>
          <w:snapToGrid w:val="0"/>
          <w:spacing w:val="-1"/>
          <w:sz w:val="18"/>
          <w:szCs w:val="18"/>
          <w:lang w:eastAsia="x-none"/>
        </w:rPr>
        <w:t>exas G</w:t>
      </w:r>
      <w:r w:rsidRPr="009E77D6">
        <w:rPr>
          <w:rFonts w:ascii="Times New Roman" w:hAnsi="Times New Roman"/>
          <w:snapToGrid w:val="0"/>
          <w:spacing w:val="-1"/>
          <w:sz w:val="18"/>
          <w:szCs w:val="18"/>
          <w:lang w:val="x-none" w:eastAsia="x-none"/>
        </w:rPr>
        <w:t>overnment</w:t>
      </w:r>
      <w:r w:rsidRPr="009E77D6">
        <w:rPr>
          <w:rFonts w:ascii="Times New Roman" w:hAnsi="Times New Roman"/>
          <w:snapToGrid w:val="0"/>
          <w:spacing w:val="-1"/>
          <w:sz w:val="18"/>
          <w:szCs w:val="18"/>
          <w:lang w:eastAsia="x-none"/>
        </w:rPr>
        <w:t xml:space="preserve"> </w:t>
      </w:r>
      <w:r w:rsidRPr="009E77D6">
        <w:rPr>
          <w:rFonts w:ascii="Times New Roman" w:hAnsi="Times New Roman"/>
          <w:snapToGrid w:val="0"/>
          <w:spacing w:val="-1"/>
          <w:sz w:val="18"/>
          <w:szCs w:val="18"/>
          <w:lang w:val="x-none" w:eastAsia="x-none"/>
        </w:rPr>
        <w:t>C</w:t>
      </w:r>
      <w:r w:rsidRPr="009E77D6">
        <w:rPr>
          <w:rFonts w:ascii="Times New Roman" w:hAnsi="Times New Roman"/>
          <w:snapToGrid w:val="0"/>
          <w:spacing w:val="-1"/>
          <w:sz w:val="18"/>
          <w:szCs w:val="18"/>
          <w:lang w:eastAsia="x-none"/>
        </w:rPr>
        <w:t xml:space="preserve">ode </w:t>
      </w:r>
      <w:r w:rsidRPr="009E77D6">
        <w:rPr>
          <w:rFonts w:ascii="Times New Roman" w:hAnsi="Times New Roman"/>
          <w:snapToGrid w:val="0"/>
          <w:sz w:val="18"/>
          <w:szCs w:val="18"/>
          <w:lang w:val="x-none" w:eastAsia="x-none"/>
        </w:rPr>
        <w:t>§</w:t>
      </w:r>
      <w:r w:rsidRPr="009E77D6">
        <w:rPr>
          <w:rFonts w:ascii="Times New Roman" w:hAnsi="Times New Roman"/>
          <w:snapToGrid w:val="0"/>
          <w:spacing w:val="-1"/>
          <w:sz w:val="18"/>
          <w:szCs w:val="18"/>
          <w:lang w:val="x-none" w:eastAsia="x-none"/>
        </w:rPr>
        <w:t xml:space="preserve"> 2262.</w:t>
      </w:r>
      <w:r w:rsidRPr="009E77D6">
        <w:rPr>
          <w:rFonts w:ascii="Times New Roman" w:hAnsi="Times New Roman"/>
          <w:snapToGrid w:val="0"/>
          <w:spacing w:val="-1"/>
          <w:sz w:val="18"/>
          <w:szCs w:val="18"/>
          <w:lang w:eastAsia="x-none"/>
        </w:rPr>
        <w:t>154</w:t>
      </w:r>
      <w:r w:rsidRPr="009E77D6">
        <w:rPr>
          <w:rFonts w:ascii="Times New Roman" w:hAnsi="Times New Roman"/>
          <w:snapToGrid w:val="0"/>
          <w:spacing w:val="-1"/>
          <w:sz w:val="18"/>
          <w:szCs w:val="18"/>
          <w:lang w:val="x-none" w:eastAsia="x-none"/>
        </w:rPr>
        <w:t xml:space="preserve">, </w:t>
      </w:r>
      <w:r w:rsidRPr="009E77D6">
        <w:rPr>
          <w:rFonts w:ascii="Times New Roman" w:hAnsi="Times New Roman"/>
          <w:snapToGrid w:val="0"/>
          <w:spacing w:val="-1"/>
          <w:sz w:val="18"/>
          <w:szCs w:val="18"/>
          <w:lang w:eastAsia="x-none"/>
        </w:rPr>
        <w:t>the</w:t>
      </w:r>
      <w:r w:rsidRPr="009E77D6">
        <w:rPr>
          <w:rFonts w:ascii="Times New Roman" w:hAnsi="Times New Roman"/>
          <w:snapToGrid w:val="0"/>
          <w:spacing w:val="-1"/>
          <w:sz w:val="18"/>
          <w:szCs w:val="18"/>
          <w:lang w:val="x-none" w:eastAsia="x-none"/>
        </w:rPr>
        <w:t xml:space="preserve"> acceptance of funds </w:t>
      </w:r>
      <w:r w:rsidRPr="009E77D6">
        <w:rPr>
          <w:rFonts w:ascii="Times New Roman" w:hAnsi="Times New Roman"/>
          <w:snapToGrid w:val="0"/>
          <w:spacing w:val="-1"/>
          <w:sz w:val="18"/>
          <w:szCs w:val="18"/>
          <w:lang w:eastAsia="x-none"/>
        </w:rPr>
        <w:t xml:space="preserve">by Vendor or any other entity or person </w:t>
      </w:r>
      <w:r w:rsidRPr="009E77D6">
        <w:rPr>
          <w:rFonts w:ascii="Times New Roman" w:hAnsi="Times New Roman"/>
          <w:snapToGrid w:val="0"/>
          <w:spacing w:val="-1"/>
          <w:sz w:val="18"/>
          <w:szCs w:val="18"/>
          <w:lang w:val="x-none" w:eastAsia="x-none"/>
        </w:rPr>
        <w:t xml:space="preserve">directly under </w:t>
      </w:r>
      <w:r w:rsidRPr="009E77D6">
        <w:rPr>
          <w:rFonts w:ascii="Times New Roman" w:hAnsi="Times New Roman"/>
          <w:snapToGrid w:val="0"/>
          <w:spacing w:val="-1"/>
          <w:sz w:val="18"/>
          <w:szCs w:val="18"/>
          <w:lang w:eastAsia="x-none"/>
        </w:rPr>
        <w:t>this</w:t>
      </w:r>
      <w:r w:rsidRPr="009E77D6">
        <w:rPr>
          <w:rFonts w:ascii="Times New Roman" w:hAnsi="Times New Roman"/>
          <w:snapToGrid w:val="0"/>
          <w:spacing w:val="-1"/>
          <w:sz w:val="18"/>
          <w:szCs w:val="18"/>
          <w:lang w:val="x-none" w:eastAsia="x-none"/>
        </w:rPr>
        <w:t xml:space="preserve"> </w:t>
      </w:r>
      <w:r w:rsidRPr="009E77D6">
        <w:rPr>
          <w:rFonts w:ascii="Times New Roman" w:hAnsi="Times New Roman"/>
          <w:snapToGrid w:val="0"/>
          <w:spacing w:val="-1"/>
          <w:sz w:val="18"/>
          <w:szCs w:val="18"/>
          <w:lang w:eastAsia="x-none"/>
        </w:rPr>
        <w:t>C</w:t>
      </w:r>
      <w:r w:rsidRPr="009E77D6">
        <w:rPr>
          <w:rFonts w:ascii="Times New Roman" w:hAnsi="Times New Roman"/>
          <w:snapToGrid w:val="0"/>
          <w:spacing w:val="-1"/>
          <w:sz w:val="18"/>
          <w:szCs w:val="18"/>
          <w:lang w:val="x-none" w:eastAsia="x-none"/>
        </w:rPr>
        <w:t>ontract</w:t>
      </w:r>
      <w:r w:rsidRPr="009E77D6">
        <w:rPr>
          <w:rFonts w:ascii="Times New Roman" w:hAnsi="Times New Roman"/>
          <w:snapToGrid w:val="0"/>
          <w:spacing w:val="-1"/>
          <w:sz w:val="18"/>
          <w:szCs w:val="18"/>
          <w:lang w:eastAsia="x-none"/>
        </w:rPr>
        <w:t>,</w:t>
      </w:r>
      <w:r w:rsidRPr="009E77D6">
        <w:rPr>
          <w:rFonts w:ascii="Times New Roman" w:hAnsi="Times New Roman"/>
          <w:snapToGrid w:val="0"/>
          <w:spacing w:val="-1"/>
          <w:sz w:val="18"/>
          <w:szCs w:val="18"/>
          <w:lang w:val="x-none" w:eastAsia="x-none"/>
        </w:rPr>
        <w:t xml:space="preserve"> or indirectly through a subcontract under </w:t>
      </w:r>
      <w:r w:rsidRPr="009E77D6">
        <w:rPr>
          <w:rFonts w:ascii="Times New Roman" w:hAnsi="Times New Roman"/>
          <w:snapToGrid w:val="0"/>
          <w:spacing w:val="-1"/>
          <w:sz w:val="18"/>
          <w:szCs w:val="18"/>
          <w:lang w:eastAsia="x-none"/>
        </w:rPr>
        <w:t>this C</w:t>
      </w:r>
      <w:r w:rsidRPr="009E77D6">
        <w:rPr>
          <w:rFonts w:ascii="Times New Roman" w:hAnsi="Times New Roman"/>
          <w:snapToGrid w:val="0"/>
          <w:spacing w:val="-1"/>
          <w:sz w:val="18"/>
          <w:szCs w:val="18"/>
          <w:lang w:val="x-none" w:eastAsia="x-none"/>
        </w:rPr>
        <w:t xml:space="preserve">ontract </w:t>
      </w:r>
      <w:r w:rsidRPr="009E77D6">
        <w:rPr>
          <w:rFonts w:ascii="Times New Roman" w:hAnsi="Times New Roman"/>
          <w:snapToGrid w:val="0"/>
          <w:spacing w:val="-1"/>
          <w:sz w:val="18"/>
          <w:szCs w:val="18"/>
          <w:lang w:eastAsia="x-none"/>
        </w:rPr>
        <w:t>shall constitute</w:t>
      </w:r>
      <w:r w:rsidRPr="009E77D6">
        <w:rPr>
          <w:rFonts w:ascii="Times New Roman" w:hAnsi="Times New Roman"/>
          <w:snapToGrid w:val="0"/>
          <w:spacing w:val="-1"/>
          <w:sz w:val="18"/>
          <w:szCs w:val="18"/>
          <w:lang w:val="x-none" w:eastAsia="x-none"/>
        </w:rPr>
        <w:t xml:space="preserve"> acceptance of the authority of the State Auditor's Office, or any successor agency, to conduct an audit or investigation in connection with those funds.  Vendor </w:t>
      </w:r>
      <w:r w:rsidRPr="009E77D6">
        <w:rPr>
          <w:rFonts w:ascii="Times New Roman" w:hAnsi="Times New Roman"/>
          <w:snapToGrid w:val="0"/>
          <w:spacing w:val="-1"/>
          <w:sz w:val="18"/>
          <w:szCs w:val="18"/>
          <w:lang w:eastAsia="x-none"/>
        </w:rPr>
        <w:t xml:space="preserve">acknowledges and understands that the acceptance of funds under this Contract shall constitute consent to an audit by the State Auditor, Comptroller or other agency of the State of Texas. </w:t>
      </w:r>
      <w:r w:rsidRPr="009E77D6">
        <w:rPr>
          <w:rFonts w:ascii="Times New Roman" w:hAnsi="Times New Roman"/>
          <w:snapToGrid w:val="0"/>
          <w:spacing w:val="-1"/>
          <w:sz w:val="18"/>
          <w:szCs w:val="18"/>
          <w:lang w:val="x-none" w:eastAsia="x-none"/>
        </w:rPr>
        <w:t xml:space="preserve">Vendor </w:t>
      </w:r>
      <w:r w:rsidRPr="009E77D6">
        <w:rPr>
          <w:rFonts w:ascii="Times New Roman" w:hAnsi="Times New Roman"/>
          <w:snapToGrid w:val="0"/>
          <w:spacing w:val="-1"/>
          <w:sz w:val="18"/>
          <w:szCs w:val="18"/>
          <w:lang w:eastAsia="x-none"/>
        </w:rPr>
        <w:t>shall</w:t>
      </w:r>
      <w:r w:rsidRPr="009E77D6">
        <w:rPr>
          <w:rFonts w:ascii="Times New Roman" w:hAnsi="Times New Roman"/>
          <w:snapToGrid w:val="0"/>
          <w:spacing w:val="-1"/>
          <w:sz w:val="18"/>
          <w:szCs w:val="18"/>
          <w:lang w:val="x-none" w:eastAsia="x-none"/>
        </w:rPr>
        <w:t xml:space="preserve"> ensure that this </w:t>
      </w:r>
      <w:r w:rsidRPr="009E77D6">
        <w:rPr>
          <w:rFonts w:ascii="Times New Roman" w:hAnsi="Times New Roman"/>
          <w:snapToGrid w:val="0"/>
          <w:spacing w:val="-1"/>
          <w:sz w:val="18"/>
          <w:szCs w:val="18"/>
          <w:lang w:eastAsia="x-none"/>
        </w:rPr>
        <w:t>paragraph</w:t>
      </w:r>
      <w:r w:rsidRPr="009E77D6">
        <w:rPr>
          <w:rFonts w:ascii="Times New Roman" w:hAnsi="Times New Roman"/>
          <w:snapToGrid w:val="0"/>
          <w:spacing w:val="-1"/>
          <w:sz w:val="18"/>
          <w:szCs w:val="18"/>
          <w:lang w:val="x-none" w:eastAsia="x-none"/>
        </w:rPr>
        <w:t xml:space="preserve"> concerning the </w:t>
      </w:r>
      <w:r w:rsidRPr="009E77D6">
        <w:rPr>
          <w:rFonts w:ascii="Times New Roman" w:hAnsi="Times New Roman"/>
          <w:snapToGrid w:val="0"/>
          <w:spacing w:val="-1"/>
          <w:sz w:val="18"/>
          <w:szCs w:val="18"/>
          <w:lang w:eastAsia="x-none"/>
        </w:rPr>
        <w:t xml:space="preserve">State’s </w:t>
      </w:r>
      <w:r w:rsidRPr="009E77D6">
        <w:rPr>
          <w:rFonts w:ascii="Times New Roman" w:hAnsi="Times New Roman"/>
          <w:snapToGrid w:val="0"/>
          <w:spacing w:val="-1"/>
          <w:sz w:val="18"/>
          <w:szCs w:val="18"/>
          <w:lang w:val="x-none" w:eastAsia="x-none"/>
        </w:rPr>
        <w:t>authority to audit funds received indirectly by subcontractors through vendor and the requirement to cooperate is included in any subcontract it awards.</w:t>
      </w:r>
      <w:r w:rsidRPr="009E77D6">
        <w:rPr>
          <w:rFonts w:ascii="Times New Roman" w:hAnsi="Times New Roman"/>
          <w:snapToGrid w:val="0"/>
          <w:spacing w:val="-1"/>
          <w:sz w:val="18"/>
          <w:szCs w:val="18"/>
          <w:lang w:eastAsia="x-none"/>
        </w:rPr>
        <w:t xml:space="preserve">  Furthermore, under the director of the legislative audit committee, an entity that is subject of an audit or investigation by the State Auditor must provide the State Auditor with access to any information the State Auditor considers relevant to the investigation or audit.</w:t>
      </w:r>
    </w:p>
    <w:p w14:paraId="6DBBE378" w14:textId="023A455E" w:rsidR="008A1FAF" w:rsidRPr="00BD66F6" w:rsidRDefault="008A1FAF" w:rsidP="008A1FAF">
      <w:pPr>
        <w:widowControl w:val="0"/>
        <w:numPr>
          <w:ilvl w:val="1"/>
          <w:numId w:val="16"/>
        </w:numPr>
        <w:spacing w:after="0"/>
        <w:jc w:val="both"/>
        <w:rPr>
          <w:rFonts w:ascii="Times New Roman" w:hAnsi="Times New Roman"/>
          <w:snapToGrid w:val="0"/>
          <w:sz w:val="18"/>
          <w:szCs w:val="18"/>
          <w:lang w:val="x-none" w:eastAsia="x-none"/>
        </w:rPr>
      </w:pPr>
      <w:r w:rsidRPr="00BD66F6">
        <w:rPr>
          <w:rFonts w:ascii="Times New Roman" w:hAnsi="Times New Roman"/>
          <w:b/>
          <w:snapToGrid w:val="0"/>
          <w:sz w:val="18"/>
          <w:szCs w:val="18"/>
          <w:lang w:val="x-none" w:eastAsia="x-none"/>
        </w:rPr>
        <w:t xml:space="preserve">Limitation on TWC's Liability: </w:t>
      </w:r>
      <w:r w:rsidRPr="00BD66F6">
        <w:rPr>
          <w:rFonts w:ascii="Times New Roman" w:hAnsi="Times New Roman"/>
          <w:snapToGrid w:val="0"/>
          <w:sz w:val="18"/>
          <w:szCs w:val="18"/>
          <w:lang w:val="x-none" w:eastAsia="x-none"/>
        </w:rPr>
        <w:t>TWC will not be liable for any incidental, indirect, special, or consequential damages under contract, Tort, (including negligence), or other legal theory. TWC's liability to vendor under the contract will not exceed the total charges to be paid by TWC to vendor under the contract.</w:t>
      </w:r>
    </w:p>
    <w:p w14:paraId="5C126F0C" w14:textId="77777777" w:rsidR="008A1FAF" w:rsidRPr="00BD66F6" w:rsidRDefault="008A1FAF" w:rsidP="00745593">
      <w:pPr>
        <w:widowControl w:val="0"/>
        <w:numPr>
          <w:ilvl w:val="1"/>
          <w:numId w:val="19"/>
        </w:numPr>
        <w:spacing w:after="0"/>
        <w:jc w:val="both"/>
        <w:rPr>
          <w:rFonts w:ascii="Times New Roman" w:hAnsi="Times New Roman"/>
          <w:snapToGrid w:val="0"/>
          <w:sz w:val="18"/>
          <w:szCs w:val="18"/>
        </w:rPr>
      </w:pPr>
      <w:r w:rsidRPr="00BD66F6">
        <w:rPr>
          <w:rFonts w:ascii="Times New Roman" w:hAnsi="Times New Roman"/>
          <w:b/>
          <w:snapToGrid w:val="0"/>
          <w:sz w:val="18"/>
          <w:szCs w:val="18"/>
        </w:rPr>
        <w:t>State Ownership:</w:t>
      </w:r>
      <w:r w:rsidRPr="00BD66F6">
        <w:rPr>
          <w:rFonts w:ascii="Times New Roman" w:hAnsi="Times New Roman"/>
          <w:snapToGrid w:val="0"/>
          <w:sz w:val="18"/>
          <w:szCs w:val="18"/>
        </w:rPr>
        <w:t xml:space="preserve"> The Parties agree that TWC will own all right, title and interest in and to the work products including deliverables, source and object code and documentation developed by the vendor in connection with the contract.</w:t>
      </w:r>
    </w:p>
    <w:p w14:paraId="4A3B1452" w14:textId="77777777" w:rsidR="008A1FAF" w:rsidRPr="00BD66F6" w:rsidRDefault="008A1FAF" w:rsidP="008A1FAF">
      <w:pPr>
        <w:numPr>
          <w:ilvl w:val="2"/>
          <w:numId w:val="19"/>
        </w:numPr>
        <w:tabs>
          <w:tab w:val="clear" w:pos="360"/>
        </w:tabs>
        <w:spacing w:after="0"/>
        <w:ind w:left="900" w:hanging="540"/>
        <w:jc w:val="both"/>
        <w:rPr>
          <w:rFonts w:ascii="Times New Roman" w:hAnsi="Times New Roman"/>
          <w:snapToGrid w:val="0"/>
          <w:sz w:val="18"/>
          <w:szCs w:val="18"/>
        </w:rPr>
      </w:pPr>
      <w:r w:rsidRPr="00BD66F6">
        <w:rPr>
          <w:rFonts w:ascii="Times New Roman" w:hAnsi="Times New Roman"/>
          <w:snapToGrid w:val="0"/>
          <w:sz w:val="18"/>
          <w:szCs w:val="18"/>
        </w:rPr>
        <w:t>All work products including deliverables, source and object code and documentation, in whole or in part, will be deemed works made for hire of TWC for purposes of copyright law and copyright will belong solely to TWC.</w:t>
      </w:r>
    </w:p>
    <w:p w14:paraId="57877C62" w14:textId="77777777" w:rsidR="008A1FAF" w:rsidRPr="00BC54F4" w:rsidRDefault="008A1FAF" w:rsidP="008A1FAF">
      <w:pPr>
        <w:numPr>
          <w:ilvl w:val="2"/>
          <w:numId w:val="19"/>
        </w:numPr>
        <w:tabs>
          <w:tab w:val="clear" w:pos="360"/>
        </w:tabs>
        <w:spacing w:after="0"/>
        <w:ind w:left="900" w:hanging="540"/>
        <w:jc w:val="both"/>
        <w:rPr>
          <w:rFonts w:ascii="Times New Roman" w:hAnsi="Times New Roman"/>
          <w:snapToGrid w:val="0"/>
          <w:sz w:val="18"/>
          <w:szCs w:val="18"/>
        </w:rPr>
      </w:pPr>
      <w:r w:rsidRPr="00BC54F4">
        <w:rPr>
          <w:rFonts w:ascii="Times New Roman" w:hAnsi="Times New Roman"/>
          <w:snapToGrid w:val="0"/>
          <w:sz w:val="18"/>
          <w:szCs w:val="18"/>
        </w:rPr>
        <w:t>To the extent that any such work product or deliverable does not qualify as a work made for hire under applicable law, and to the extent that the deliverable or work product includes materials subject to copyright, patent, trade secret, or other proprietary right protection, vendor agrees to assign, and hereby assigns, all right, title, and interest in and to the work products and deliverables, including without limitation all copyrights, inventions, patents, trade secrets, and other proprietary rights therein (including renewals thereof) to TWC.</w:t>
      </w:r>
    </w:p>
    <w:p w14:paraId="03BB9957" w14:textId="77777777" w:rsidR="008A1FAF" w:rsidRPr="00BC54F4" w:rsidRDefault="008A1FAF" w:rsidP="008A1FAF">
      <w:pPr>
        <w:numPr>
          <w:ilvl w:val="2"/>
          <w:numId w:val="19"/>
        </w:numPr>
        <w:tabs>
          <w:tab w:val="clear" w:pos="360"/>
        </w:tabs>
        <w:spacing w:after="0"/>
        <w:ind w:left="900" w:hanging="540"/>
        <w:jc w:val="both"/>
        <w:rPr>
          <w:rFonts w:ascii="Times New Roman" w:hAnsi="Times New Roman"/>
          <w:snapToGrid w:val="0"/>
          <w:sz w:val="18"/>
          <w:szCs w:val="18"/>
        </w:rPr>
      </w:pPr>
      <w:r w:rsidRPr="00BD66F6">
        <w:rPr>
          <w:rFonts w:ascii="Times New Roman" w:hAnsi="Times New Roman"/>
          <w:snapToGrid w:val="0"/>
          <w:sz w:val="18"/>
          <w:szCs w:val="18"/>
        </w:rPr>
        <w:lastRenderedPageBreak/>
        <w:t>Vendor will assist TWC or its nominees to obtain copyrights, trademarks, or patents for all such work products or deliverables in the United States and any other countries.  Vendor agrees to execute all papers and to give all facts known to it necessary to secure United States or foreign country copyrights and patents, and to transfer to TWC all the right, title, and interest in and to such work products or deliverables.  Vendor agrees to not assert any moral rights under applicable copyright law with regard to such work products and deliverables.</w:t>
      </w:r>
    </w:p>
    <w:p w14:paraId="4EF65AFF" w14:textId="77777777" w:rsidR="008A1FAF" w:rsidRPr="00BC54F4" w:rsidRDefault="008A1FAF" w:rsidP="008A1FAF">
      <w:pPr>
        <w:numPr>
          <w:ilvl w:val="2"/>
          <w:numId w:val="19"/>
        </w:numPr>
        <w:tabs>
          <w:tab w:val="clear" w:pos="360"/>
        </w:tabs>
        <w:spacing w:after="0"/>
        <w:ind w:left="900" w:hanging="540"/>
        <w:jc w:val="both"/>
        <w:rPr>
          <w:rFonts w:ascii="Times New Roman" w:hAnsi="Times New Roman"/>
          <w:snapToGrid w:val="0"/>
          <w:sz w:val="18"/>
          <w:szCs w:val="18"/>
        </w:rPr>
      </w:pPr>
      <w:r w:rsidRPr="00BD66F6">
        <w:rPr>
          <w:rFonts w:ascii="Times New Roman" w:hAnsi="Times New Roman"/>
          <w:snapToGrid w:val="0"/>
          <w:sz w:val="18"/>
          <w:szCs w:val="18"/>
        </w:rPr>
        <w:t>Vendor agrees to reproduce and include TWC's copyright and other proprietary notices and product identifications provided by vendor on such copies, in whole or in part, or on any form of the work products or deliverables.</w:t>
      </w:r>
    </w:p>
    <w:p w14:paraId="5C0DD1E9" w14:textId="77777777" w:rsidR="008A1FAF" w:rsidRPr="00BD66F6" w:rsidRDefault="008A1FAF" w:rsidP="008A1FAF">
      <w:pPr>
        <w:numPr>
          <w:ilvl w:val="1"/>
          <w:numId w:val="19"/>
        </w:numPr>
        <w:spacing w:after="0"/>
        <w:jc w:val="both"/>
        <w:rPr>
          <w:rFonts w:ascii="Times New Roman" w:hAnsi="Times New Roman"/>
          <w:snapToGrid w:val="0"/>
          <w:sz w:val="18"/>
          <w:szCs w:val="18"/>
        </w:rPr>
      </w:pPr>
      <w:r w:rsidRPr="00BD66F6">
        <w:rPr>
          <w:rFonts w:ascii="Times New Roman" w:hAnsi="Times New Roman"/>
          <w:b/>
          <w:snapToGrid w:val="0"/>
          <w:sz w:val="18"/>
          <w:szCs w:val="18"/>
        </w:rPr>
        <w:t>License:</w:t>
      </w:r>
      <w:r w:rsidRPr="00BD66F6">
        <w:rPr>
          <w:rFonts w:ascii="Times New Roman" w:hAnsi="Times New Roman"/>
          <w:snapToGrid w:val="0"/>
          <w:sz w:val="18"/>
          <w:szCs w:val="18"/>
        </w:rPr>
        <w:t xml:space="preserve"> In accordance with 29 Code of Federal Regulations § 97.34, all appropriate State and Federal agencies will have a royalty-free, nonexclusive, and irrevocable license to reproduce, publish, translate or otherwise use, and to authorize others to use for State or Federal purposes all materials, deliverables and work products, including software and modifications thereof, and associated documentation designed, developed, or installed with Federal Financial Participation under the contract, including but not limited to those materials covered by copyright, all source and object code, instructions, files, and documentation composing the system.</w:t>
      </w:r>
    </w:p>
    <w:p w14:paraId="193AB95B" w14:textId="77777777" w:rsidR="008A1FAF" w:rsidRPr="00BD66F6" w:rsidRDefault="008A1FAF" w:rsidP="008A1FAF">
      <w:pPr>
        <w:numPr>
          <w:ilvl w:val="1"/>
          <w:numId w:val="19"/>
        </w:numPr>
        <w:spacing w:after="0"/>
        <w:jc w:val="both"/>
        <w:rPr>
          <w:rFonts w:ascii="Times New Roman" w:hAnsi="Times New Roman"/>
          <w:snapToGrid w:val="0"/>
          <w:sz w:val="18"/>
          <w:szCs w:val="18"/>
        </w:rPr>
      </w:pPr>
      <w:r w:rsidRPr="00BD66F6">
        <w:rPr>
          <w:rFonts w:ascii="Times New Roman" w:hAnsi="Times New Roman"/>
          <w:b/>
          <w:snapToGrid w:val="0"/>
          <w:sz w:val="18"/>
          <w:szCs w:val="18"/>
        </w:rPr>
        <w:t xml:space="preserve">Most Favored Customer: </w:t>
      </w:r>
      <w:r w:rsidRPr="00BD66F6">
        <w:rPr>
          <w:rFonts w:ascii="Times New Roman" w:hAnsi="Times New Roman"/>
          <w:snapToGrid w:val="0"/>
          <w:sz w:val="18"/>
          <w:szCs w:val="18"/>
        </w:rPr>
        <w:t xml:space="preserve"> If during the term of the contract, the vendor enters into another contract with any customer for substantially similar services at prices more favorable than those provided to TWC, the contract may be amended to provide the more favorable prices to TWC.</w:t>
      </w:r>
    </w:p>
    <w:p w14:paraId="7CE58623" w14:textId="77777777" w:rsidR="008A1FAF" w:rsidRPr="00BD66F6" w:rsidRDefault="008A1FAF" w:rsidP="008A1FAF">
      <w:pPr>
        <w:numPr>
          <w:ilvl w:val="1"/>
          <w:numId w:val="19"/>
        </w:numPr>
        <w:spacing w:after="0"/>
        <w:jc w:val="both"/>
        <w:rPr>
          <w:rFonts w:ascii="Times New Roman" w:hAnsi="Times New Roman"/>
          <w:snapToGrid w:val="0"/>
          <w:sz w:val="18"/>
          <w:szCs w:val="18"/>
        </w:rPr>
      </w:pPr>
      <w:r w:rsidRPr="00BD66F6">
        <w:rPr>
          <w:rFonts w:ascii="Times New Roman" w:hAnsi="Times New Roman"/>
          <w:b/>
          <w:snapToGrid w:val="0"/>
          <w:sz w:val="18"/>
          <w:szCs w:val="18"/>
        </w:rPr>
        <w:t>Governing Law and Venue:</w:t>
      </w:r>
      <w:r w:rsidRPr="00BD66F6">
        <w:rPr>
          <w:rFonts w:ascii="Times New Roman" w:hAnsi="Times New Roman"/>
          <w:snapToGrid w:val="0"/>
          <w:sz w:val="18"/>
          <w:szCs w:val="18"/>
        </w:rPr>
        <w:t xml:space="preserve"> </w:t>
      </w:r>
      <w:r w:rsidRPr="00BD66F6">
        <w:rPr>
          <w:rFonts w:ascii="Times New Roman" w:hAnsi="Times New Roman"/>
          <w:sz w:val="18"/>
          <w:szCs w:val="18"/>
        </w:rPr>
        <w:t>The contract shall be executed in and governed, construed and interpreted under the laws of the state of Texas.  Vendor agrees that proper venue for a claim arising under the contract shall be brought in a court of competent jurisdiction in Travis County, Texas.</w:t>
      </w:r>
    </w:p>
    <w:p w14:paraId="0C57E1C2" w14:textId="77777777" w:rsidR="008A1FAF" w:rsidRPr="00BD66F6" w:rsidRDefault="008A1FAF" w:rsidP="008A1FAF">
      <w:pPr>
        <w:numPr>
          <w:ilvl w:val="1"/>
          <w:numId w:val="19"/>
        </w:numPr>
        <w:spacing w:after="0"/>
        <w:jc w:val="both"/>
        <w:rPr>
          <w:rFonts w:ascii="Times New Roman" w:hAnsi="Times New Roman"/>
          <w:snapToGrid w:val="0"/>
          <w:sz w:val="18"/>
          <w:szCs w:val="18"/>
        </w:rPr>
      </w:pPr>
      <w:r w:rsidRPr="00BD66F6">
        <w:rPr>
          <w:rFonts w:ascii="Times New Roman" w:hAnsi="Times New Roman"/>
          <w:b/>
          <w:snapToGrid w:val="0"/>
          <w:sz w:val="18"/>
          <w:szCs w:val="18"/>
        </w:rPr>
        <w:t>Severability:</w:t>
      </w:r>
      <w:r w:rsidRPr="00BD66F6">
        <w:rPr>
          <w:rFonts w:ascii="Times New Roman" w:hAnsi="Times New Roman"/>
          <w:snapToGrid w:val="0"/>
          <w:sz w:val="18"/>
          <w:szCs w:val="18"/>
        </w:rPr>
        <w:t xml:space="preserve">  If any provision of the contract is construed to be illegal or invalid, such provision shall be deemed stricken and deleted to the same extent and effect as if never incorporated into the contract, but all other provisions shall remain in full force and effect.</w:t>
      </w:r>
    </w:p>
    <w:p w14:paraId="227C7877" w14:textId="77777777" w:rsidR="008A1FAF" w:rsidRPr="00BD66F6" w:rsidRDefault="008A1FAF" w:rsidP="008A1FAF">
      <w:pPr>
        <w:numPr>
          <w:ilvl w:val="1"/>
          <w:numId w:val="19"/>
        </w:numPr>
        <w:spacing w:after="0"/>
        <w:jc w:val="both"/>
        <w:rPr>
          <w:rFonts w:ascii="Times New Roman" w:hAnsi="Times New Roman"/>
          <w:snapToGrid w:val="0"/>
          <w:sz w:val="18"/>
          <w:szCs w:val="18"/>
        </w:rPr>
      </w:pPr>
      <w:r w:rsidRPr="00BD66F6">
        <w:rPr>
          <w:rFonts w:ascii="Times New Roman" w:hAnsi="Times New Roman"/>
          <w:sz w:val="18"/>
          <w:szCs w:val="18"/>
        </w:rPr>
        <w:t xml:space="preserve"> TWC</w:t>
      </w:r>
      <w:r w:rsidRPr="00BD66F6">
        <w:rPr>
          <w:rFonts w:ascii="Times New Roman" w:hAnsi="Times New Roman"/>
          <w:b/>
          <w:bCs/>
          <w:sz w:val="18"/>
          <w:szCs w:val="18"/>
        </w:rPr>
        <w:t xml:space="preserve"> </w:t>
      </w:r>
      <w:r w:rsidRPr="00BD66F6">
        <w:rPr>
          <w:rFonts w:ascii="Times New Roman" w:hAnsi="Times New Roman"/>
          <w:bCs/>
          <w:sz w:val="18"/>
          <w:szCs w:val="18"/>
        </w:rPr>
        <w:t xml:space="preserve">and the vendor </w:t>
      </w:r>
      <w:r w:rsidRPr="00BD66F6">
        <w:rPr>
          <w:rFonts w:ascii="Times New Roman" w:hAnsi="Times New Roman"/>
          <w:sz w:val="18"/>
          <w:szCs w:val="18"/>
        </w:rPr>
        <w:t>must adhere to the directions in the President’s Executive Order (EO) 13224, Blocking Property and Prohibiting Transactions With Persons Who Commit, Threaten to Commit, or Support Terrorism.</w:t>
      </w:r>
    </w:p>
    <w:p w14:paraId="1C262E6C" w14:textId="77777777" w:rsidR="008A1FAF" w:rsidRPr="00BD66F6" w:rsidRDefault="008A1FAF" w:rsidP="008A1FAF">
      <w:pPr>
        <w:spacing w:after="0"/>
        <w:ind w:left="360"/>
        <w:jc w:val="both"/>
        <w:rPr>
          <w:rFonts w:ascii="Times New Roman" w:hAnsi="Times New Roman"/>
          <w:snapToGrid w:val="0"/>
          <w:sz w:val="18"/>
          <w:szCs w:val="18"/>
        </w:rPr>
      </w:pPr>
      <w:r w:rsidRPr="00BD66F6">
        <w:rPr>
          <w:rFonts w:ascii="Times New Roman" w:hAnsi="Times New Roman"/>
          <w:sz w:val="18"/>
          <w:szCs w:val="18"/>
        </w:rPr>
        <w:t xml:space="preserve"> This Executive Order prohibits any transaction or dealing by United States persons, including but not limited to the making or receiving of any contribution of funds, goods, or services to or for the benefit of those persons listed in the General Services Administration’s Excluded Parties List System (EPLS) which may be viewed on the System for Award Management (SAM) site at http://www.Sam.gov.</w:t>
      </w:r>
    </w:p>
    <w:p w14:paraId="7FCF99C1" w14:textId="77777777" w:rsidR="008A1FAF" w:rsidRPr="00BD66F6" w:rsidRDefault="008A1FAF" w:rsidP="008A1FAF">
      <w:pPr>
        <w:numPr>
          <w:ilvl w:val="1"/>
          <w:numId w:val="19"/>
        </w:numPr>
        <w:spacing w:after="0"/>
        <w:jc w:val="both"/>
        <w:rPr>
          <w:rFonts w:ascii="Times New Roman" w:hAnsi="Times New Roman"/>
          <w:b/>
          <w:sz w:val="18"/>
          <w:szCs w:val="18"/>
        </w:rPr>
      </w:pPr>
      <w:r w:rsidRPr="00BD66F6">
        <w:rPr>
          <w:rFonts w:ascii="Times New Roman" w:hAnsi="Times New Roman"/>
          <w:b/>
          <w:sz w:val="18"/>
          <w:szCs w:val="18"/>
        </w:rPr>
        <w:t>No Waiver</w:t>
      </w:r>
      <w:r w:rsidRPr="00BD66F6">
        <w:rPr>
          <w:rFonts w:ascii="Times New Roman" w:hAnsi="Times New Roman"/>
          <w:sz w:val="18"/>
          <w:szCs w:val="18"/>
        </w:rPr>
        <w:t xml:space="preserve">: Nothing in this contract shall be construed as a waiver of the TWC’s or the State’s sovereign immunity. This contract shall not constitute or be construed as a waiver of any of the privileges, rights, defenses, remedies, or immunities available to the TWC or the State of Texas. The failure to enforce, or any delay in the enforcement, of any privileges, rights, defenses, remedies, or immunities available to TWC or the State of Texas under this contract or under applicable law shall not constitute a waiver of such privileges, rights, defenses, remedies, or immunities or be considered as a basis for estoppel. TWC does not waive any privileges, rights, defenses, or immunities available to TWC by entering into this contract or by its conduct prior to or subsequent to entering into this contract. </w:t>
      </w:r>
    </w:p>
    <w:p w14:paraId="5A4A8DFA" w14:textId="1083DE4D" w:rsidR="008A1FAF" w:rsidRPr="00BD66F6" w:rsidRDefault="008A1FAF" w:rsidP="008A1FAF">
      <w:pPr>
        <w:numPr>
          <w:ilvl w:val="1"/>
          <w:numId w:val="19"/>
        </w:numPr>
        <w:spacing w:after="0"/>
        <w:jc w:val="both"/>
        <w:rPr>
          <w:rFonts w:ascii="Times New Roman" w:hAnsi="Times New Roman"/>
          <w:b/>
          <w:sz w:val="18"/>
          <w:szCs w:val="18"/>
        </w:rPr>
      </w:pPr>
      <w:r w:rsidRPr="00BD66F6">
        <w:rPr>
          <w:rFonts w:ascii="Times New Roman" w:hAnsi="Times New Roman"/>
          <w:b/>
          <w:sz w:val="18"/>
          <w:szCs w:val="18"/>
        </w:rPr>
        <w:t>Redacted Electronic Copy:</w:t>
      </w:r>
      <w:r w:rsidRPr="00BD66F6">
        <w:rPr>
          <w:rFonts w:ascii="Times New Roman" w:hAnsi="Times New Roman"/>
          <w:sz w:val="18"/>
          <w:szCs w:val="18"/>
        </w:rPr>
        <w:t xml:space="preserve"> Under House Bill 3430, 80th Texas Legislature, (transferring Texas Government Code § 2177.052, to Texas Government Code, Chapter 322, and redesignating it as § 322.020) and as per the following requirements, no later than two (2) business days after vendor’s receipt of notice from TWC , the vendor  must deliver to TWC two (2) electronic copies of its complete proposal.   Vendor shall deliver these electronic copies to TWC via overnight delivery in compliance with all of the following requirements: </w:t>
      </w:r>
    </w:p>
    <w:p w14:paraId="79359C3D" w14:textId="1DB44F72" w:rsidR="008A1FAF" w:rsidRPr="00BD66F6" w:rsidRDefault="00554956" w:rsidP="00364874">
      <w:pPr>
        <w:widowControl w:val="0"/>
        <w:spacing w:after="0"/>
        <w:ind w:left="900" w:hanging="540"/>
        <w:jc w:val="both"/>
        <w:rPr>
          <w:rFonts w:cs="Arial"/>
          <w:sz w:val="24"/>
          <w:szCs w:val="24"/>
          <w:lang w:val="x-none" w:eastAsia="x-none"/>
        </w:rPr>
      </w:pPr>
      <w:r>
        <w:rPr>
          <w:rFonts w:ascii="Times New Roman" w:hAnsi="Times New Roman"/>
          <w:sz w:val="18"/>
          <w:szCs w:val="18"/>
          <w:lang w:eastAsia="x-none"/>
        </w:rPr>
        <w:t>2.23.1</w:t>
      </w:r>
      <w:r>
        <w:rPr>
          <w:rFonts w:ascii="Times New Roman" w:hAnsi="Times New Roman"/>
          <w:sz w:val="18"/>
          <w:szCs w:val="18"/>
          <w:lang w:eastAsia="x-none"/>
        </w:rPr>
        <w:tab/>
      </w:r>
      <w:r w:rsidR="008A1FAF" w:rsidRPr="00BD66F6">
        <w:rPr>
          <w:rFonts w:ascii="Times New Roman" w:hAnsi="Times New Roman"/>
          <w:sz w:val="18"/>
          <w:szCs w:val="18"/>
          <w:lang w:val="x-none" w:eastAsia="x-none"/>
        </w:rPr>
        <w:t xml:space="preserve">Two (2) compact discs (CDs), each containing a copy of vendor’s response to solicitation, in searchable </w:t>
      </w:r>
      <w:r w:rsidR="008A1FAF" w:rsidRPr="00BD66F6">
        <w:rPr>
          <w:rFonts w:ascii="Times New Roman" w:hAnsi="Times New Roman"/>
          <w:sz w:val="18"/>
          <w:szCs w:val="18"/>
          <w:lang w:eastAsia="x-none"/>
        </w:rPr>
        <w:t xml:space="preserve">Portable Document Format (PDF) </w:t>
      </w:r>
      <w:r w:rsidR="008A1FAF" w:rsidRPr="00BD66F6">
        <w:rPr>
          <w:rFonts w:ascii="Times New Roman" w:hAnsi="Times New Roman"/>
          <w:sz w:val="18"/>
          <w:szCs w:val="18"/>
          <w:lang w:val="x-none" w:eastAsia="x-none"/>
        </w:rPr>
        <w:t xml:space="preserve"> format, which has excised, blacked out, or otherwise redacted information from its solicitation response that vendor reasonably considers to be confidential and exempt from public disclosure under the Texas Public Information Act, Chapter 552 of the T</w:t>
      </w:r>
      <w:r w:rsidR="008A1FAF" w:rsidRPr="00BD66F6">
        <w:rPr>
          <w:rFonts w:ascii="Times New Roman" w:hAnsi="Times New Roman"/>
          <w:sz w:val="18"/>
          <w:szCs w:val="18"/>
          <w:lang w:eastAsia="x-none"/>
        </w:rPr>
        <w:t xml:space="preserve">exas </w:t>
      </w:r>
      <w:r w:rsidR="008A1FAF" w:rsidRPr="00BD66F6">
        <w:rPr>
          <w:rFonts w:ascii="Times New Roman" w:hAnsi="Times New Roman"/>
          <w:sz w:val="18"/>
          <w:szCs w:val="18"/>
          <w:lang w:val="x-none" w:eastAsia="x-none"/>
        </w:rPr>
        <w:t>G</w:t>
      </w:r>
      <w:r w:rsidR="008A1FAF" w:rsidRPr="00BD66F6">
        <w:rPr>
          <w:rFonts w:ascii="Times New Roman" w:hAnsi="Times New Roman"/>
          <w:sz w:val="18"/>
          <w:szCs w:val="18"/>
          <w:lang w:eastAsia="x-none"/>
        </w:rPr>
        <w:t xml:space="preserve">overnment </w:t>
      </w:r>
      <w:r w:rsidR="008A1FAF" w:rsidRPr="00BD66F6">
        <w:rPr>
          <w:rFonts w:ascii="Times New Roman" w:hAnsi="Times New Roman"/>
          <w:sz w:val="18"/>
          <w:szCs w:val="18"/>
          <w:lang w:val="x-none" w:eastAsia="x-none"/>
        </w:rPr>
        <w:t>C</w:t>
      </w:r>
      <w:r w:rsidR="008A1FAF" w:rsidRPr="00BD66F6">
        <w:rPr>
          <w:rFonts w:ascii="Times New Roman" w:hAnsi="Times New Roman"/>
          <w:sz w:val="18"/>
          <w:szCs w:val="18"/>
          <w:lang w:eastAsia="x-none"/>
        </w:rPr>
        <w:t>ode</w:t>
      </w:r>
      <w:r w:rsidR="008A1FAF" w:rsidRPr="00BD66F6">
        <w:rPr>
          <w:rFonts w:ascii="Times New Roman" w:hAnsi="Times New Roman"/>
          <w:sz w:val="18"/>
          <w:szCs w:val="18"/>
          <w:lang w:val="x-none" w:eastAsia="x-none"/>
        </w:rPr>
        <w:t xml:space="preserve"> (this should be a de minimis portion, if any, of vendor’s solicitation response, such as social security numbers).  Each CD shall also contain an Appendix for  vendor’s solicitation response which provides a cross reference for the location of all information redacted by vendor and a general description of the redacted information.  These two (2) identical CDs should be entitled “For Public Release: Redacted Version of [Name of Vendor]’s Proposal and Exhibits. Texas Workforce Commission’s RFP/RFO/IFB solicitation No. ____.”</w:t>
      </w:r>
    </w:p>
    <w:p w14:paraId="18B7C9FF" w14:textId="2DF3D777" w:rsidR="008A1FAF" w:rsidRPr="00364874" w:rsidRDefault="00554956" w:rsidP="00364874">
      <w:pPr>
        <w:widowControl w:val="0"/>
        <w:spacing w:after="0"/>
        <w:ind w:left="900" w:hanging="540"/>
        <w:jc w:val="both"/>
        <w:rPr>
          <w:rFonts w:ascii="Times New Roman" w:hAnsi="Times New Roman"/>
          <w:sz w:val="18"/>
          <w:szCs w:val="18"/>
          <w:lang w:eastAsia="x-none"/>
        </w:rPr>
      </w:pPr>
      <w:r>
        <w:rPr>
          <w:rFonts w:ascii="Times New Roman" w:hAnsi="Times New Roman"/>
          <w:sz w:val="18"/>
          <w:szCs w:val="18"/>
          <w:lang w:eastAsia="x-none"/>
        </w:rPr>
        <w:t>2.23.2</w:t>
      </w:r>
      <w:r>
        <w:rPr>
          <w:rFonts w:ascii="Times New Roman" w:hAnsi="Times New Roman"/>
          <w:sz w:val="18"/>
          <w:szCs w:val="18"/>
          <w:lang w:eastAsia="x-none"/>
        </w:rPr>
        <w:tab/>
      </w:r>
      <w:r w:rsidR="008A1FAF" w:rsidRPr="00364874">
        <w:rPr>
          <w:rFonts w:ascii="Times New Roman" w:hAnsi="Times New Roman"/>
          <w:sz w:val="18"/>
          <w:szCs w:val="18"/>
          <w:lang w:eastAsia="x-none"/>
        </w:rPr>
        <w:t>Per T</w:t>
      </w:r>
      <w:r w:rsidR="008A1FAF" w:rsidRPr="00BD66F6">
        <w:rPr>
          <w:rFonts w:ascii="Times New Roman" w:hAnsi="Times New Roman"/>
          <w:sz w:val="18"/>
          <w:szCs w:val="18"/>
          <w:lang w:eastAsia="x-none"/>
        </w:rPr>
        <w:t xml:space="preserve">exas </w:t>
      </w:r>
      <w:r w:rsidR="008A1FAF" w:rsidRPr="00364874">
        <w:rPr>
          <w:rFonts w:ascii="Times New Roman" w:hAnsi="Times New Roman"/>
          <w:sz w:val="18"/>
          <w:szCs w:val="18"/>
          <w:lang w:eastAsia="x-none"/>
        </w:rPr>
        <w:t>G</w:t>
      </w:r>
      <w:r w:rsidR="008A1FAF" w:rsidRPr="00BD66F6">
        <w:rPr>
          <w:rFonts w:ascii="Times New Roman" w:hAnsi="Times New Roman"/>
          <w:sz w:val="18"/>
          <w:szCs w:val="18"/>
          <w:lang w:eastAsia="x-none"/>
        </w:rPr>
        <w:t xml:space="preserve">overnment </w:t>
      </w:r>
      <w:r w:rsidR="008A1FAF" w:rsidRPr="00364874">
        <w:rPr>
          <w:rFonts w:ascii="Times New Roman" w:hAnsi="Times New Roman"/>
          <w:sz w:val="18"/>
          <w:szCs w:val="18"/>
          <w:lang w:eastAsia="x-none"/>
        </w:rPr>
        <w:t>C</w:t>
      </w:r>
      <w:r w:rsidR="008A1FAF" w:rsidRPr="00BD66F6">
        <w:rPr>
          <w:rFonts w:ascii="Times New Roman" w:hAnsi="Times New Roman"/>
          <w:sz w:val="18"/>
          <w:szCs w:val="18"/>
          <w:lang w:eastAsia="x-none"/>
        </w:rPr>
        <w:t>ode</w:t>
      </w:r>
      <w:r w:rsidR="008A1FAF" w:rsidRPr="00364874">
        <w:rPr>
          <w:rFonts w:ascii="Times New Roman" w:hAnsi="Times New Roman"/>
          <w:sz w:val="18"/>
          <w:szCs w:val="18"/>
          <w:lang w:eastAsia="x-none"/>
        </w:rPr>
        <w:t xml:space="preserve"> §</w:t>
      </w:r>
      <w:r w:rsidR="008A1FAF" w:rsidRPr="00BD66F6">
        <w:rPr>
          <w:rFonts w:ascii="Times New Roman" w:hAnsi="Times New Roman"/>
          <w:sz w:val="18"/>
          <w:szCs w:val="18"/>
          <w:lang w:eastAsia="x-none"/>
        </w:rPr>
        <w:t xml:space="preserve"> </w:t>
      </w:r>
      <w:r w:rsidR="008A1FAF" w:rsidRPr="00364874">
        <w:rPr>
          <w:rFonts w:ascii="Times New Roman" w:hAnsi="Times New Roman"/>
          <w:sz w:val="18"/>
          <w:szCs w:val="18"/>
          <w:lang w:eastAsia="x-none"/>
        </w:rPr>
        <w:t xml:space="preserve">322.020, the Texas Legislative Budget Board (LBB) has now implemented a major contracts database. </w:t>
      </w:r>
    </w:p>
    <w:p w14:paraId="5DCCFC99" w14:textId="7E9DB024" w:rsidR="008A1FAF" w:rsidRPr="00364874" w:rsidRDefault="00554956" w:rsidP="00364874">
      <w:pPr>
        <w:widowControl w:val="0"/>
        <w:spacing w:after="0"/>
        <w:ind w:left="900" w:hanging="540"/>
        <w:jc w:val="both"/>
        <w:rPr>
          <w:rFonts w:ascii="Times New Roman" w:hAnsi="Times New Roman"/>
          <w:sz w:val="18"/>
          <w:szCs w:val="18"/>
          <w:lang w:eastAsia="x-none"/>
        </w:rPr>
      </w:pPr>
      <w:r>
        <w:rPr>
          <w:rFonts w:ascii="Times New Roman" w:hAnsi="Times New Roman"/>
          <w:sz w:val="18"/>
          <w:szCs w:val="18"/>
          <w:lang w:eastAsia="x-none"/>
        </w:rPr>
        <w:t>2.23.3</w:t>
      </w:r>
      <w:r>
        <w:rPr>
          <w:rFonts w:ascii="Times New Roman" w:hAnsi="Times New Roman"/>
          <w:sz w:val="18"/>
          <w:szCs w:val="18"/>
          <w:lang w:eastAsia="x-none"/>
        </w:rPr>
        <w:tab/>
      </w:r>
      <w:r w:rsidR="008A1FAF" w:rsidRPr="00364874">
        <w:rPr>
          <w:rFonts w:ascii="Times New Roman" w:hAnsi="Times New Roman"/>
          <w:sz w:val="18"/>
          <w:szCs w:val="18"/>
          <w:lang w:eastAsia="x-none"/>
        </w:rPr>
        <w:t>TWC shall upload to the LBB’s contracts database the text of the complete contract (with limited redaction and appendix) no later than ten (10) days after date of contract award.   By submitting a response to this solicitation, vendors acknowledge that they understand and accept this requirement.  See the LBB website at &lt;</w:t>
      </w:r>
      <w:hyperlink r:id="rId35" w:history="1">
        <w:r w:rsidR="008A1FAF" w:rsidRPr="00364874">
          <w:rPr>
            <w:rFonts w:ascii="Times New Roman" w:hAnsi="Times New Roman"/>
            <w:sz w:val="18"/>
            <w:szCs w:val="18"/>
            <w:lang w:eastAsia="x-none"/>
          </w:rPr>
          <w:t>http://www.lbb.state.tx.us/</w:t>
        </w:r>
      </w:hyperlink>
      <w:r w:rsidR="008A1FAF" w:rsidRPr="00364874">
        <w:rPr>
          <w:rFonts w:ascii="Times New Roman" w:hAnsi="Times New Roman"/>
          <w:sz w:val="18"/>
          <w:szCs w:val="18"/>
          <w:lang w:eastAsia="x-none"/>
        </w:rPr>
        <w:t>&gt;.</w:t>
      </w:r>
    </w:p>
    <w:p w14:paraId="1C0365EE" w14:textId="3441C031" w:rsidR="008A1FAF" w:rsidRPr="00BD66F6" w:rsidRDefault="00FA7A25" w:rsidP="00364874">
      <w:pPr>
        <w:widowControl w:val="0"/>
        <w:spacing w:after="0"/>
        <w:ind w:left="900" w:hanging="540"/>
        <w:contextualSpacing/>
        <w:jc w:val="both"/>
        <w:rPr>
          <w:rFonts w:ascii="Courier New" w:hAnsi="Courier New"/>
          <w:sz w:val="24"/>
          <w:lang w:val="x-none" w:eastAsia="x-none"/>
        </w:rPr>
      </w:pPr>
      <w:r w:rsidRPr="00364874">
        <w:rPr>
          <w:rFonts w:ascii="Times New Roman" w:hAnsi="Times New Roman"/>
          <w:sz w:val="18"/>
          <w:szCs w:val="18"/>
          <w:lang w:eastAsia="x-none"/>
        </w:rPr>
        <w:t>2.23.4</w:t>
      </w:r>
      <w:r w:rsidRPr="00364874">
        <w:rPr>
          <w:rFonts w:ascii="Times New Roman" w:hAnsi="Times New Roman"/>
          <w:sz w:val="18"/>
          <w:szCs w:val="18"/>
          <w:lang w:eastAsia="x-none"/>
        </w:rPr>
        <w:tab/>
      </w:r>
      <w:r w:rsidR="008A1FAF" w:rsidRPr="00BD66F6">
        <w:rPr>
          <w:rFonts w:ascii="Times New Roman" w:hAnsi="Times New Roman"/>
          <w:b/>
          <w:sz w:val="18"/>
          <w:szCs w:val="18"/>
          <w:lang w:val="x-none" w:eastAsia="x-none"/>
        </w:rPr>
        <w:t>American Recovery and Reinvestment Act (ARRA or the Recovery Act)</w:t>
      </w:r>
    </w:p>
    <w:p w14:paraId="496A27F6" w14:textId="77777777" w:rsidR="008A1FAF" w:rsidRPr="00BD66F6" w:rsidRDefault="008A1FAF" w:rsidP="006D34A3">
      <w:pPr>
        <w:widowControl w:val="0"/>
        <w:numPr>
          <w:ilvl w:val="0"/>
          <w:numId w:val="22"/>
        </w:numPr>
        <w:spacing w:after="0"/>
        <w:ind w:left="1260"/>
        <w:contextualSpacing/>
        <w:jc w:val="both"/>
        <w:rPr>
          <w:rFonts w:ascii="Times New Roman" w:hAnsi="Times New Roman"/>
          <w:sz w:val="18"/>
          <w:szCs w:val="18"/>
          <w:lang w:val="x-none" w:eastAsia="x-none"/>
        </w:rPr>
      </w:pPr>
      <w:r w:rsidRPr="00BD66F6">
        <w:rPr>
          <w:rFonts w:ascii="Times New Roman" w:hAnsi="Times New Roman"/>
          <w:sz w:val="18"/>
          <w:szCs w:val="18"/>
          <w:lang w:val="x-none" w:eastAsia="x-none"/>
        </w:rPr>
        <w:t>Buy American Requirements for Construction Material prohibits the use of funds appropriated for the Recovery Act for any project for the construction, alteration, maintenance, or repair of a public building or public work unless all of the iron, steel, and manufactured goods used in the project are produced in the United States.</w:t>
      </w:r>
    </w:p>
    <w:p w14:paraId="088BF3AB" w14:textId="77777777" w:rsidR="008A1FAF" w:rsidRPr="00BD66F6" w:rsidRDefault="008A1FAF" w:rsidP="006D34A3">
      <w:pPr>
        <w:widowControl w:val="0"/>
        <w:numPr>
          <w:ilvl w:val="0"/>
          <w:numId w:val="22"/>
        </w:numPr>
        <w:spacing w:after="0"/>
        <w:ind w:left="1260"/>
        <w:contextualSpacing/>
        <w:jc w:val="both"/>
        <w:rPr>
          <w:rFonts w:ascii="Times New Roman" w:hAnsi="Times New Roman"/>
          <w:sz w:val="18"/>
          <w:szCs w:val="18"/>
          <w:lang w:val="x-none" w:eastAsia="x-none"/>
        </w:rPr>
      </w:pPr>
      <w:r w:rsidRPr="00BD66F6">
        <w:rPr>
          <w:rFonts w:ascii="Times New Roman" w:hAnsi="Times New Roman"/>
          <w:sz w:val="18"/>
          <w:szCs w:val="18"/>
          <w:lang w:val="x-none" w:eastAsia="x-none"/>
        </w:rPr>
        <w:t xml:space="preserve">Whistleblower Protection: Pursuant to  </w:t>
      </w:r>
      <w:r w:rsidRPr="006D34A3">
        <w:rPr>
          <w:rFonts w:ascii="Times New Roman" w:hAnsi="Times New Roman"/>
          <w:sz w:val="18"/>
          <w:szCs w:val="18"/>
          <w:lang w:val="x-none" w:eastAsia="x-none"/>
        </w:rPr>
        <w:t xml:space="preserve">Section </w:t>
      </w:r>
      <w:r w:rsidRPr="00BD66F6">
        <w:rPr>
          <w:rFonts w:ascii="Times New Roman" w:hAnsi="Times New Roman"/>
          <w:sz w:val="18"/>
          <w:szCs w:val="18"/>
          <w:lang w:val="x-none" w:eastAsia="x-none"/>
        </w:rPr>
        <w:t>1553 of the American Recovery and Reinvestment Act, vendors shall promptly refer to the U.S. Department of Labor, Office of Inspector General any credible evidence that a principal, employee, agent, contractor, sub-recipient, subcontractor, or other person has submitted a false claim under the False Claims Act or has committed a criminal or civil violation of laws pertaining to fraud, conflict of interest, bribery, gratuity, or similar misconduct involving ARRA funds.</w:t>
      </w:r>
    </w:p>
    <w:p w14:paraId="7C0F9ECA" w14:textId="77777777" w:rsidR="008A1FAF" w:rsidRPr="00BD66F6" w:rsidRDefault="008A1FAF" w:rsidP="005E44E5">
      <w:pPr>
        <w:numPr>
          <w:ilvl w:val="1"/>
          <w:numId w:val="21"/>
        </w:numPr>
        <w:tabs>
          <w:tab w:val="left" w:pos="360"/>
        </w:tabs>
        <w:autoSpaceDE w:val="0"/>
        <w:autoSpaceDN w:val="0"/>
        <w:adjustRightInd w:val="0"/>
        <w:spacing w:after="0"/>
        <w:ind w:left="360" w:hanging="360"/>
        <w:jc w:val="both"/>
        <w:rPr>
          <w:rFonts w:ascii="Calibri" w:eastAsia="Calibri" w:hAnsi="Calibri"/>
          <w:sz w:val="18"/>
          <w:szCs w:val="18"/>
        </w:rPr>
      </w:pPr>
      <w:r w:rsidRPr="00BD66F6">
        <w:rPr>
          <w:rFonts w:ascii="Times New Roman" w:hAnsi="Times New Roman"/>
          <w:b/>
          <w:bCs/>
          <w:sz w:val="18"/>
          <w:szCs w:val="18"/>
        </w:rPr>
        <w:t>Background Check</w:t>
      </w:r>
      <w:r w:rsidRPr="00BD66F6">
        <w:rPr>
          <w:rFonts w:ascii="Times New Roman" w:hAnsi="Times New Roman"/>
          <w:sz w:val="18"/>
          <w:szCs w:val="18"/>
        </w:rPr>
        <w:t xml:space="preserve">: Vendors must submit criminal background checks on all key personnel assigned to the services related to this solicitation, as authorized by Texas law, and at vendor expense.  Key personnel are defined as personnel whose oversight and guidance is essential to the subject services. TWC may provide any finalist for a contract position a Contractor Criminal History Report Investigation Request form P33c which contractor must complete and submit back to TWC as required on the form. To obtain a facility access badge, contractor must provide TWC with either a completed form P-33c or a recent criminal background check within fifteen (15) days of contract award.  TWC will not issue a Purchase Order until the criminal background check has been completed and passed. </w:t>
      </w:r>
    </w:p>
    <w:p w14:paraId="7E4BAA02" w14:textId="77777777" w:rsidR="008A1FAF" w:rsidRPr="005E44E5" w:rsidRDefault="008A1FAF" w:rsidP="005E44E5">
      <w:pPr>
        <w:numPr>
          <w:ilvl w:val="1"/>
          <w:numId w:val="21"/>
        </w:numPr>
        <w:tabs>
          <w:tab w:val="left" w:pos="360"/>
        </w:tabs>
        <w:autoSpaceDE w:val="0"/>
        <w:autoSpaceDN w:val="0"/>
        <w:adjustRightInd w:val="0"/>
        <w:spacing w:after="0"/>
        <w:ind w:left="360" w:hanging="360"/>
        <w:jc w:val="both"/>
        <w:rPr>
          <w:rFonts w:ascii="Times New Roman" w:hAnsi="Times New Roman"/>
          <w:b/>
          <w:bCs/>
          <w:sz w:val="18"/>
          <w:szCs w:val="18"/>
        </w:rPr>
      </w:pPr>
      <w:r w:rsidRPr="00BD66F6">
        <w:rPr>
          <w:rFonts w:ascii="Times New Roman" w:hAnsi="Times New Roman"/>
          <w:b/>
          <w:bCs/>
          <w:sz w:val="18"/>
          <w:szCs w:val="18"/>
        </w:rPr>
        <w:lastRenderedPageBreak/>
        <w:t>Privacy</w:t>
      </w:r>
      <w:r w:rsidRPr="005E44E5">
        <w:rPr>
          <w:rFonts w:ascii="Times New Roman" w:hAnsi="Times New Roman"/>
          <w:b/>
          <w:bCs/>
          <w:sz w:val="18"/>
          <w:szCs w:val="18"/>
        </w:rPr>
        <w:t xml:space="preserve">: </w:t>
      </w:r>
      <w:r w:rsidRPr="005E44E5">
        <w:rPr>
          <w:rFonts w:ascii="Times New Roman" w:hAnsi="Times New Roman"/>
          <w:sz w:val="18"/>
          <w:szCs w:val="18"/>
        </w:rPr>
        <w:t>Vendor who has access to sensitive personally identifiable information (“Sensitive PII”), including anyone who views contracts, collects, uses, maintains, stores or destroys Sensitive PII of TWC employees, job seekers, employers, customers or partners, must safeguard that information.</w:t>
      </w:r>
    </w:p>
    <w:p w14:paraId="37C60E08" w14:textId="77777777" w:rsidR="008A1FAF" w:rsidRPr="00BD66F6" w:rsidRDefault="008A1FAF" w:rsidP="005E44E5">
      <w:pPr>
        <w:numPr>
          <w:ilvl w:val="2"/>
          <w:numId w:val="21"/>
        </w:numPr>
        <w:autoSpaceDE w:val="0"/>
        <w:autoSpaceDN w:val="0"/>
        <w:adjustRightInd w:val="0"/>
        <w:spacing w:after="0"/>
        <w:ind w:left="900" w:hanging="540"/>
        <w:jc w:val="both"/>
        <w:rPr>
          <w:rFonts w:ascii="Calibri" w:eastAsia="Calibri" w:hAnsi="Calibri"/>
          <w:sz w:val="18"/>
          <w:szCs w:val="18"/>
        </w:rPr>
      </w:pPr>
      <w:r w:rsidRPr="00BD66F6">
        <w:rPr>
          <w:rFonts w:ascii="Times New Roman" w:hAnsi="Times New Roman"/>
          <w:bCs/>
          <w:sz w:val="18"/>
          <w:szCs w:val="18"/>
        </w:rPr>
        <w:t xml:space="preserve">Sensitive PII is anything that alone or in combination with available information can identify an individual, which if lost, compromised, or disclosed without authorization, could result in substantial harm, embarrassment, inconvenience or unfairness to an individual. </w:t>
      </w:r>
    </w:p>
    <w:p w14:paraId="441513C2" w14:textId="77777777" w:rsidR="008A1FAF" w:rsidRPr="005E44E5" w:rsidRDefault="008A1FAF" w:rsidP="005E44E5">
      <w:pPr>
        <w:numPr>
          <w:ilvl w:val="2"/>
          <w:numId w:val="21"/>
        </w:numPr>
        <w:autoSpaceDE w:val="0"/>
        <w:autoSpaceDN w:val="0"/>
        <w:adjustRightInd w:val="0"/>
        <w:spacing w:after="0"/>
        <w:ind w:left="900" w:hanging="540"/>
        <w:jc w:val="both"/>
        <w:rPr>
          <w:rFonts w:ascii="Times New Roman" w:hAnsi="Times New Roman"/>
          <w:bCs/>
          <w:sz w:val="18"/>
          <w:szCs w:val="18"/>
        </w:rPr>
      </w:pPr>
      <w:r w:rsidRPr="00BD66F6">
        <w:rPr>
          <w:rFonts w:ascii="Times New Roman" w:hAnsi="Times New Roman"/>
          <w:bCs/>
          <w:sz w:val="18"/>
          <w:szCs w:val="18"/>
        </w:rPr>
        <w:t>Awarded vendor must have a Non-Disclosure Agreement (NDA) on file with TWC prior to handling Sensitive PII.</w:t>
      </w:r>
    </w:p>
    <w:p w14:paraId="77A3E4EC" w14:textId="77777777" w:rsidR="008A1FAF" w:rsidRPr="006D34A3" w:rsidRDefault="008A1FAF" w:rsidP="005E44E5">
      <w:pPr>
        <w:numPr>
          <w:ilvl w:val="2"/>
          <w:numId w:val="21"/>
        </w:numPr>
        <w:autoSpaceDE w:val="0"/>
        <w:autoSpaceDN w:val="0"/>
        <w:adjustRightInd w:val="0"/>
        <w:spacing w:after="0"/>
        <w:ind w:left="900" w:hanging="540"/>
        <w:jc w:val="both"/>
        <w:rPr>
          <w:rFonts w:ascii="Times New Roman" w:hAnsi="Times New Roman"/>
          <w:bCs/>
          <w:sz w:val="18"/>
          <w:szCs w:val="18"/>
        </w:rPr>
      </w:pPr>
      <w:r w:rsidRPr="006D34A3">
        <w:rPr>
          <w:rFonts w:ascii="Times New Roman" w:hAnsi="Times New Roman"/>
          <w:bCs/>
          <w:sz w:val="18"/>
          <w:szCs w:val="18"/>
        </w:rPr>
        <w:t>In order to safeguard Sensitive PII, Awarded vendor must:</w:t>
      </w:r>
    </w:p>
    <w:p w14:paraId="65921DB4" w14:textId="77777777" w:rsidR="008A1FAF" w:rsidRPr="006D34A3" w:rsidRDefault="008A1FAF" w:rsidP="006D34A3">
      <w:pPr>
        <w:numPr>
          <w:ilvl w:val="3"/>
          <w:numId w:val="21"/>
        </w:numPr>
        <w:autoSpaceDE w:val="0"/>
        <w:autoSpaceDN w:val="0"/>
        <w:adjustRightInd w:val="0"/>
        <w:spacing w:after="0"/>
        <w:ind w:left="1710" w:hanging="810"/>
        <w:jc w:val="both"/>
        <w:rPr>
          <w:rFonts w:ascii="Calibri" w:eastAsia="Calibri" w:hAnsi="Calibri"/>
          <w:sz w:val="18"/>
          <w:szCs w:val="18"/>
        </w:rPr>
      </w:pPr>
      <w:r w:rsidRPr="006D34A3">
        <w:rPr>
          <w:rFonts w:ascii="Times New Roman" w:hAnsi="Times New Roman"/>
          <w:sz w:val="18"/>
          <w:szCs w:val="18"/>
        </w:rPr>
        <w:t>Collect Sensitive PII only as authorized.</w:t>
      </w:r>
    </w:p>
    <w:p w14:paraId="318A78DA" w14:textId="77777777" w:rsidR="008A1FAF" w:rsidRPr="006D34A3" w:rsidRDefault="008A1FAF" w:rsidP="006D34A3">
      <w:pPr>
        <w:numPr>
          <w:ilvl w:val="3"/>
          <w:numId w:val="21"/>
        </w:numPr>
        <w:autoSpaceDE w:val="0"/>
        <w:autoSpaceDN w:val="0"/>
        <w:adjustRightInd w:val="0"/>
        <w:spacing w:after="0"/>
        <w:ind w:left="1710" w:hanging="810"/>
        <w:jc w:val="both"/>
        <w:rPr>
          <w:rFonts w:ascii="Times New Roman" w:hAnsi="Times New Roman"/>
          <w:sz w:val="18"/>
          <w:szCs w:val="18"/>
        </w:rPr>
      </w:pPr>
      <w:r w:rsidRPr="006D34A3">
        <w:rPr>
          <w:rFonts w:ascii="Times New Roman" w:hAnsi="Times New Roman"/>
          <w:sz w:val="18"/>
          <w:szCs w:val="18"/>
        </w:rPr>
        <w:t>Limit the use of Sensitive PII.</w:t>
      </w:r>
    </w:p>
    <w:p w14:paraId="284B23B4" w14:textId="77777777" w:rsidR="008A1FAF" w:rsidRPr="006D34A3" w:rsidRDefault="008A1FAF" w:rsidP="006D34A3">
      <w:pPr>
        <w:numPr>
          <w:ilvl w:val="3"/>
          <w:numId w:val="21"/>
        </w:numPr>
        <w:autoSpaceDE w:val="0"/>
        <w:autoSpaceDN w:val="0"/>
        <w:adjustRightInd w:val="0"/>
        <w:spacing w:after="0"/>
        <w:ind w:left="1710" w:hanging="810"/>
        <w:jc w:val="both"/>
        <w:rPr>
          <w:rFonts w:ascii="Times New Roman" w:hAnsi="Times New Roman"/>
          <w:sz w:val="18"/>
          <w:szCs w:val="18"/>
        </w:rPr>
      </w:pPr>
      <w:r w:rsidRPr="006D34A3">
        <w:rPr>
          <w:rFonts w:ascii="Times New Roman" w:hAnsi="Times New Roman"/>
          <w:sz w:val="18"/>
          <w:szCs w:val="18"/>
        </w:rPr>
        <w:t>Minimize the proliferation of Sensitive PII.</w:t>
      </w:r>
    </w:p>
    <w:p w14:paraId="65A5886E" w14:textId="77777777" w:rsidR="008A1FAF" w:rsidRPr="006D34A3" w:rsidRDefault="008A1FAF" w:rsidP="006D34A3">
      <w:pPr>
        <w:numPr>
          <w:ilvl w:val="3"/>
          <w:numId w:val="21"/>
        </w:numPr>
        <w:autoSpaceDE w:val="0"/>
        <w:autoSpaceDN w:val="0"/>
        <w:adjustRightInd w:val="0"/>
        <w:spacing w:after="0"/>
        <w:ind w:left="1710" w:hanging="810"/>
        <w:jc w:val="both"/>
        <w:rPr>
          <w:rFonts w:ascii="Times New Roman" w:hAnsi="Times New Roman"/>
          <w:sz w:val="18"/>
          <w:szCs w:val="18"/>
        </w:rPr>
      </w:pPr>
      <w:r w:rsidRPr="006D34A3">
        <w:rPr>
          <w:rFonts w:ascii="Times New Roman" w:hAnsi="Times New Roman"/>
          <w:sz w:val="18"/>
          <w:szCs w:val="18"/>
        </w:rPr>
        <w:t>Secure Sensitive PII both physically and in electronic form.</w:t>
      </w:r>
    </w:p>
    <w:p w14:paraId="1A6FCE36" w14:textId="77777777" w:rsidR="008A1FAF" w:rsidRPr="006D34A3" w:rsidRDefault="008A1FAF" w:rsidP="006D34A3">
      <w:pPr>
        <w:numPr>
          <w:ilvl w:val="3"/>
          <w:numId w:val="21"/>
        </w:numPr>
        <w:autoSpaceDE w:val="0"/>
        <w:autoSpaceDN w:val="0"/>
        <w:adjustRightInd w:val="0"/>
        <w:spacing w:after="0"/>
        <w:ind w:left="1710" w:hanging="810"/>
        <w:jc w:val="both"/>
        <w:rPr>
          <w:rFonts w:ascii="Calibri" w:eastAsia="Calibri" w:hAnsi="Calibri"/>
          <w:sz w:val="18"/>
          <w:szCs w:val="18"/>
        </w:rPr>
      </w:pPr>
      <w:r w:rsidRPr="006D34A3">
        <w:rPr>
          <w:rFonts w:ascii="Times New Roman" w:hAnsi="Times New Roman"/>
          <w:sz w:val="18"/>
          <w:szCs w:val="18"/>
        </w:rPr>
        <w:t xml:space="preserve">Report suspected privacy incidents within twenty four (24) hours to the TWC Contract Manager or, email the TWC Information Security Office at </w:t>
      </w:r>
      <w:hyperlink r:id="rId36" w:history="1">
        <w:r w:rsidRPr="006D34A3">
          <w:rPr>
            <w:rFonts w:ascii="Times New Roman" w:hAnsi="Times New Roman"/>
            <w:sz w:val="18"/>
            <w:szCs w:val="18"/>
            <w:u w:val="single"/>
          </w:rPr>
          <w:t>CISO@twc.state.tx.us</w:t>
        </w:r>
      </w:hyperlink>
      <w:r w:rsidRPr="006D34A3">
        <w:rPr>
          <w:rFonts w:ascii="Times New Roman" w:hAnsi="Times New Roman"/>
          <w:sz w:val="18"/>
          <w:szCs w:val="18"/>
        </w:rPr>
        <w:t>.</w:t>
      </w:r>
    </w:p>
    <w:p w14:paraId="4E46B6D2" w14:textId="77777777" w:rsidR="008A1FAF" w:rsidRPr="005E44E5" w:rsidRDefault="008A1FAF" w:rsidP="005E44E5">
      <w:pPr>
        <w:numPr>
          <w:ilvl w:val="2"/>
          <w:numId w:val="21"/>
        </w:numPr>
        <w:autoSpaceDE w:val="0"/>
        <w:autoSpaceDN w:val="0"/>
        <w:adjustRightInd w:val="0"/>
        <w:spacing w:after="0"/>
        <w:ind w:left="900" w:hanging="540"/>
        <w:jc w:val="both"/>
        <w:rPr>
          <w:rFonts w:ascii="Times New Roman" w:hAnsi="Times New Roman"/>
          <w:bCs/>
          <w:sz w:val="18"/>
          <w:szCs w:val="18"/>
        </w:rPr>
      </w:pPr>
      <w:r w:rsidRPr="005E44E5">
        <w:rPr>
          <w:rFonts w:ascii="Times New Roman" w:hAnsi="Times New Roman"/>
          <w:bCs/>
          <w:sz w:val="18"/>
          <w:szCs w:val="18"/>
        </w:rPr>
        <w:t>Awarded Vendor will not transmit Sensitive PII via email or store on CDs, DVDs, thumb drives and the like without prior review and encryption protocol approved by TWC.</w:t>
      </w:r>
    </w:p>
    <w:p w14:paraId="09E081E4" w14:textId="77777777" w:rsidR="008A1FAF" w:rsidRPr="005E44E5" w:rsidRDefault="008A1FAF" w:rsidP="005E44E5">
      <w:pPr>
        <w:numPr>
          <w:ilvl w:val="2"/>
          <w:numId w:val="21"/>
        </w:numPr>
        <w:autoSpaceDE w:val="0"/>
        <w:autoSpaceDN w:val="0"/>
        <w:adjustRightInd w:val="0"/>
        <w:spacing w:after="0"/>
        <w:ind w:left="900" w:hanging="540"/>
        <w:jc w:val="both"/>
        <w:rPr>
          <w:rFonts w:ascii="Times New Roman" w:hAnsi="Times New Roman"/>
          <w:bCs/>
          <w:sz w:val="18"/>
          <w:szCs w:val="18"/>
        </w:rPr>
      </w:pPr>
      <w:r w:rsidRPr="005E44E5">
        <w:rPr>
          <w:rFonts w:ascii="Times New Roman" w:hAnsi="Times New Roman"/>
          <w:bCs/>
          <w:sz w:val="18"/>
          <w:szCs w:val="18"/>
        </w:rPr>
        <w:t xml:space="preserve">Failure to follow these requirements may constitute a breach of contract. </w:t>
      </w:r>
    </w:p>
    <w:p w14:paraId="04E3B504" w14:textId="77777777" w:rsidR="008A1FAF" w:rsidRPr="005E44E5" w:rsidRDefault="008A1FAF" w:rsidP="005E44E5">
      <w:pPr>
        <w:numPr>
          <w:ilvl w:val="1"/>
          <w:numId w:val="21"/>
        </w:numPr>
        <w:tabs>
          <w:tab w:val="left" w:pos="360"/>
        </w:tabs>
        <w:autoSpaceDE w:val="0"/>
        <w:autoSpaceDN w:val="0"/>
        <w:adjustRightInd w:val="0"/>
        <w:spacing w:after="0"/>
        <w:ind w:left="360" w:hanging="360"/>
        <w:jc w:val="both"/>
        <w:rPr>
          <w:rFonts w:ascii="Times New Roman" w:hAnsi="Times New Roman"/>
          <w:sz w:val="18"/>
          <w:szCs w:val="18"/>
        </w:rPr>
      </w:pPr>
      <w:r w:rsidRPr="005E44E5">
        <w:rPr>
          <w:rFonts w:ascii="Times New Roman" w:hAnsi="Times New Roman"/>
          <w:b/>
          <w:bCs/>
          <w:sz w:val="18"/>
          <w:szCs w:val="18"/>
        </w:rPr>
        <w:t xml:space="preserve">Change in Law: </w:t>
      </w:r>
      <w:r w:rsidRPr="005E44E5">
        <w:rPr>
          <w:rFonts w:ascii="Times New Roman" w:hAnsi="Times New Roman"/>
          <w:sz w:val="18"/>
          <w:szCs w:val="18"/>
        </w:rPr>
        <w:t xml:space="preserve">Any alterations, additions, or deletions to the terms of this Contract which are required by changes in federal or state law or regulations are automatically incorporated into this Contract without written amendment hereto, and shall become effective on the date designated by such law or by regulation. </w:t>
      </w:r>
    </w:p>
    <w:p w14:paraId="2EA3FBDF" w14:textId="77777777" w:rsidR="008A1FAF" w:rsidRPr="00BD66F6" w:rsidRDefault="008A1FAF" w:rsidP="008A1FAF">
      <w:pPr>
        <w:autoSpaceDE w:val="0"/>
        <w:autoSpaceDN w:val="0"/>
        <w:adjustRightInd w:val="0"/>
        <w:spacing w:after="0"/>
        <w:ind w:left="1080"/>
        <w:jc w:val="both"/>
        <w:rPr>
          <w:rFonts w:ascii="Calibri" w:eastAsia="Calibri" w:hAnsi="Calibri"/>
          <w:sz w:val="18"/>
          <w:szCs w:val="18"/>
        </w:rPr>
      </w:pPr>
    </w:p>
    <w:p w14:paraId="6402744C" w14:textId="77777777" w:rsidR="008A1FAF" w:rsidRPr="004F565C" w:rsidRDefault="008A1FAF" w:rsidP="008A1FAF">
      <w:pPr>
        <w:pBdr>
          <w:top w:val="single" w:sz="4" w:space="1" w:color="auto"/>
          <w:bottom w:val="single" w:sz="4" w:space="1" w:color="auto"/>
        </w:pBdr>
        <w:tabs>
          <w:tab w:val="left" w:pos="396"/>
          <w:tab w:val="left" w:pos="3708"/>
        </w:tabs>
        <w:rPr>
          <w:rFonts w:ascii="Times New Roman" w:hAnsi="Times New Roman"/>
          <w:b/>
          <w:spacing w:val="-1"/>
          <w:sz w:val="18"/>
          <w:szCs w:val="18"/>
        </w:rPr>
      </w:pPr>
      <w:r w:rsidRPr="004F565C">
        <w:rPr>
          <w:rFonts w:ascii="Times New Roman" w:hAnsi="Times New Roman"/>
          <w:b/>
          <w:spacing w:val="-1"/>
          <w:sz w:val="18"/>
          <w:szCs w:val="18"/>
        </w:rPr>
        <w:t>3.</w:t>
      </w:r>
      <w:r w:rsidRPr="004F565C">
        <w:rPr>
          <w:rFonts w:ascii="Times New Roman" w:hAnsi="Times New Roman"/>
          <w:b/>
          <w:spacing w:val="-1"/>
          <w:sz w:val="18"/>
          <w:szCs w:val="18"/>
        </w:rPr>
        <w:tab/>
        <w:t>REQUIRED CERTIFICATIONS</w:t>
      </w:r>
    </w:p>
    <w:p w14:paraId="4D348317" w14:textId="77777777" w:rsidR="008A1FAF" w:rsidRPr="00BD66F6" w:rsidRDefault="008A1FAF" w:rsidP="008A1FAF">
      <w:pPr>
        <w:widowControl w:val="0"/>
        <w:spacing w:after="0"/>
        <w:rPr>
          <w:rFonts w:ascii="Times New Roman" w:hAnsi="Times New Roman"/>
          <w:spacing w:val="-1"/>
          <w:sz w:val="18"/>
          <w:szCs w:val="18"/>
          <w:lang w:val="x-none" w:eastAsia="x-none"/>
        </w:rPr>
      </w:pPr>
      <w:r w:rsidRPr="00BD66F6">
        <w:rPr>
          <w:rFonts w:ascii="Times New Roman" w:hAnsi="Times New Roman"/>
          <w:sz w:val="18"/>
          <w:szCs w:val="18"/>
          <w:lang w:val="x-none" w:eastAsia="x-none"/>
        </w:rPr>
        <w:t>By responding to this solicitation and accepting the award of a contract or purchase order, vendor certifies to the following:</w:t>
      </w:r>
    </w:p>
    <w:p w14:paraId="7295F061"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All Terms and Conditions Met:</w:t>
      </w:r>
      <w:r w:rsidRPr="00BD66F6">
        <w:rPr>
          <w:rFonts w:ascii="Times New Roman" w:hAnsi="Times New Roman"/>
          <w:spacing w:val="-1"/>
          <w:sz w:val="18"/>
          <w:szCs w:val="18"/>
        </w:rPr>
        <w:t xml:space="preserve"> that all terms and conditions listed in the solicitation will be met. </w:t>
      </w:r>
    </w:p>
    <w:p w14:paraId="7D33B012"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U.S. Department of Homeland Security’s E-Verify System:</w:t>
      </w:r>
      <w:r w:rsidRPr="00BD66F6">
        <w:rPr>
          <w:rFonts w:ascii="Times New Roman" w:hAnsi="Times New Roman"/>
          <w:spacing w:val="-1"/>
          <w:sz w:val="18"/>
          <w:szCs w:val="18"/>
        </w:rPr>
        <w:t xml:space="preserve"> By entering into this Contract, the Contractor certifies and ensures that it utilizes and will continue to utilize, for the term of this Contract, the U.S. Department of Homeland Security’s E-Verify system to determine eligibility of:</w:t>
      </w:r>
    </w:p>
    <w:p w14:paraId="42F6A60A" w14:textId="77777777" w:rsidR="008A1FAF" w:rsidRPr="00074202" w:rsidRDefault="008A1FAF" w:rsidP="00074202">
      <w:pPr>
        <w:widowControl w:val="0"/>
        <w:numPr>
          <w:ilvl w:val="2"/>
          <w:numId w:val="17"/>
        </w:numPr>
        <w:tabs>
          <w:tab w:val="clear" w:pos="504"/>
        </w:tabs>
        <w:spacing w:after="0"/>
        <w:ind w:left="900" w:hanging="522"/>
        <w:jc w:val="both"/>
        <w:rPr>
          <w:rFonts w:ascii="Times New Roman" w:hAnsi="Times New Roman"/>
          <w:spacing w:val="-1"/>
          <w:sz w:val="18"/>
          <w:szCs w:val="18"/>
        </w:rPr>
      </w:pPr>
      <w:r w:rsidRPr="00074202">
        <w:rPr>
          <w:rFonts w:ascii="Times New Roman" w:hAnsi="Times New Roman"/>
          <w:spacing w:val="-1"/>
          <w:sz w:val="18"/>
          <w:szCs w:val="18"/>
        </w:rPr>
        <w:t>All persons employed to perform duties within Texas, during the term of the Contract; and</w:t>
      </w:r>
    </w:p>
    <w:p w14:paraId="0B4C9F15" w14:textId="77777777" w:rsidR="008A1FAF" w:rsidRPr="00074202" w:rsidRDefault="008A1FAF" w:rsidP="00074202">
      <w:pPr>
        <w:widowControl w:val="0"/>
        <w:numPr>
          <w:ilvl w:val="2"/>
          <w:numId w:val="17"/>
        </w:numPr>
        <w:tabs>
          <w:tab w:val="clear" w:pos="504"/>
        </w:tabs>
        <w:spacing w:after="0"/>
        <w:ind w:left="900" w:hanging="522"/>
        <w:jc w:val="both"/>
        <w:rPr>
          <w:rFonts w:ascii="Times New Roman" w:hAnsi="Times New Roman"/>
          <w:spacing w:val="-1"/>
          <w:sz w:val="18"/>
          <w:szCs w:val="18"/>
        </w:rPr>
      </w:pPr>
      <w:r w:rsidRPr="00BD66F6">
        <w:rPr>
          <w:rFonts w:ascii="Times New Roman" w:hAnsi="Times New Roman"/>
          <w:spacing w:val="-1"/>
          <w:sz w:val="18"/>
          <w:szCs w:val="18"/>
        </w:rPr>
        <w:t>All persons (including subcontractors) assigned by the Respondent to perform work pursuant to the Contract, within the United States of America.</w:t>
      </w:r>
    </w:p>
    <w:p w14:paraId="157FAD1E" w14:textId="77777777" w:rsidR="008A1FAF" w:rsidRPr="00074202" w:rsidRDefault="008A1FAF" w:rsidP="00074202">
      <w:pPr>
        <w:widowControl w:val="0"/>
        <w:numPr>
          <w:ilvl w:val="2"/>
          <w:numId w:val="17"/>
        </w:numPr>
        <w:tabs>
          <w:tab w:val="clear" w:pos="504"/>
        </w:tabs>
        <w:spacing w:after="0"/>
        <w:ind w:left="900" w:hanging="522"/>
        <w:jc w:val="both"/>
        <w:rPr>
          <w:rFonts w:ascii="Times New Roman" w:hAnsi="Times New Roman"/>
          <w:spacing w:val="-1"/>
          <w:sz w:val="18"/>
          <w:szCs w:val="18"/>
        </w:rPr>
      </w:pPr>
      <w:r w:rsidRPr="00BD66F6">
        <w:rPr>
          <w:rFonts w:ascii="Times New Roman" w:hAnsi="Times New Roman"/>
          <w:spacing w:val="-1"/>
          <w:sz w:val="18"/>
          <w:szCs w:val="18"/>
        </w:rPr>
        <w:t xml:space="preserve">The Contractor shall provide, upon request of TWC, an electronic or hardcopy screenshot of the confirmation or tentative non-confirmation screen containing the E-Verify case verification number for attachment to the Form I-9 for the three (3) most recent hires that match the criteria above, by the Contractor, and Contractor’s subcontractors, as proof that this provision is being followed. </w:t>
      </w:r>
    </w:p>
    <w:p w14:paraId="5E210C1F" w14:textId="77777777" w:rsidR="008A1FAF" w:rsidRPr="00074202" w:rsidRDefault="008A1FAF" w:rsidP="00074202">
      <w:pPr>
        <w:widowControl w:val="0"/>
        <w:numPr>
          <w:ilvl w:val="2"/>
          <w:numId w:val="17"/>
        </w:numPr>
        <w:tabs>
          <w:tab w:val="clear" w:pos="504"/>
        </w:tabs>
        <w:spacing w:after="0"/>
        <w:ind w:left="900" w:hanging="522"/>
        <w:jc w:val="both"/>
        <w:rPr>
          <w:rFonts w:ascii="Times New Roman" w:hAnsi="Times New Roman"/>
          <w:b/>
          <w:spacing w:val="-1"/>
          <w:sz w:val="18"/>
          <w:szCs w:val="18"/>
        </w:rPr>
      </w:pPr>
      <w:r w:rsidRPr="00074202">
        <w:rPr>
          <w:rFonts w:ascii="Times New Roman" w:hAnsi="Times New Roman"/>
          <w:b/>
          <w:spacing w:val="-1"/>
          <w:sz w:val="18"/>
          <w:szCs w:val="18"/>
        </w:rPr>
        <w:t xml:space="preserve">If this certification is falsely made, the Contract may be immediately terminated, at the discretion of TWC and at no fault to TWC, with no prior notification. The Contractor shall also be responsible for the costs of any re-solicitation that TWC must undertake to replace the terminated Contract. </w:t>
      </w:r>
    </w:p>
    <w:p w14:paraId="34DAF241"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Inducements:</w:t>
      </w:r>
      <w:r w:rsidRPr="00BD66F6">
        <w:rPr>
          <w:rFonts w:ascii="Times New Roman" w:hAnsi="Times New Roman"/>
          <w:spacing w:val="-1"/>
          <w:sz w:val="18"/>
          <w:szCs w:val="18"/>
        </w:rPr>
        <w:t xml:space="preserve"> that the vendor has not given, offered to give, nor intends to give at any time hereafter any economic opportunity, future employment, gift, loan, gratuity, special discount, trip, favor, or service to a public servant in connection with the submitted solicitation response</w:t>
      </w:r>
    </w:p>
    <w:p w14:paraId="4E8C7E28"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z w:val="18"/>
          <w:szCs w:val="18"/>
        </w:rPr>
        <w:t>Lobbying:</w:t>
      </w:r>
      <w:r w:rsidRPr="00BD66F6">
        <w:rPr>
          <w:rFonts w:ascii="Times New Roman" w:hAnsi="Times New Roman"/>
          <w:sz w:val="18"/>
          <w:szCs w:val="18"/>
        </w:rPr>
        <w:t xml:space="preserve"> that no funds provided under the contract will be used in any way to attempt to influence in any manner a member of Congress to favor or oppose any legislation or appropriation by Congress, or for lobbying with State or local legislators.</w:t>
      </w:r>
    </w:p>
    <w:p w14:paraId="7ED09680"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z w:val="18"/>
          <w:szCs w:val="18"/>
        </w:rPr>
        <w:t>Not Ineligible:</w:t>
      </w:r>
      <w:r w:rsidRPr="00BD66F6">
        <w:rPr>
          <w:rFonts w:ascii="Times New Roman" w:hAnsi="Times New Roman"/>
          <w:sz w:val="18"/>
          <w:szCs w:val="18"/>
        </w:rPr>
        <w:t xml:space="preserve"> that neither it nor its principals are presen</w:t>
      </w:r>
      <w:r w:rsidRPr="00BD66F6">
        <w:rPr>
          <w:rFonts w:ascii="Times New Roman" w:hAnsi="Times New Roman"/>
          <w:sz w:val="18"/>
          <w:szCs w:val="18"/>
        </w:rPr>
        <w:softHyphen/>
        <w:t>tly debarred, suspended, proposed for debarment, declared ineligible, or voluntarily excluded from partici</w:t>
      </w:r>
      <w:r w:rsidRPr="00BD66F6">
        <w:rPr>
          <w:rFonts w:ascii="Times New Roman" w:hAnsi="Times New Roman"/>
          <w:sz w:val="18"/>
          <w:szCs w:val="18"/>
        </w:rPr>
        <w:softHyphen/>
        <w:t>pat</w:t>
      </w:r>
      <w:r w:rsidRPr="00BD66F6">
        <w:rPr>
          <w:rFonts w:ascii="Times New Roman" w:hAnsi="Times New Roman"/>
          <w:sz w:val="18"/>
          <w:szCs w:val="18"/>
        </w:rPr>
        <w:softHyphen/>
        <w:t>ing in this transaction by any federal department or agency.</w:t>
      </w:r>
    </w:p>
    <w:p w14:paraId="232AA1C4"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z w:val="18"/>
          <w:szCs w:val="18"/>
        </w:rPr>
        <w:t>Non-Discrimination:</w:t>
      </w:r>
      <w:r w:rsidRPr="00BD66F6">
        <w:rPr>
          <w:rFonts w:ascii="Times New Roman" w:hAnsi="Times New Roman"/>
          <w:sz w:val="18"/>
          <w:szCs w:val="18"/>
        </w:rPr>
        <w:t xml:space="preserve"> The vendor certifies compliance with the Rehabilitation Act of 1998 § 508, 29 U.S.C. § 794d, relating to the use of electronic and information technology for individuals with disabilities;  the Housing and Urban Development Act § 3, 12 USC §1701u Sec. 1701u, relating to economic opportunities for low- and very low-income persons;  Titles VI and VII of the Civil Rights Act of 1964 (Public Law 88-352); Section 504 of the Rehabilitation Act of 1973 (Public Law 93-112); the Equal Opportunity Clause (Executive Order 11246) for any purchase in excess of $10,000; the Americans with Disabilities Act of 1990 (Public Law 101-336); and all amendments to each..</w:t>
      </w:r>
    </w:p>
    <w:p w14:paraId="358C9A05"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z w:val="18"/>
          <w:szCs w:val="18"/>
        </w:rPr>
        <w:t>Drug-Free Workplace:</w:t>
      </w:r>
      <w:r w:rsidRPr="00BD66F6">
        <w:rPr>
          <w:rFonts w:ascii="Times New Roman" w:hAnsi="Times New Roman"/>
          <w:sz w:val="18"/>
          <w:szCs w:val="18"/>
        </w:rPr>
        <w:t xml:space="preserve"> The vendor agrees to provide a drug-free workplace in compliance with the Drug-Free Workplace Act of 1988 (102 Stat. 4304, P.L. 100-690, Title V, Subtitle D).</w:t>
      </w:r>
    </w:p>
    <w:p w14:paraId="6DFD8609"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z w:val="18"/>
          <w:szCs w:val="18"/>
        </w:rPr>
      </w:pPr>
      <w:r w:rsidRPr="00BD66F6">
        <w:rPr>
          <w:rFonts w:ascii="Times New Roman" w:hAnsi="Times New Roman"/>
          <w:b/>
          <w:sz w:val="18"/>
          <w:szCs w:val="18"/>
        </w:rPr>
        <w:t xml:space="preserve">Franchise Tax: </w:t>
      </w:r>
      <w:r w:rsidRPr="00BD66F6">
        <w:rPr>
          <w:rFonts w:ascii="Times New Roman" w:hAnsi="Times New Roman"/>
          <w:sz w:val="18"/>
          <w:szCs w:val="18"/>
        </w:rPr>
        <w:t>The</w:t>
      </w:r>
      <w:r w:rsidRPr="00BD66F6">
        <w:rPr>
          <w:rFonts w:ascii="Times New Roman" w:hAnsi="Times New Roman"/>
          <w:b/>
          <w:sz w:val="18"/>
          <w:szCs w:val="18"/>
        </w:rPr>
        <w:t xml:space="preserve"> </w:t>
      </w:r>
      <w:r w:rsidRPr="00BD66F6">
        <w:rPr>
          <w:rFonts w:ascii="Times New Roman" w:hAnsi="Times New Roman"/>
          <w:sz w:val="18"/>
          <w:szCs w:val="18"/>
        </w:rPr>
        <w:t>vendor is not currently delinquent in the payment of any franchise tax owed to the State of Texas, pursuant to Article 2.45, Texas Business Corporation Act.</w:t>
      </w:r>
    </w:p>
    <w:p w14:paraId="320BE767" w14:textId="71BC9E44"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z w:val="18"/>
          <w:szCs w:val="18"/>
        </w:rPr>
      </w:pPr>
      <w:r w:rsidRPr="00BD66F6">
        <w:rPr>
          <w:rFonts w:ascii="Times New Roman" w:hAnsi="Times New Roman"/>
          <w:b/>
          <w:sz w:val="18"/>
          <w:szCs w:val="18"/>
        </w:rPr>
        <w:t xml:space="preserve">Child Support: </w:t>
      </w:r>
      <w:r w:rsidRPr="00BD66F6">
        <w:rPr>
          <w:rFonts w:ascii="Times New Roman" w:hAnsi="Times New Roman"/>
          <w:sz w:val="18"/>
          <w:szCs w:val="18"/>
        </w:rPr>
        <w:t>The vendor is not ineligible to receive the specified grant, loan, or payment under Section 231.006 of the Texas Family Code (relating to child support) and acknowledges that the contract may be terminated and payment may be withheld if certification is inaccurate.</w:t>
      </w:r>
    </w:p>
    <w:p w14:paraId="0DB9360F"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 xml:space="preserve">Certain Bids and Contracts Prohibited: </w:t>
      </w:r>
      <w:r w:rsidRPr="00BD66F6">
        <w:rPr>
          <w:rFonts w:ascii="Times New Roman" w:hAnsi="Times New Roman"/>
          <w:spacing w:val="-1"/>
          <w:sz w:val="18"/>
          <w:szCs w:val="18"/>
        </w:rPr>
        <w:t xml:space="preserve">Under Texas Government Code </w:t>
      </w:r>
      <w:r w:rsidRPr="00BD66F6">
        <w:rPr>
          <w:rFonts w:ascii="Times New Roman" w:hAnsi="Times New Roman"/>
          <w:sz w:val="18"/>
          <w:szCs w:val="18"/>
        </w:rPr>
        <w:t xml:space="preserve">§ </w:t>
      </w:r>
      <w:r w:rsidRPr="00BD66F6">
        <w:rPr>
          <w:rFonts w:ascii="Times New Roman" w:hAnsi="Times New Roman"/>
          <w:spacing w:val="-1"/>
          <w:sz w:val="18"/>
          <w:szCs w:val="18"/>
        </w:rPr>
        <w:t>2155.004, vendor certifies that the individual or business entity named in the solicitation response is not ineligible to receive the specified contract and acknowledges that the contract may be terminated and/or payment withheld if this certification is inaccurate.</w:t>
      </w:r>
    </w:p>
    <w:p w14:paraId="155B968C"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z w:val="18"/>
          <w:szCs w:val="18"/>
          <w:lang w:val="x-none" w:eastAsia="x-none"/>
        </w:rPr>
      </w:pPr>
      <w:r w:rsidRPr="00BD66F6">
        <w:rPr>
          <w:rFonts w:ascii="Times New Roman" w:hAnsi="Times New Roman"/>
          <w:b/>
          <w:sz w:val="18"/>
          <w:szCs w:val="18"/>
          <w:lang w:val="x-none" w:eastAsia="x-none"/>
        </w:rPr>
        <w:t>Fair Business Practices:</w:t>
      </w:r>
      <w:r w:rsidRPr="00BD66F6">
        <w:rPr>
          <w:rFonts w:ascii="Times New Roman" w:hAnsi="Times New Roman"/>
          <w:sz w:val="18"/>
          <w:szCs w:val="18"/>
          <w:lang w:val="x-none" w:eastAsia="x-none"/>
        </w:rPr>
        <w:t xml:space="preserve"> The vendor has not been found guilty of unfair business practices in a judicial or state agency administrative proceeding during the preceding year.  The vendor further affirms that no officer of the vendor has served as an officer of any company found guilty of unfair business practices in a judicial or state agency admin</w:t>
      </w:r>
      <w:r w:rsidRPr="00BD66F6">
        <w:rPr>
          <w:rFonts w:ascii="Times New Roman" w:hAnsi="Times New Roman"/>
          <w:sz w:val="18"/>
          <w:szCs w:val="18"/>
          <w:lang w:val="x-none" w:eastAsia="x-none"/>
        </w:rPr>
        <w:softHyphen/>
        <w:t>istrative proceeding during the preceding year.</w:t>
      </w:r>
    </w:p>
    <w:p w14:paraId="75AB3C11"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z w:val="18"/>
          <w:szCs w:val="18"/>
        </w:rPr>
      </w:pPr>
      <w:r w:rsidRPr="00BD66F6">
        <w:rPr>
          <w:rFonts w:ascii="Times New Roman" w:hAnsi="Times New Roman"/>
          <w:b/>
          <w:spacing w:val="-1"/>
          <w:sz w:val="18"/>
          <w:szCs w:val="18"/>
        </w:rPr>
        <w:t>Antitrust:</w:t>
      </w:r>
      <w:r w:rsidRPr="00BD66F6">
        <w:rPr>
          <w:rFonts w:ascii="Times New Roman" w:hAnsi="Times New Roman"/>
          <w:spacing w:val="-1"/>
          <w:sz w:val="18"/>
          <w:szCs w:val="18"/>
        </w:rPr>
        <w:t xml:space="preserve"> Neither the vendor or the firm, corporation, partnership, or institution represented by the vendor,</w:t>
      </w:r>
      <w:r w:rsidRPr="00BD66F6">
        <w:rPr>
          <w:rFonts w:ascii="Times New Roman" w:hAnsi="Times New Roman"/>
          <w:sz w:val="18"/>
          <w:szCs w:val="18"/>
        </w:rPr>
        <w:t xml:space="preserve"> or anyone acting for same, has violated State antitrust laws or the Federal Antitrust Laws.</w:t>
      </w:r>
    </w:p>
    <w:p w14:paraId="452C55C1"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 xml:space="preserve">No Compensation: </w:t>
      </w:r>
      <w:r w:rsidRPr="00BD66F6">
        <w:rPr>
          <w:rFonts w:ascii="Times New Roman" w:hAnsi="Times New Roman"/>
          <w:spacing w:val="-1"/>
          <w:sz w:val="18"/>
          <w:szCs w:val="18"/>
        </w:rPr>
        <w:t xml:space="preserve">The vendor has not received compensation for participation in the preparation of the solicitation. This section does not prohibit </w:t>
      </w:r>
      <w:r w:rsidRPr="00BD66F6">
        <w:rPr>
          <w:rFonts w:ascii="Times New Roman" w:hAnsi="Times New Roman"/>
          <w:spacing w:val="-1"/>
          <w:sz w:val="18"/>
          <w:szCs w:val="18"/>
        </w:rPr>
        <w:lastRenderedPageBreak/>
        <w:t>a vendor or contract participant from providing free technical assistance.</w:t>
      </w:r>
    </w:p>
    <w:p w14:paraId="50E2B770"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Conflict of Interest:</w:t>
      </w:r>
      <w:r w:rsidRPr="00BD66F6">
        <w:rPr>
          <w:rFonts w:ascii="Times New Roman" w:hAnsi="Times New Roman"/>
          <w:spacing w:val="-1"/>
          <w:sz w:val="18"/>
          <w:szCs w:val="18"/>
        </w:rPr>
        <w:t xml:space="preserve"> Vendor has disclosed any existing or potential conflict of interest relative to the performance of the contract. Failure to do so will be grounds for contract termination.</w:t>
      </w:r>
    </w:p>
    <w:p w14:paraId="24A413DD" w14:textId="77777777" w:rsidR="008A1FAF" w:rsidRPr="00BD66F6" w:rsidRDefault="008A1FAF" w:rsidP="008A1FAF">
      <w:pPr>
        <w:numPr>
          <w:ilvl w:val="1"/>
          <w:numId w:val="17"/>
        </w:numPr>
        <w:tabs>
          <w:tab w:val="left" w:pos="3708"/>
        </w:tabs>
        <w:spacing w:after="0"/>
        <w:jc w:val="both"/>
        <w:rPr>
          <w:rFonts w:ascii="Times New Roman" w:hAnsi="Times New Roman"/>
          <w:sz w:val="18"/>
          <w:szCs w:val="18"/>
        </w:rPr>
      </w:pPr>
      <w:r w:rsidRPr="00BD66F6">
        <w:rPr>
          <w:rFonts w:ascii="Times New Roman" w:hAnsi="Times New Roman"/>
          <w:b/>
          <w:sz w:val="18"/>
          <w:szCs w:val="18"/>
        </w:rPr>
        <w:t>No Collusion:</w:t>
      </w:r>
      <w:r w:rsidRPr="00BD66F6">
        <w:rPr>
          <w:rFonts w:ascii="Times New Roman" w:hAnsi="Times New Roman"/>
          <w:sz w:val="18"/>
          <w:szCs w:val="18"/>
        </w:rPr>
        <w:t xml:space="preserve"> Vendor has not communicated directly or indirectly the bid made to any competitor or any other person engaged in such line of business. </w:t>
      </w:r>
    </w:p>
    <w:p w14:paraId="459AC666" w14:textId="77777777" w:rsidR="008A1FAF" w:rsidRPr="00BD66F6" w:rsidRDefault="008A1FAF" w:rsidP="008A1FAF">
      <w:pPr>
        <w:numPr>
          <w:ilvl w:val="1"/>
          <w:numId w:val="17"/>
        </w:numPr>
        <w:tabs>
          <w:tab w:val="left" w:pos="360"/>
        </w:tabs>
        <w:spacing w:after="40"/>
        <w:ind w:right="-10"/>
        <w:jc w:val="both"/>
        <w:rPr>
          <w:rFonts w:cs="Arial"/>
          <w:sz w:val="18"/>
          <w:szCs w:val="18"/>
        </w:rPr>
      </w:pPr>
      <w:r w:rsidRPr="00BD66F6">
        <w:rPr>
          <w:rFonts w:ascii="Times New Roman" w:hAnsi="Times New Roman"/>
          <w:b/>
          <w:sz w:val="18"/>
          <w:szCs w:val="18"/>
        </w:rPr>
        <w:t>Prohibition on Certain Bids and Contracts related to Disasters and Hurricanes Katrina and Rita:</w:t>
      </w:r>
      <w:r w:rsidRPr="00BD66F6">
        <w:rPr>
          <w:rFonts w:ascii="Times New Roman" w:hAnsi="Times New Roman"/>
          <w:sz w:val="18"/>
          <w:szCs w:val="18"/>
        </w:rPr>
        <w:t xml:space="preserve"> Under Texas Government Code § 2155.006, the vendor certifies that the individual or business entity named in response to this solicitation is not ineligible to receive the specified contract and acknowledges that any contract resulting from this solicitation may be terminated and payment withheld if this certification is inaccurate.</w:t>
      </w:r>
    </w:p>
    <w:p w14:paraId="5DBA0AF9" w14:textId="77777777" w:rsidR="008A1FAF" w:rsidRPr="00BD66F6" w:rsidRDefault="008A1FAF" w:rsidP="008A1FAF">
      <w:pPr>
        <w:numPr>
          <w:ilvl w:val="1"/>
          <w:numId w:val="17"/>
        </w:numPr>
        <w:spacing w:after="40"/>
        <w:ind w:right="-10"/>
        <w:jc w:val="both"/>
        <w:rPr>
          <w:rFonts w:ascii="Times New Roman" w:hAnsi="Times New Roman"/>
          <w:sz w:val="18"/>
          <w:szCs w:val="18"/>
        </w:rPr>
      </w:pPr>
      <w:r w:rsidRPr="00BD66F6">
        <w:rPr>
          <w:rFonts w:ascii="Times New Roman" w:hAnsi="Times New Roman"/>
          <w:b/>
          <w:sz w:val="18"/>
          <w:szCs w:val="18"/>
        </w:rPr>
        <w:t xml:space="preserve">Independent Contractor: </w:t>
      </w:r>
      <w:r w:rsidRPr="00BD66F6">
        <w:rPr>
          <w:rFonts w:ascii="Times New Roman" w:hAnsi="Times New Roman"/>
          <w:sz w:val="18"/>
          <w:szCs w:val="18"/>
        </w:rPr>
        <w:t>Vendor or vendor’s employees, representatives, agents and any subcontractors shall serve as an independent contractor in providing the services under any contract resulting from this solicitation.  Vendor and vendor's employees, representatives, agents and any subcontractors shall not be employees of TWC.  Should vendor subcontract any of the services required in this solicitation, vendor expressly understands and acknowledges that in entering into such subcontract(s), TWC is in no manner liable to any subcontractor(s) of vendor.  In no event shall this provision relieve vendor of the responsibility for ensuring that the services rendered under all subcontracts are rendered in compliance with this solicitation and any resulting contract.</w:t>
      </w:r>
    </w:p>
    <w:p w14:paraId="4543DD14" w14:textId="77777777" w:rsidR="008A1FAF" w:rsidRPr="00BD66F6" w:rsidRDefault="008A1FAF" w:rsidP="008A1FAF">
      <w:pPr>
        <w:numPr>
          <w:ilvl w:val="1"/>
          <w:numId w:val="17"/>
        </w:numPr>
        <w:spacing w:after="40"/>
        <w:ind w:right="-10"/>
        <w:jc w:val="both"/>
        <w:rPr>
          <w:rFonts w:ascii="Times New Roman" w:hAnsi="Times New Roman"/>
          <w:sz w:val="18"/>
          <w:szCs w:val="18"/>
        </w:rPr>
      </w:pPr>
      <w:r w:rsidRPr="00BD66F6">
        <w:rPr>
          <w:rFonts w:ascii="Times New Roman" w:hAnsi="Times New Roman"/>
          <w:b/>
          <w:sz w:val="18"/>
          <w:szCs w:val="18"/>
        </w:rPr>
        <w:t>Workers’ Compensation Insurance.</w:t>
      </w:r>
      <w:r w:rsidRPr="00BD66F6">
        <w:rPr>
          <w:rFonts w:ascii="Times New Roman" w:hAnsi="Times New Roman"/>
          <w:sz w:val="18"/>
          <w:szCs w:val="18"/>
        </w:rPr>
        <w:t xml:space="preserve"> Vendor must maintain Workers’ Compensation insurance coverage in accordance with statutory limits.</w:t>
      </w:r>
    </w:p>
    <w:p w14:paraId="57853450"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Workers Compensation: Statutory Limits</w:t>
      </w:r>
    </w:p>
    <w:p w14:paraId="2C34B80E"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Employers Liability: Each Accident $1,000,000</w:t>
      </w:r>
    </w:p>
    <w:p w14:paraId="7D85C680"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Disease – Each Employee $1,000,000</w:t>
      </w:r>
    </w:p>
    <w:p w14:paraId="101D1F67"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Disease – Policy Limit $1,000,000</w:t>
      </w:r>
    </w:p>
    <w:p w14:paraId="484A727B"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Commercial General Liability:</w:t>
      </w:r>
    </w:p>
    <w:p w14:paraId="6B16BE22"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Occurrence based:</w:t>
      </w:r>
    </w:p>
    <w:p w14:paraId="62891C4E"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Bodily Injury and Property Damage</w:t>
      </w:r>
    </w:p>
    <w:p w14:paraId="410FC336"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Each occurrence limit: $1,000,000</w:t>
      </w:r>
    </w:p>
    <w:p w14:paraId="14C0D785"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Aggregate limit: $2,000,000</w:t>
      </w:r>
    </w:p>
    <w:p w14:paraId="4518C82E"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Medical Expense each person: $5,000</w:t>
      </w:r>
    </w:p>
    <w:p w14:paraId="62C475C2"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Personal Injury and Advertising Liability: $1,000,000</w:t>
      </w:r>
    </w:p>
    <w:p w14:paraId="25E686A5"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Products/Completed Operations Aggregate Limit: $2,000,000</w:t>
      </w:r>
    </w:p>
    <w:p w14:paraId="17C82263"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Damage to Premises Rented to You: $50,000</w:t>
      </w:r>
    </w:p>
    <w:p w14:paraId="73DBFD83" w14:textId="77777777" w:rsidR="008A1FAF" w:rsidRPr="00BD66F6" w:rsidRDefault="008A1FAF" w:rsidP="008A1FAF">
      <w:pPr>
        <w:spacing w:after="40"/>
        <w:ind w:left="360" w:right="-10"/>
        <w:jc w:val="both"/>
        <w:rPr>
          <w:rFonts w:ascii="Times New Roman" w:hAnsi="Times New Roman"/>
          <w:sz w:val="18"/>
          <w:szCs w:val="18"/>
        </w:rPr>
      </w:pPr>
      <w:r w:rsidRPr="00BD66F6">
        <w:rPr>
          <w:rFonts w:ascii="Times New Roman" w:hAnsi="Times New Roman"/>
          <w:sz w:val="18"/>
          <w:szCs w:val="18"/>
        </w:rPr>
        <w:t xml:space="preserve">NOTE: The required coverage is to be with companies licensed in the state of Texas with an “A” rating from A.M. Best, and authorized to provide the corresponding coverage. </w:t>
      </w:r>
    </w:p>
    <w:p w14:paraId="59998AB7" w14:textId="77777777" w:rsidR="008A1FAF" w:rsidRPr="00BD66F6" w:rsidRDefault="008A1FAF" w:rsidP="008A1FAF">
      <w:pPr>
        <w:numPr>
          <w:ilvl w:val="1"/>
          <w:numId w:val="17"/>
        </w:numPr>
        <w:spacing w:after="40"/>
        <w:ind w:right="-10"/>
        <w:jc w:val="both"/>
        <w:rPr>
          <w:rFonts w:ascii="Times New Roman" w:hAnsi="Times New Roman"/>
          <w:sz w:val="18"/>
          <w:szCs w:val="18"/>
        </w:rPr>
      </w:pPr>
      <w:r w:rsidRPr="00BD66F6">
        <w:rPr>
          <w:rFonts w:ascii="Times New Roman" w:hAnsi="Times New Roman"/>
          <w:b/>
          <w:sz w:val="18"/>
          <w:szCs w:val="18"/>
        </w:rPr>
        <w:t xml:space="preserve">Felony Criminal Convictions: </w:t>
      </w:r>
      <w:r w:rsidRPr="00BD66F6">
        <w:rPr>
          <w:rFonts w:ascii="Times New Roman" w:hAnsi="Times New Roman"/>
          <w:sz w:val="18"/>
          <w:szCs w:val="18"/>
        </w:rPr>
        <w:t>Vendor represents and warrants that vendor has not and vendor’s employees have not been convicted of a felony criminal offense, or that, if such a conviction has occurred, vendor has fully advised TWC as to the facts and circumstances surrounding the conviction.</w:t>
      </w:r>
    </w:p>
    <w:p w14:paraId="726B7FB2" w14:textId="77777777" w:rsidR="008A1FAF" w:rsidRPr="00BD66F6" w:rsidRDefault="008A1FAF" w:rsidP="008A1FAF">
      <w:pPr>
        <w:numPr>
          <w:ilvl w:val="1"/>
          <w:numId w:val="17"/>
        </w:numPr>
        <w:tabs>
          <w:tab w:val="left" w:pos="396"/>
        </w:tabs>
        <w:spacing w:after="0"/>
        <w:jc w:val="both"/>
        <w:rPr>
          <w:rFonts w:ascii="Times New Roman" w:hAnsi="Times New Roman"/>
          <w:sz w:val="18"/>
          <w:szCs w:val="18"/>
        </w:rPr>
      </w:pPr>
      <w:r w:rsidRPr="00BD66F6">
        <w:rPr>
          <w:rFonts w:ascii="Times New Roman" w:hAnsi="Times New Roman"/>
          <w:b/>
          <w:sz w:val="18"/>
          <w:szCs w:val="18"/>
        </w:rPr>
        <w:t>Executive:</w:t>
      </w:r>
      <w:r w:rsidRPr="00BD66F6">
        <w:rPr>
          <w:rFonts w:ascii="Times New Roman" w:hAnsi="Times New Roman"/>
          <w:sz w:val="18"/>
          <w:szCs w:val="18"/>
        </w:rPr>
        <w:t xml:space="preserve"> Vendor certifies they are in compliance with Texas Government Code § 669.003, relating to contracting with the executive head of a State agency. If applicable, vendor will complete the following for TWC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628"/>
      </w:tblGrid>
      <w:tr w:rsidR="008A1FAF" w:rsidRPr="00BD66F6" w14:paraId="5463D435" w14:textId="77777777" w:rsidTr="0025668D">
        <w:tc>
          <w:tcPr>
            <w:tcW w:w="2070" w:type="dxa"/>
            <w:tcBorders>
              <w:top w:val="nil"/>
              <w:left w:val="nil"/>
              <w:bottom w:val="nil"/>
              <w:right w:val="nil"/>
            </w:tcBorders>
            <w:vAlign w:val="center"/>
          </w:tcPr>
          <w:p w14:paraId="210EBB1D" w14:textId="77777777" w:rsidR="008A1FAF" w:rsidRPr="00BD66F6" w:rsidRDefault="008A1FAF" w:rsidP="0025668D">
            <w:pPr>
              <w:tabs>
                <w:tab w:val="left" w:pos="3708"/>
              </w:tabs>
              <w:spacing w:after="0"/>
              <w:ind w:left="252"/>
              <w:rPr>
                <w:rFonts w:ascii="Times New Roman" w:hAnsi="Times New Roman"/>
                <w:sz w:val="18"/>
                <w:szCs w:val="18"/>
              </w:rPr>
            </w:pPr>
            <w:r w:rsidRPr="00BD66F6">
              <w:rPr>
                <w:rFonts w:ascii="Times New Roman" w:hAnsi="Times New Roman"/>
                <w:sz w:val="18"/>
                <w:szCs w:val="18"/>
              </w:rPr>
              <w:t>Former Executive Name:</w:t>
            </w:r>
          </w:p>
        </w:tc>
        <w:tc>
          <w:tcPr>
            <w:tcW w:w="1628" w:type="dxa"/>
            <w:tcBorders>
              <w:top w:val="nil"/>
              <w:left w:val="nil"/>
              <w:bottom w:val="nil"/>
              <w:right w:val="nil"/>
            </w:tcBorders>
            <w:vAlign w:val="center"/>
          </w:tcPr>
          <w:p w14:paraId="4D2D0D4B" w14:textId="77777777" w:rsidR="008A1FAF" w:rsidRPr="00BD66F6" w:rsidRDefault="008A1FAF" w:rsidP="0025668D">
            <w:pPr>
              <w:tabs>
                <w:tab w:val="left" w:pos="396"/>
                <w:tab w:val="left" w:pos="3708"/>
              </w:tabs>
              <w:spacing w:after="0"/>
              <w:rPr>
                <w:rFonts w:ascii="Times New Roman" w:hAnsi="Times New Roman"/>
                <w:sz w:val="18"/>
                <w:szCs w:val="18"/>
              </w:rPr>
            </w:pPr>
            <w:r w:rsidRPr="00BD66F6">
              <w:rPr>
                <w:rFonts w:ascii="Times New Roman" w:hAnsi="Times New Roman"/>
                <w:sz w:val="18"/>
                <w:szCs w:val="18"/>
              </w:rPr>
              <w:fldChar w:fldCharType="begin">
                <w:ffData>
                  <w:name w:val="Text2"/>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3638B72F" w14:textId="77777777" w:rsidTr="0025668D">
        <w:tc>
          <w:tcPr>
            <w:tcW w:w="2070" w:type="dxa"/>
            <w:tcBorders>
              <w:top w:val="nil"/>
              <w:left w:val="nil"/>
              <w:bottom w:val="nil"/>
              <w:right w:val="nil"/>
            </w:tcBorders>
          </w:tcPr>
          <w:p w14:paraId="14D0C68E" w14:textId="77777777" w:rsidR="008A1FAF" w:rsidRPr="00BD66F6" w:rsidRDefault="008A1FAF" w:rsidP="0025668D">
            <w:pPr>
              <w:tabs>
                <w:tab w:val="left" w:pos="396"/>
                <w:tab w:val="left" w:pos="3708"/>
              </w:tabs>
              <w:spacing w:after="0"/>
              <w:ind w:left="252"/>
              <w:jc w:val="both"/>
              <w:rPr>
                <w:rFonts w:ascii="Times New Roman" w:hAnsi="Times New Roman"/>
                <w:sz w:val="18"/>
                <w:szCs w:val="18"/>
              </w:rPr>
            </w:pPr>
            <w:r w:rsidRPr="00BD66F6">
              <w:rPr>
                <w:rFonts w:ascii="Times New Roman" w:hAnsi="Times New Roman"/>
                <w:sz w:val="18"/>
                <w:szCs w:val="18"/>
              </w:rPr>
              <w:t>State Agency Name:</w:t>
            </w:r>
          </w:p>
        </w:tc>
        <w:tc>
          <w:tcPr>
            <w:tcW w:w="1628" w:type="dxa"/>
            <w:tcBorders>
              <w:top w:val="single" w:sz="4" w:space="0" w:color="auto"/>
              <w:left w:val="nil"/>
              <w:bottom w:val="nil"/>
              <w:right w:val="nil"/>
            </w:tcBorders>
          </w:tcPr>
          <w:p w14:paraId="285DEC23"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2"/>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44B52FFB" w14:textId="77777777" w:rsidTr="0025668D">
        <w:trPr>
          <w:trHeight w:val="107"/>
        </w:trPr>
        <w:tc>
          <w:tcPr>
            <w:tcW w:w="2070" w:type="dxa"/>
            <w:tcBorders>
              <w:top w:val="nil"/>
              <w:left w:val="nil"/>
              <w:bottom w:val="nil"/>
              <w:right w:val="nil"/>
            </w:tcBorders>
          </w:tcPr>
          <w:p w14:paraId="38D84FF4" w14:textId="77777777" w:rsidR="008A1FAF" w:rsidRPr="00BD66F6" w:rsidRDefault="008A1FAF" w:rsidP="0025668D">
            <w:pPr>
              <w:tabs>
                <w:tab w:val="left" w:pos="396"/>
                <w:tab w:val="left" w:pos="3708"/>
              </w:tabs>
              <w:spacing w:after="0"/>
              <w:ind w:left="252"/>
              <w:jc w:val="both"/>
              <w:rPr>
                <w:rFonts w:ascii="Times New Roman" w:hAnsi="Times New Roman"/>
                <w:sz w:val="18"/>
                <w:szCs w:val="18"/>
              </w:rPr>
            </w:pPr>
            <w:r w:rsidRPr="00BD66F6">
              <w:rPr>
                <w:rFonts w:ascii="Times New Roman" w:hAnsi="Times New Roman"/>
                <w:sz w:val="18"/>
                <w:szCs w:val="18"/>
              </w:rPr>
              <w:t>Date Separated from Agency:</w:t>
            </w:r>
          </w:p>
        </w:tc>
        <w:tc>
          <w:tcPr>
            <w:tcW w:w="1628" w:type="dxa"/>
            <w:tcBorders>
              <w:top w:val="single" w:sz="4" w:space="0" w:color="auto"/>
              <w:left w:val="nil"/>
              <w:bottom w:val="nil"/>
              <w:right w:val="nil"/>
            </w:tcBorders>
          </w:tcPr>
          <w:p w14:paraId="5D802139" w14:textId="77777777" w:rsidR="008A1FAF" w:rsidRPr="00BD66F6" w:rsidRDefault="008A1FAF" w:rsidP="0025668D">
            <w:pPr>
              <w:tabs>
                <w:tab w:val="left" w:pos="396"/>
                <w:tab w:val="left" w:pos="3708"/>
              </w:tabs>
              <w:spacing w:after="0"/>
              <w:jc w:val="both"/>
              <w:rPr>
                <w:rFonts w:ascii="Times New Roman" w:hAnsi="Times New Roman"/>
                <w:sz w:val="18"/>
                <w:szCs w:val="18"/>
              </w:rPr>
            </w:pPr>
          </w:p>
          <w:p w14:paraId="178782E4"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3"/>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6B30A545" w14:textId="77777777" w:rsidTr="0025668D">
        <w:tc>
          <w:tcPr>
            <w:tcW w:w="2070" w:type="dxa"/>
            <w:tcBorders>
              <w:top w:val="nil"/>
              <w:left w:val="nil"/>
              <w:bottom w:val="nil"/>
              <w:right w:val="nil"/>
            </w:tcBorders>
          </w:tcPr>
          <w:p w14:paraId="75FE9123" w14:textId="77777777" w:rsidR="008A1FAF" w:rsidRPr="00BD66F6" w:rsidRDefault="008A1FAF" w:rsidP="0025668D">
            <w:pPr>
              <w:tabs>
                <w:tab w:val="left" w:pos="396"/>
                <w:tab w:val="left" w:pos="3708"/>
              </w:tabs>
              <w:spacing w:after="0"/>
              <w:ind w:left="252"/>
              <w:jc w:val="both"/>
              <w:rPr>
                <w:rFonts w:ascii="Times New Roman" w:hAnsi="Times New Roman"/>
                <w:sz w:val="18"/>
                <w:szCs w:val="18"/>
              </w:rPr>
            </w:pPr>
            <w:r w:rsidRPr="00BD66F6">
              <w:rPr>
                <w:rFonts w:ascii="Times New Roman" w:hAnsi="Times New Roman"/>
                <w:sz w:val="18"/>
                <w:szCs w:val="18"/>
              </w:rPr>
              <w:t>Position with vendor:</w:t>
            </w:r>
          </w:p>
        </w:tc>
        <w:tc>
          <w:tcPr>
            <w:tcW w:w="1628" w:type="dxa"/>
            <w:tcBorders>
              <w:top w:val="single" w:sz="4" w:space="0" w:color="auto"/>
              <w:left w:val="nil"/>
              <w:bottom w:val="nil"/>
              <w:right w:val="nil"/>
            </w:tcBorders>
          </w:tcPr>
          <w:p w14:paraId="4212ED91"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4"/>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324588E0" w14:textId="77777777" w:rsidTr="0025668D">
        <w:trPr>
          <w:trHeight w:val="145"/>
        </w:trPr>
        <w:tc>
          <w:tcPr>
            <w:tcW w:w="2070" w:type="dxa"/>
            <w:tcBorders>
              <w:top w:val="nil"/>
              <w:left w:val="nil"/>
              <w:bottom w:val="nil"/>
              <w:right w:val="nil"/>
            </w:tcBorders>
          </w:tcPr>
          <w:p w14:paraId="444140DA" w14:textId="77777777" w:rsidR="008A1FAF" w:rsidRPr="00BD66F6" w:rsidRDefault="008A1FAF" w:rsidP="0025668D">
            <w:pPr>
              <w:tabs>
                <w:tab w:val="left" w:pos="396"/>
                <w:tab w:val="left" w:pos="3708"/>
              </w:tabs>
              <w:spacing w:after="0"/>
              <w:ind w:left="252"/>
              <w:jc w:val="both"/>
              <w:rPr>
                <w:rFonts w:ascii="Times New Roman" w:hAnsi="Times New Roman"/>
                <w:sz w:val="18"/>
                <w:szCs w:val="18"/>
              </w:rPr>
            </w:pPr>
            <w:r w:rsidRPr="00BD66F6">
              <w:rPr>
                <w:rFonts w:ascii="Times New Roman" w:hAnsi="Times New Roman"/>
                <w:sz w:val="18"/>
                <w:szCs w:val="18"/>
              </w:rPr>
              <w:t>Date employed with vendor:</w:t>
            </w:r>
          </w:p>
        </w:tc>
        <w:tc>
          <w:tcPr>
            <w:tcW w:w="1628" w:type="dxa"/>
            <w:tcBorders>
              <w:top w:val="single" w:sz="4" w:space="0" w:color="auto"/>
              <w:left w:val="nil"/>
              <w:bottom w:val="single" w:sz="4" w:space="0" w:color="auto"/>
              <w:right w:val="nil"/>
            </w:tcBorders>
          </w:tcPr>
          <w:p w14:paraId="1661BD8B" w14:textId="77777777" w:rsidR="008A1FAF" w:rsidRPr="00BD66F6" w:rsidRDefault="008A1FAF" w:rsidP="0025668D">
            <w:pPr>
              <w:tabs>
                <w:tab w:val="left" w:pos="396"/>
                <w:tab w:val="left" w:pos="3708"/>
              </w:tabs>
              <w:spacing w:after="0"/>
              <w:jc w:val="both"/>
              <w:rPr>
                <w:rFonts w:ascii="Times New Roman" w:hAnsi="Times New Roman"/>
                <w:sz w:val="18"/>
                <w:szCs w:val="18"/>
              </w:rPr>
            </w:pPr>
          </w:p>
          <w:p w14:paraId="3EB148E0"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5"/>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bl>
    <w:p w14:paraId="30A0C880" w14:textId="77777777" w:rsidR="008A1FAF" w:rsidRPr="00BD66F6" w:rsidRDefault="008A1FAF" w:rsidP="008A1FAF">
      <w:pPr>
        <w:numPr>
          <w:ilvl w:val="1"/>
          <w:numId w:val="17"/>
        </w:numPr>
        <w:tabs>
          <w:tab w:val="left" w:pos="396"/>
          <w:tab w:val="left" w:pos="3708"/>
        </w:tabs>
        <w:spacing w:after="0"/>
        <w:jc w:val="both"/>
        <w:rPr>
          <w:rFonts w:ascii="Times New Roman" w:hAnsi="Times New Roman"/>
          <w:sz w:val="18"/>
          <w:szCs w:val="18"/>
        </w:rPr>
      </w:pPr>
      <w:r w:rsidRPr="00BD66F6">
        <w:rPr>
          <w:rFonts w:ascii="Times New Roman" w:hAnsi="Times New Roman"/>
          <w:b/>
          <w:spacing w:val="-1"/>
          <w:sz w:val="18"/>
          <w:szCs w:val="18"/>
        </w:rPr>
        <w:t>Texas Bidder Affirmation Clause:</w:t>
      </w:r>
      <w:r w:rsidRPr="00BD66F6">
        <w:rPr>
          <w:rFonts w:ascii="Times New Roman" w:hAnsi="Times New Roman"/>
          <w:spacing w:val="-1"/>
          <w:sz w:val="18"/>
          <w:szCs w:val="18"/>
        </w:rPr>
        <w:t xml:space="preserve"> By submitting a response to this solicitation, vendor certifies that if a Texas address is shown as the address of the vendor, vendor qualifies as a Texas Bidder as defined in 34 TAC § 20.32(68)</w:t>
      </w:r>
      <w:r w:rsidRPr="00BD66F6">
        <w:rPr>
          <w:rFonts w:ascii="Times New Roman" w:hAnsi="Times New Roman"/>
          <w:sz w:val="18"/>
          <w:szCs w:val="18"/>
        </w:rPr>
        <w:t>.</w:t>
      </w:r>
    </w:p>
    <w:p w14:paraId="2338A926" w14:textId="6C109435" w:rsidR="008A1FAF" w:rsidRPr="00BD66F6" w:rsidRDefault="008A1FAF" w:rsidP="008A1FAF">
      <w:pPr>
        <w:numPr>
          <w:ilvl w:val="1"/>
          <w:numId w:val="17"/>
        </w:numPr>
        <w:tabs>
          <w:tab w:val="left" w:pos="396"/>
          <w:tab w:val="left" w:pos="3708"/>
        </w:tabs>
        <w:spacing w:after="0"/>
        <w:jc w:val="both"/>
        <w:rPr>
          <w:rFonts w:ascii="Times New Roman" w:hAnsi="Times New Roman"/>
          <w:sz w:val="18"/>
          <w:szCs w:val="18"/>
        </w:rPr>
      </w:pPr>
      <w:r w:rsidRPr="00BD66F6">
        <w:rPr>
          <w:rFonts w:ascii="Times New Roman" w:hAnsi="Times New Roman"/>
          <w:spacing w:val="-1"/>
          <w:sz w:val="18"/>
          <w:szCs w:val="18"/>
        </w:rPr>
        <w:t xml:space="preserve">Vendor agrees to comply with Texas Government </w:t>
      </w:r>
      <w:r w:rsidRPr="00BD66F6">
        <w:rPr>
          <w:rFonts w:ascii="Times New Roman" w:hAnsi="Times New Roman"/>
          <w:sz w:val="18"/>
          <w:szCs w:val="18"/>
        </w:rPr>
        <w:t>Code § 2155.4441, pertaining to purchasing products and materials produced in the State of Texas.</w:t>
      </w:r>
    </w:p>
    <w:p w14:paraId="4FBDD7B1" w14:textId="77777777" w:rsidR="008A1FAF" w:rsidRPr="00BD66F6" w:rsidRDefault="008A1FAF" w:rsidP="008A1FAF">
      <w:pPr>
        <w:numPr>
          <w:ilvl w:val="1"/>
          <w:numId w:val="17"/>
        </w:numPr>
        <w:tabs>
          <w:tab w:val="left" w:pos="396"/>
          <w:tab w:val="left" w:pos="3708"/>
        </w:tabs>
        <w:spacing w:after="0"/>
        <w:jc w:val="both"/>
        <w:rPr>
          <w:rFonts w:ascii="Times New Roman" w:hAnsi="Times New Roman"/>
          <w:sz w:val="18"/>
          <w:szCs w:val="18"/>
        </w:rPr>
      </w:pPr>
      <w:r w:rsidRPr="00BD66F6">
        <w:rPr>
          <w:rFonts w:ascii="Times New Roman" w:hAnsi="Times New Roman"/>
          <w:spacing w:val="-1"/>
          <w:sz w:val="18"/>
          <w:szCs w:val="18"/>
        </w:rPr>
        <w:t>Pursuant to Texas Family Code § 231.</w:t>
      </w:r>
      <w:r w:rsidRPr="00BD66F6">
        <w:rPr>
          <w:rFonts w:ascii="Times New Roman" w:hAnsi="Times New Roman"/>
          <w:sz w:val="18"/>
          <w:szCs w:val="18"/>
        </w:rPr>
        <w:t xml:space="preserve">006 (c), vendor must provide </w:t>
      </w:r>
      <w:r w:rsidRPr="00BD66F6">
        <w:rPr>
          <w:rFonts w:ascii="Times New Roman" w:hAnsi="Times New Roman"/>
          <w:spacing w:val="-1"/>
          <w:sz w:val="18"/>
          <w:szCs w:val="18"/>
        </w:rPr>
        <w:t xml:space="preserve">the name and Social Security Number (SSN) of each person with at least 25% ownership of the business.  This information </w:t>
      </w:r>
      <w:r w:rsidRPr="00BD66F6">
        <w:rPr>
          <w:rFonts w:ascii="Times New Roman" w:hAnsi="Times New Roman"/>
          <w:sz w:val="18"/>
          <w:szCs w:val="18"/>
        </w:rPr>
        <w:t>must be provided prior to contract award.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520"/>
      </w:tblGrid>
      <w:tr w:rsidR="008A1FAF" w:rsidRPr="00BD66F6" w14:paraId="129E834E" w14:textId="77777777" w:rsidTr="0025668D">
        <w:tc>
          <w:tcPr>
            <w:tcW w:w="630" w:type="dxa"/>
            <w:tcBorders>
              <w:top w:val="nil"/>
              <w:left w:val="nil"/>
              <w:bottom w:val="nil"/>
              <w:right w:val="nil"/>
            </w:tcBorders>
          </w:tcPr>
          <w:p w14:paraId="410886AE"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t>SSN:</w:t>
            </w:r>
          </w:p>
        </w:tc>
        <w:tc>
          <w:tcPr>
            <w:tcW w:w="2520" w:type="dxa"/>
            <w:tcBorders>
              <w:left w:val="nil"/>
              <w:right w:val="nil"/>
            </w:tcBorders>
          </w:tcPr>
          <w:p w14:paraId="7F2391D5"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6"/>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1EE70ED1" w14:textId="77777777" w:rsidTr="0025668D">
        <w:tc>
          <w:tcPr>
            <w:tcW w:w="630" w:type="dxa"/>
            <w:tcBorders>
              <w:top w:val="nil"/>
              <w:left w:val="nil"/>
              <w:bottom w:val="nil"/>
              <w:right w:val="nil"/>
            </w:tcBorders>
          </w:tcPr>
          <w:p w14:paraId="6620029A"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t>Name:</w:t>
            </w:r>
          </w:p>
        </w:tc>
        <w:tc>
          <w:tcPr>
            <w:tcW w:w="2520" w:type="dxa"/>
            <w:tcBorders>
              <w:left w:val="nil"/>
              <w:right w:val="nil"/>
            </w:tcBorders>
          </w:tcPr>
          <w:p w14:paraId="7510C1C8"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7"/>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06597FBB" w14:textId="77777777" w:rsidTr="0025668D">
        <w:tc>
          <w:tcPr>
            <w:tcW w:w="630" w:type="dxa"/>
            <w:tcBorders>
              <w:top w:val="nil"/>
              <w:left w:val="nil"/>
              <w:bottom w:val="nil"/>
              <w:right w:val="nil"/>
            </w:tcBorders>
          </w:tcPr>
          <w:p w14:paraId="213036D4"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t>SSN:</w:t>
            </w:r>
          </w:p>
        </w:tc>
        <w:tc>
          <w:tcPr>
            <w:tcW w:w="2520" w:type="dxa"/>
            <w:tcBorders>
              <w:left w:val="nil"/>
              <w:right w:val="nil"/>
            </w:tcBorders>
          </w:tcPr>
          <w:p w14:paraId="51B420C1"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8"/>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343A9F1E" w14:textId="77777777" w:rsidTr="0025668D">
        <w:tc>
          <w:tcPr>
            <w:tcW w:w="630" w:type="dxa"/>
            <w:tcBorders>
              <w:top w:val="nil"/>
              <w:left w:val="nil"/>
              <w:bottom w:val="nil"/>
              <w:right w:val="nil"/>
            </w:tcBorders>
          </w:tcPr>
          <w:p w14:paraId="3285E6D3"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t>Name:</w:t>
            </w:r>
          </w:p>
        </w:tc>
        <w:tc>
          <w:tcPr>
            <w:tcW w:w="2520" w:type="dxa"/>
            <w:tcBorders>
              <w:left w:val="nil"/>
              <w:right w:val="nil"/>
            </w:tcBorders>
          </w:tcPr>
          <w:p w14:paraId="55F507D7"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9"/>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390A7235" w14:textId="77777777" w:rsidTr="0025668D">
        <w:tc>
          <w:tcPr>
            <w:tcW w:w="630" w:type="dxa"/>
            <w:tcBorders>
              <w:top w:val="nil"/>
              <w:left w:val="nil"/>
              <w:bottom w:val="nil"/>
              <w:right w:val="nil"/>
            </w:tcBorders>
          </w:tcPr>
          <w:p w14:paraId="47F71DD6"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t>SSN:</w:t>
            </w:r>
          </w:p>
        </w:tc>
        <w:tc>
          <w:tcPr>
            <w:tcW w:w="2520" w:type="dxa"/>
            <w:tcBorders>
              <w:left w:val="nil"/>
              <w:right w:val="nil"/>
            </w:tcBorders>
          </w:tcPr>
          <w:p w14:paraId="6E406FB5"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10"/>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266B2A40" w14:textId="77777777" w:rsidTr="0025668D">
        <w:tc>
          <w:tcPr>
            <w:tcW w:w="630" w:type="dxa"/>
            <w:tcBorders>
              <w:top w:val="nil"/>
              <w:left w:val="nil"/>
              <w:bottom w:val="nil"/>
              <w:right w:val="nil"/>
            </w:tcBorders>
          </w:tcPr>
          <w:p w14:paraId="60CC340B"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t>Name:</w:t>
            </w:r>
          </w:p>
        </w:tc>
        <w:tc>
          <w:tcPr>
            <w:tcW w:w="2520" w:type="dxa"/>
            <w:tcBorders>
              <w:left w:val="nil"/>
              <w:right w:val="nil"/>
            </w:tcBorders>
          </w:tcPr>
          <w:p w14:paraId="14F56D34"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11"/>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2A1F139C" w14:textId="77777777" w:rsidTr="0025668D">
        <w:tc>
          <w:tcPr>
            <w:tcW w:w="630" w:type="dxa"/>
            <w:tcBorders>
              <w:top w:val="nil"/>
              <w:left w:val="nil"/>
              <w:bottom w:val="nil"/>
              <w:right w:val="nil"/>
            </w:tcBorders>
          </w:tcPr>
          <w:p w14:paraId="7840A23A"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t>SSN:</w:t>
            </w:r>
          </w:p>
        </w:tc>
        <w:tc>
          <w:tcPr>
            <w:tcW w:w="2520" w:type="dxa"/>
            <w:tcBorders>
              <w:left w:val="nil"/>
              <w:right w:val="nil"/>
            </w:tcBorders>
          </w:tcPr>
          <w:p w14:paraId="629C8820"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12"/>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r w:rsidR="008A1FAF" w:rsidRPr="00BD66F6" w14:paraId="26D4278E" w14:textId="77777777" w:rsidTr="0025668D">
        <w:tc>
          <w:tcPr>
            <w:tcW w:w="630" w:type="dxa"/>
            <w:tcBorders>
              <w:top w:val="nil"/>
              <w:left w:val="nil"/>
              <w:bottom w:val="nil"/>
              <w:right w:val="nil"/>
            </w:tcBorders>
          </w:tcPr>
          <w:p w14:paraId="0540154D"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lastRenderedPageBreak/>
              <w:t>Name:</w:t>
            </w:r>
          </w:p>
        </w:tc>
        <w:tc>
          <w:tcPr>
            <w:tcW w:w="2520" w:type="dxa"/>
            <w:tcBorders>
              <w:left w:val="nil"/>
              <w:right w:val="nil"/>
            </w:tcBorders>
          </w:tcPr>
          <w:p w14:paraId="067DE558" w14:textId="77777777" w:rsidR="008A1FAF" w:rsidRPr="00BD66F6" w:rsidRDefault="008A1FAF" w:rsidP="0025668D">
            <w:pPr>
              <w:tabs>
                <w:tab w:val="left" w:pos="396"/>
                <w:tab w:val="left" w:pos="3708"/>
              </w:tabs>
              <w:spacing w:after="0"/>
              <w:jc w:val="both"/>
              <w:rPr>
                <w:rFonts w:ascii="Times New Roman" w:hAnsi="Times New Roman"/>
                <w:sz w:val="18"/>
                <w:szCs w:val="18"/>
              </w:rPr>
            </w:pPr>
            <w:r w:rsidRPr="00BD66F6">
              <w:rPr>
                <w:rFonts w:ascii="Times New Roman" w:hAnsi="Times New Roman"/>
                <w:sz w:val="18"/>
                <w:szCs w:val="18"/>
              </w:rPr>
              <w:fldChar w:fldCharType="begin">
                <w:ffData>
                  <w:name w:val="Text13"/>
                  <w:enabled/>
                  <w:calcOnExit w:val="0"/>
                  <w:textInput/>
                </w:ffData>
              </w:fldChar>
            </w:r>
            <w:r w:rsidRPr="00BD66F6">
              <w:rPr>
                <w:rFonts w:ascii="Times New Roman" w:hAnsi="Times New Roman"/>
                <w:sz w:val="18"/>
                <w:szCs w:val="18"/>
              </w:rPr>
              <w:instrText xml:space="preserve"> FORMTEXT </w:instrText>
            </w:r>
            <w:r w:rsidRPr="00BD66F6">
              <w:rPr>
                <w:rFonts w:ascii="Times New Roman" w:hAnsi="Times New Roman"/>
                <w:sz w:val="18"/>
                <w:szCs w:val="18"/>
              </w:rPr>
            </w:r>
            <w:r w:rsidRPr="00BD66F6">
              <w:rPr>
                <w:rFonts w:ascii="Times New Roman" w:hAnsi="Times New Roman"/>
                <w:sz w:val="18"/>
                <w:szCs w:val="18"/>
              </w:rPr>
              <w:fldChar w:fldCharType="separate"/>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noProof/>
                <w:sz w:val="18"/>
                <w:szCs w:val="18"/>
              </w:rPr>
              <w:t> </w:t>
            </w:r>
            <w:r w:rsidRPr="00BD66F6">
              <w:rPr>
                <w:rFonts w:ascii="Times New Roman" w:hAnsi="Times New Roman"/>
                <w:sz w:val="18"/>
                <w:szCs w:val="18"/>
              </w:rPr>
              <w:fldChar w:fldCharType="end"/>
            </w:r>
          </w:p>
        </w:tc>
      </w:tr>
    </w:tbl>
    <w:p w14:paraId="33FE2A1C" w14:textId="77777777" w:rsidR="008A1FAF" w:rsidRPr="00BD66F6" w:rsidRDefault="008A1FAF" w:rsidP="008A1FAF">
      <w:pPr>
        <w:numPr>
          <w:ilvl w:val="0"/>
          <w:numId w:val="17"/>
        </w:numPr>
        <w:pBdr>
          <w:top w:val="single" w:sz="4" w:space="1" w:color="auto"/>
          <w:bottom w:val="single" w:sz="4" w:space="1" w:color="auto"/>
        </w:pBdr>
        <w:tabs>
          <w:tab w:val="left" w:pos="396"/>
          <w:tab w:val="left" w:pos="3708"/>
        </w:tabs>
        <w:spacing w:before="60" w:after="0"/>
        <w:jc w:val="both"/>
        <w:rPr>
          <w:rFonts w:ascii="Times New Roman" w:hAnsi="Times New Roman"/>
          <w:b/>
          <w:spacing w:val="-1"/>
          <w:sz w:val="18"/>
          <w:szCs w:val="18"/>
        </w:rPr>
      </w:pPr>
      <w:r w:rsidRPr="00BD66F6">
        <w:rPr>
          <w:rFonts w:ascii="Times New Roman" w:hAnsi="Times New Roman"/>
          <w:b/>
          <w:spacing w:val="-1"/>
          <w:sz w:val="18"/>
          <w:szCs w:val="18"/>
        </w:rPr>
        <w:t>SPECIFICATIONS</w:t>
      </w:r>
    </w:p>
    <w:p w14:paraId="38A23E80"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i/>
          <w:spacing w:val="-1"/>
          <w:sz w:val="18"/>
          <w:szCs w:val="18"/>
        </w:rPr>
      </w:pPr>
      <w:r w:rsidRPr="00BD66F6">
        <w:rPr>
          <w:rFonts w:ascii="Times New Roman" w:hAnsi="Times New Roman"/>
          <w:sz w:val="18"/>
          <w:szCs w:val="18"/>
        </w:rPr>
        <w:t xml:space="preserve">Any catalog, brand name or manufacturer's reference used in the solicitation is descriptive only (not restrictive), and is used to indicate type and quality desired.  Submitted responses containing other brands that are functionally equivalent will be considered unless TWC has advertised the solicitation as proprietary under Texas Government Code </w:t>
      </w:r>
      <w:r w:rsidRPr="00BD66F6">
        <w:rPr>
          <w:rFonts w:ascii="Times New Roman" w:hAnsi="Times New Roman"/>
          <w:spacing w:val="-1"/>
          <w:sz w:val="18"/>
          <w:szCs w:val="18"/>
        </w:rPr>
        <w:t xml:space="preserve">§ </w:t>
      </w:r>
      <w:r w:rsidRPr="00BD66F6">
        <w:rPr>
          <w:rFonts w:ascii="Times New Roman" w:hAnsi="Times New Roman"/>
          <w:sz w:val="18"/>
          <w:szCs w:val="18"/>
        </w:rPr>
        <w:t>2155.067. If vendor takes an exception to the solicitation's specifications and vendor’s response contains equivalent product, vendor is required to include additional information such as manufacturer, brand or trade name, illustrations, and specifications for the equivalent product as part of their response to the solicitation. If vendor takes no exception to the specifications, the vendor must furnish the item(s) as specified in the solicitation.</w:t>
      </w:r>
    </w:p>
    <w:p w14:paraId="43449588"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Manufacturer's standard warranty shall apply unless otherwise stated in the solicitation</w:t>
      </w:r>
      <w:r w:rsidRPr="00BD66F6" w:rsidDel="009A0D15">
        <w:rPr>
          <w:rFonts w:ascii="Times New Roman" w:hAnsi="Times New Roman"/>
          <w:spacing w:val="-1"/>
          <w:sz w:val="18"/>
          <w:szCs w:val="18"/>
        </w:rPr>
        <w:t>.</w:t>
      </w:r>
      <w:r w:rsidRPr="00BD66F6">
        <w:rPr>
          <w:rFonts w:ascii="Times New Roman" w:hAnsi="Times New Roman"/>
          <w:spacing w:val="-1"/>
          <w:sz w:val="18"/>
          <w:szCs w:val="18"/>
        </w:rPr>
        <w:t xml:space="preserve">  Written warranty is to be provided with product, and is to include the point-of-contact name, phone number, and all information needed to initiate a warranty service call.</w:t>
      </w:r>
    </w:p>
    <w:p w14:paraId="392964DD"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No Substitutions:</w:t>
      </w:r>
      <w:r w:rsidRPr="00BD66F6">
        <w:rPr>
          <w:rFonts w:ascii="Times New Roman" w:hAnsi="Times New Roman"/>
          <w:spacing w:val="-1"/>
          <w:sz w:val="18"/>
          <w:szCs w:val="18"/>
        </w:rPr>
        <w:t xml:space="preserve"> Vendor will not make any substitution to the specifications of any solicitation or PO, unless the substitution is (1) proposed to TWC in writing by the vendor, and (2) supported by the expressed written prior approval of TWC.</w:t>
      </w:r>
    </w:p>
    <w:p w14:paraId="040F3FB1"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b/>
          <w:spacing w:val="-1"/>
          <w:sz w:val="18"/>
          <w:szCs w:val="18"/>
        </w:rPr>
        <w:t>Replacement Parts Available:</w:t>
      </w:r>
      <w:r w:rsidRPr="00BD66F6">
        <w:rPr>
          <w:rFonts w:ascii="Times New Roman" w:hAnsi="Times New Roman"/>
          <w:spacing w:val="-1"/>
          <w:sz w:val="18"/>
          <w:szCs w:val="18"/>
        </w:rPr>
        <w:t xml:space="preserve"> The vendor, in connection with an agreement with the manufacturer of the equipment, warrants that new or reconditioned replacement parts will be available until five (5) calendar years after the date of the award of the contract.  All replacement parts must meet or exceed original manufacturer's specifications and be compatible with existing equipment.</w:t>
      </w:r>
    </w:p>
    <w:p w14:paraId="580B0EC4"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All electrical items must meet all applicable OSHA standards and regulations, and bear the appropriate listing from Underwriters Laboratory (UL), Factory Mutual Resource Corporation (FMRC), or National Electrical Manufacturers Association (NEMA).</w:t>
      </w:r>
    </w:p>
    <w:p w14:paraId="3B424826"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Vendor guarantees</w:t>
      </w:r>
      <w:r w:rsidRPr="00BD66F6">
        <w:rPr>
          <w:rFonts w:ascii="Times New Roman" w:hAnsi="Times New Roman"/>
          <w:b/>
          <w:spacing w:val="-1"/>
          <w:sz w:val="18"/>
          <w:szCs w:val="18"/>
        </w:rPr>
        <w:t xml:space="preserve"> </w:t>
      </w:r>
      <w:r w:rsidRPr="00BD66F6">
        <w:rPr>
          <w:rFonts w:ascii="Times New Roman" w:hAnsi="Times New Roman"/>
          <w:spacing w:val="-1"/>
          <w:sz w:val="18"/>
          <w:szCs w:val="18"/>
        </w:rPr>
        <w:t>product offered will meet or exceed specifications; that the product is new, in current production, including the manufacturer's standard equipment and accessories; and is qualified for full maintenance coverage, service and support at, or below, the manufacturer's standard maintenance rates.</w:t>
      </w:r>
    </w:p>
    <w:p w14:paraId="78D6B690" w14:textId="77777777" w:rsidR="008A1FAF" w:rsidRPr="00BD66F6" w:rsidRDefault="008A1FAF" w:rsidP="008A1FAF">
      <w:pPr>
        <w:widowControl w:val="0"/>
        <w:numPr>
          <w:ilvl w:val="0"/>
          <w:numId w:val="17"/>
        </w:numPr>
        <w:pBdr>
          <w:top w:val="single" w:sz="4" w:space="1" w:color="auto"/>
          <w:bottom w:val="single" w:sz="4" w:space="1" w:color="auto"/>
        </w:pBd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DELIVERY</w:t>
      </w:r>
    </w:p>
    <w:p w14:paraId="6026AD91"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Vendor is to show the number of days required to place material in the receiving location under normal conditions.  Failure to state delivery time obligates vendor to complete delivery within fourteen (14) days. Unrealistically short or long delivery promises may cause vendor’s response to be disre</w:t>
      </w:r>
      <w:r w:rsidRPr="00BD66F6">
        <w:rPr>
          <w:rFonts w:ascii="Times New Roman" w:hAnsi="Times New Roman"/>
          <w:spacing w:val="-1"/>
          <w:sz w:val="18"/>
          <w:szCs w:val="18"/>
        </w:rPr>
        <w:softHyphen/>
        <w:t>garded.  Consistent failure to meet delivery promises will be grounds for termination of the contract.</w:t>
      </w:r>
    </w:p>
    <w:p w14:paraId="46DD8C3C"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If delay is foreseen, vendor shall give written notice to TWC who reserves the right to extend delivery date if reasons appear valid.  Vendor must keep TWC advised at all times of status of order.  Default in promised delivery (without accepted reasons) or failure to meet specifica</w:t>
      </w:r>
      <w:r w:rsidRPr="00BD66F6">
        <w:rPr>
          <w:rFonts w:ascii="Times New Roman" w:hAnsi="Times New Roman"/>
          <w:spacing w:val="-1"/>
          <w:sz w:val="18"/>
          <w:szCs w:val="18"/>
        </w:rPr>
        <w:softHyphen/>
        <w:t>tions authorizes TWC to purchase the ordered products elsewhere and charge full increase, if any, in cost and handling to defaulting vendor.  Any damages incurred by TWC as a result of the default may also be assessed to the defaulting vendor.</w:t>
      </w:r>
    </w:p>
    <w:p w14:paraId="3C59BD9A"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 xml:space="preserve">Delivery shall be made on State business days between 8:00 am and 5:00 pm, unless prior approval has been obtained from TWC. </w:t>
      </w:r>
    </w:p>
    <w:p w14:paraId="59CB94AF" w14:textId="77777777" w:rsidR="008A1FAF" w:rsidRPr="00BD66F6" w:rsidRDefault="008A1FAF" w:rsidP="008A1FAF">
      <w:pPr>
        <w:widowControl w:val="0"/>
        <w:numPr>
          <w:ilvl w:val="0"/>
          <w:numId w:val="17"/>
        </w:numPr>
        <w:pBdr>
          <w:top w:val="single" w:sz="4" w:space="1" w:color="auto"/>
          <w:bottom w:val="single" w:sz="4" w:space="1" w:color="auto"/>
        </w:pBd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VALIDATION, INSPECTION &amp; TESTS</w:t>
      </w:r>
    </w:p>
    <w:p w14:paraId="7213F24F" w14:textId="77777777" w:rsidR="008A1FAF" w:rsidRPr="00BD66F6" w:rsidRDefault="008A1FAF" w:rsidP="008A1FAF">
      <w:pPr>
        <w:widowControl w:val="0"/>
        <w:numPr>
          <w:ilvl w:val="1"/>
          <w:numId w:val="17"/>
        </w:numPr>
        <w:tabs>
          <w:tab w:val="left" w:pos="810"/>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Vendor agrees to provide TWC with infor</w:t>
      </w:r>
      <w:r w:rsidRPr="00BD66F6">
        <w:rPr>
          <w:rFonts w:ascii="Times New Roman" w:hAnsi="Times New Roman"/>
          <w:spacing w:val="-1"/>
          <w:sz w:val="18"/>
          <w:szCs w:val="18"/>
        </w:rPr>
        <w:softHyphen/>
        <w:t>mation necessary to validate any statements made in the vendor’s solicitation response, if requested by TWC.  This may include, but is not limited to, allowing access for on-site observation, granting permission for TWC to verify information with third parties, allowing inspection of vendor’s records, and allowing inspection of plans for compliance.</w:t>
      </w:r>
    </w:p>
    <w:p w14:paraId="0243C0C1" w14:textId="77777777" w:rsidR="008A1FAF" w:rsidRPr="00BD66F6" w:rsidRDefault="008A1FAF" w:rsidP="008A1FAF">
      <w:pPr>
        <w:widowControl w:val="0"/>
        <w:numPr>
          <w:ilvl w:val="1"/>
          <w:numId w:val="17"/>
        </w:numPr>
        <w:tabs>
          <w:tab w:val="left" w:pos="810"/>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 xml:space="preserve">All goods will be subject to inspection and test by TWC to the extent practicable at all times and places. Tests may be performed on samples called for, or on samples taken from regular shipment.  In the event products tested fail to meet or exceed all conditions and requirements of the specification, the cost of the sample used and the cost of the testing shall be borne by the supplier.  Goods that have been delivered and rejected in whole, or in part may, at TWC's option, be returned to the vendor or held for disposition at vendor's risk and expense.  Latent defects may result in revocation of acceptance. </w:t>
      </w:r>
    </w:p>
    <w:p w14:paraId="7C466FEC" w14:textId="77777777" w:rsidR="008A1FAF" w:rsidRPr="00BD66F6" w:rsidRDefault="008A1FAF" w:rsidP="008A1FAF">
      <w:pPr>
        <w:numPr>
          <w:ilvl w:val="0"/>
          <w:numId w:val="17"/>
        </w:numPr>
        <w:pBdr>
          <w:top w:val="single" w:sz="4" w:space="1" w:color="auto"/>
          <w:bottom w:val="single" w:sz="4" w:space="1" w:color="auto"/>
        </w:pBd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INVOICING INSTRUCTIONS</w:t>
      </w:r>
    </w:p>
    <w:p w14:paraId="35409956"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z w:val="18"/>
          <w:szCs w:val="18"/>
        </w:rPr>
        <w:t>Invoices must be submitted to TWC according to the instructions on the PO to the named individual and the</w:t>
      </w:r>
      <w:r w:rsidRPr="00BD66F6">
        <w:rPr>
          <w:rFonts w:ascii="Times New Roman" w:hAnsi="Times New Roman"/>
          <w:b/>
          <w:sz w:val="18"/>
          <w:szCs w:val="18"/>
        </w:rPr>
        <w:t xml:space="preserve"> </w:t>
      </w:r>
      <w:r w:rsidRPr="00BD66F6">
        <w:rPr>
          <w:rFonts w:ascii="Times New Roman" w:hAnsi="Times New Roman"/>
          <w:sz w:val="18"/>
          <w:szCs w:val="18"/>
        </w:rPr>
        <w:t>address indicated on the PO. Invoice must show TWC as the receiving agency.</w:t>
      </w:r>
    </w:p>
    <w:p w14:paraId="0A4758AE"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z w:val="18"/>
          <w:szCs w:val="18"/>
        </w:rPr>
        <w:t>Submit invoice in duplicate.  Upon request, one copy will be returned when making payment.</w:t>
      </w:r>
    </w:p>
    <w:p w14:paraId="6E21B5EB"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z w:val="18"/>
          <w:szCs w:val="18"/>
        </w:rPr>
        <w:t>Invoices must</w:t>
      </w:r>
      <w:r w:rsidRPr="00BD66F6">
        <w:rPr>
          <w:rFonts w:ascii="Times New Roman" w:hAnsi="Times New Roman"/>
          <w:b/>
          <w:sz w:val="18"/>
          <w:szCs w:val="18"/>
        </w:rPr>
        <w:t xml:space="preserve"> </w:t>
      </w:r>
      <w:r w:rsidRPr="00BD66F6">
        <w:rPr>
          <w:rFonts w:ascii="Times New Roman" w:hAnsi="Times New Roman"/>
          <w:sz w:val="18"/>
          <w:szCs w:val="18"/>
        </w:rPr>
        <w:t>include the</w:t>
      </w:r>
      <w:r w:rsidRPr="00BD66F6">
        <w:rPr>
          <w:rFonts w:ascii="Times New Roman" w:hAnsi="Times New Roman"/>
          <w:b/>
          <w:sz w:val="18"/>
          <w:szCs w:val="18"/>
        </w:rPr>
        <w:t xml:space="preserve"> </w:t>
      </w:r>
      <w:r w:rsidRPr="00BD66F6">
        <w:rPr>
          <w:rFonts w:ascii="Times New Roman" w:hAnsi="Times New Roman"/>
          <w:sz w:val="18"/>
          <w:szCs w:val="18"/>
        </w:rPr>
        <w:t>name and address of vendor</w:t>
      </w:r>
      <w:r w:rsidRPr="00BD66F6">
        <w:rPr>
          <w:rFonts w:ascii="Times New Roman" w:hAnsi="Times New Roman"/>
          <w:b/>
          <w:sz w:val="18"/>
          <w:szCs w:val="18"/>
        </w:rPr>
        <w:t>,</w:t>
      </w:r>
      <w:r w:rsidRPr="00BD66F6">
        <w:rPr>
          <w:rFonts w:ascii="Times New Roman" w:hAnsi="Times New Roman"/>
          <w:sz w:val="18"/>
          <w:szCs w:val="18"/>
        </w:rPr>
        <w:t xml:space="preserve"> which must be identical to the information stated on the PO.</w:t>
      </w:r>
      <w:r w:rsidRPr="00BD66F6">
        <w:rPr>
          <w:rFonts w:ascii="Times New Roman" w:hAnsi="Times New Roman"/>
          <w:spacing w:val="-1"/>
          <w:sz w:val="18"/>
          <w:szCs w:val="18"/>
        </w:rPr>
        <w:t xml:space="preserve"> </w:t>
      </w:r>
    </w:p>
    <w:p w14:paraId="1E4CE6BE"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z w:val="18"/>
          <w:szCs w:val="18"/>
        </w:rPr>
        <w:t>The TWC</w:t>
      </w:r>
      <w:r w:rsidRPr="00BD66F6">
        <w:rPr>
          <w:rFonts w:ascii="Times New Roman" w:hAnsi="Times New Roman"/>
          <w:b/>
          <w:sz w:val="18"/>
          <w:szCs w:val="18"/>
        </w:rPr>
        <w:t xml:space="preserve"> </w:t>
      </w:r>
      <w:r w:rsidRPr="00BD66F6">
        <w:rPr>
          <w:rFonts w:ascii="Times New Roman" w:hAnsi="Times New Roman"/>
          <w:sz w:val="18"/>
          <w:szCs w:val="18"/>
        </w:rPr>
        <w:t>PO number and date</w:t>
      </w:r>
      <w:r w:rsidRPr="00BD66F6">
        <w:rPr>
          <w:rFonts w:ascii="Times New Roman" w:hAnsi="Times New Roman"/>
          <w:b/>
          <w:sz w:val="18"/>
          <w:szCs w:val="18"/>
        </w:rPr>
        <w:t xml:space="preserve"> </w:t>
      </w:r>
      <w:r w:rsidRPr="00BD66F6">
        <w:rPr>
          <w:rFonts w:ascii="Times New Roman" w:hAnsi="Times New Roman"/>
          <w:sz w:val="18"/>
          <w:szCs w:val="18"/>
        </w:rPr>
        <w:t>of the PO must be shown on all invoice copies.</w:t>
      </w:r>
    </w:p>
    <w:p w14:paraId="073CCFEF" w14:textId="77777777" w:rsidR="008A1FAF" w:rsidRPr="00BD66F6" w:rsidRDefault="008A1FAF" w:rsidP="008A1FAF">
      <w:pPr>
        <w:numPr>
          <w:ilvl w:val="1"/>
          <w:numId w:val="17"/>
        </w:numPr>
        <w:tabs>
          <w:tab w:val="left" w:pos="396"/>
          <w:tab w:val="left" w:pos="3708"/>
        </w:tabs>
        <w:spacing w:after="0"/>
        <w:jc w:val="both"/>
        <w:rPr>
          <w:rFonts w:ascii="Times New Roman" w:hAnsi="Times New Roman"/>
          <w:b/>
          <w:spacing w:val="-1"/>
          <w:sz w:val="18"/>
          <w:szCs w:val="18"/>
        </w:rPr>
      </w:pPr>
      <w:r w:rsidRPr="00BD66F6">
        <w:rPr>
          <w:rFonts w:ascii="Times New Roman" w:hAnsi="Times New Roman"/>
          <w:sz w:val="18"/>
          <w:szCs w:val="18"/>
        </w:rPr>
        <w:t>Invoice must have description of each item. Item numbers must be shown to correspond with the item numbers on the PO.</w:t>
      </w:r>
    </w:p>
    <w:p w14:paraId="4301AD2F"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z w:val="18"/>
          <w:szCs w:val="18"/>
        </w:rPr>
        <w:t>Quantity and date delivered, unit of measure specified and total price of each item must be shown, all prices extended on the invoice, with all extensions on the invoice totaled, and the grand total shown.</w:t>
      </w:r>
    </w:p>
    <w:p w14:paraId="325DC81B" w14:textId="77777777" w:rsidR="008A1FAF" w:rsidRPr="00BD66F6" w:rsidRDefault="008A1FAF" w:rsidP="008A1FAF">
      <w:pPr>
        <w:numPr>
          <w:ilvl w:val="1"/>
          <w:numId w:val="17"/>
        </w:numPr>
        <w:tabs>
          <w:tab w:val="left" w:pos="396"/>
          <w:tab w:val="left" w:pos="3708"/>
        </w:tabs>
        <w:spacing w:after="0"/>
        <w:jc w:val="both"/>
        <w:rPr>
          <w:rFonts w:ascii="Times New Roman" w:hAnsi="Times New Roman"/>
          <w:b/>
          <w:spacing w:val="-1"/>
          <w:sz w:val="18"/>
          <w:szCs w:val="18"/>
        </w:rPr>
      </w:pPr>
      <w:r w:rsidRPr="00BD66F6">
        <w:rPr>
          <w:rFonts w:ascii="Times New Roman" w:hAnsi="Times New Roman"/>
          <w:sz w:val="18"/>
          <w:szCs w:val="18"/>
        </w:rPr>
        <w:t>Discounts, if applicable, must be stated, extended, and deducted to arrive at a Net Total for the invoice.</w:t>
      </w:r>
    </w:p>
    <w:p w14:paraId="52D27A17"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Trade-in values must be stated on the invoice.</w:t>
      </w:r>
    </w:p>
    <w:p w14:paraId="6FA2ACBA" w14:textId="77777777" w:rsidR="008A1FAF" w:rsidRPr="00BD66F6" w:rsidRDefault="008A1FAF" w:rsidP="008A1FAF">
      <w:pPr>
        <w:numPr>
          <w:ilvl w:val="0"/>
          <w:numId w:val="17"/>
        </w:numPr>
        <w:pBdr>
          <w:top w:val="single" w:sz="4" w:space="1" w:color="auto"/>
          <w:bottom w:val="single" w:sz="4" w:space="1" w:color="auto"/>
        </w:pBd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PAYMENT</w:t>
      </w:r>
    </w:p>
    <w:p w14:paraId="4EC95CBF"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TWC will incur no penalty for late payment if payment is made within thirty (30) days of acceptance of goods or services, or within thirty (30) days of receipt of an uncontested invoice submitted according to the instructions on the PO, whichever comes last.</w:t>
      </w:r>
    </w:p>
    <w:p w14:paraId="1DF7EAEC"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In no event shall use of the product by TWC, for any purpose during any phase of the acceptance testing, constitute acceptance of any product by TWC.</w:t>
      </w:r>
    </w:p>
    <w:p w14:paraId="4AFC29EA"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Prior to any payment being made, the goods or services being invoiced must have been received and accepted by TWC.</w:t>
      </w:r>
    </w:p>
    <w:p w14:paraId="46E0C91A" w14:textId="77777777" w:rsidR="008A1FAF" w:rsidRPr="00BD66F6" w:rsidRDefault="008A1FAF" w:rsidP="008A1FAF">
      <w:pPr>
        <w:numPr>
          <w:ilvl w:val="0"/>
          <w:numId w:val="17"/>
        </w:numPr>
        <w:pBdr>
          <w:top w:val="single" w:sz="4" w:space="1" w:color="auto"/>
          <w:bottom w:val="single" w:sz="4" w:space="1" w:color="auto"/>
        </w:pBd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z w:val="18"/>
          <w:szCs w:val="18"/>
        </w:rPr>
        <w:t>PATENT, TRADEMARK, COPYRIGHT AND OTHER INFRINGEMENT CLAIMS</w:t>
      </w:r>
    </w:p>
    <w:p w14:paraId="388FD525"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z w:val="18"/>
          <w:szCs w:val="18"/>
        </w:rPr>
        <w:t xml:space="preserve">Vendor shall indemnify, save and hold harmless the State of Texas from and against claims of patent, trademark, copyright trade secret or other proprietary rights, violations or infringements arising from the State’s or Vendor’s use of acquisition of any services or other items provided to the State of Texas by Vendor or otherwise to which the State of Texas has access as a result of Vendor’s performance under this Contract, provided </w:t>
      </w:r>
      <w:r w:rsidRPr="00BD66F6">
        <w:rPr>
          <w:rFonts w:ascii="Times New Roman" w:hAnsi="Times New Roman"/>
          <w:sz w:val="18"/>
          <w:szCs w:val="18"/>
        </w:rPr>
        <w:lastRenderedPageBreak/>
        <w:t xml:space="preserve">that the State shall notify Vendor of any such claim within a reasonable time of the State’s receiving  notice of any such claim. If Vendor is notified of any claim subject to this section, Vendor shall notify TWC of such claim within five (5) business days of such notice.  No settlement of any such claim shall be made by Vendor without TWC prior written approval. Vendor shall reimburse the State of Texas for any claims, damages, losses, costs, expenses, judgments or any other amounts, including but not limited to, attorney’s fees and court costs, arising from such claim. Vendor shall pay all reasonable costs of the State’s counsel and shall also pay costs of multiple counsel, if required to avoid conflicts of interest. </w:t>
      </w:r>
    </w:p>
    <w:p w14:paraId="00F0B919"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z w:val="18"/>
          <w:szCs w:val="18"/>
        </w:rPr>
        <w:t>Should the goods, or use of the goods, become the subject of a claim of infringement of a United States patent, trademark, copyright, trade secret or other proprietary rights</w:t>
      </w:r>
      <w:r w:rsidRPr="00BD66F6">
        <w:rPr>
          <w:rFonts w:ascii="Times New Roman" w:hAnsi="Times New Roman"/>
          <w:b/>
          <w:sz w:val="18"/>
          <w:szCs w:val="18"/>
        </w:rPr>
        <w:t xml:space="preserve">, </w:t>
      </w:r>
      <w:r w:rsidRPr="00BD66F6">
        <w:rPr>
          <w:rFonts w:ascii="Times New Roman" w:hAnsi="Times New Roman"/>
          <w:sz w:val="18"/>
          <w:szCs w:val="18"/>
        </w:rPr>
        <w:t>TWC may require the vendor to procure for TWC the right to continue using the goods, to replace or modify the same to remove the infringement, or to accept return of the goods.</w:t>
      </w:r>
    </w:p>
    <w:p w14:paraId="2DF9A097"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z w:val="18"/>
          <w:szCs w:val="18"/>
        </w:rPr>
        <w:t>Vendor represents that it has determined what licenses, patents and permits are required under this Contract and has acquired all such licenses, patents and permits.</w:t>
      </w:r>
    </w:p>
    <w:p w14:paraId="5C9296A6" w14:textId="77777777" w:rsidR="008A1FAF" w:rsidRPr="00BD66F6" w:rsidRDefault="008A1FAF" w:rsidP="008A1FAF">
      <w:pPr>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z w:val="18"/>
          <w:szCs w:val="18"/>
        </w:rPr>
        <w:t>Vendor agrees that for the exclusive use by TWC for State business, TWC is free to reproduce without royalty, all manuals, publications, main</w:t>
      </w:r>
      <w:r w:rsidRPr="00BD66F6">
        <w:rPr>
          <w:rFonts w:ascii="Times New Roman" w:hAnsi="Times New Roman"/>
          <w:sz w:val="18"/>
          <w:szCs w:val="18"/>
        </w:rPr>
        <w:softHyphen/>
        <w:t>tenance programs, diagnostics and docu</w:t>
      </w:r>
      <w:r w:rsidRPr="00BD66F6">
        <w:rPr>
          <w:rFonts w:ascii="Times New Roman" w:hAnsi="Times New Roman"/>
          <w:sz w:val="18"/>
          <w:szCs w:val="18"/>
        </w:rPr>
        <w:softHyphen/>
        <w:t>men</w:t>
      </w:r>
      <w:r w:rsidRPr="00BD66F6">
        <w:rPr>
          <w:rFonts w:ascii="Times New Roman" w:hAnsi="Times New Roman"/>
          <w:sz w:val="18"/>
          <w:szCs w:val="18"/>
        </w:rPr>
        <w:softHyphen/>
        <w:t>tation pertaining to any product developed as a result of the contract.</w:t>
      </w:r>
    </w:p>
    <w:p w14:paraId="7EAA42D1" w14:textId="77777777" w:rsidR="008A1FAF" w:rsidRPr="00BD66F6" w:rsidRDefault="008A1FAF" w:rsidP="008A1FAF">
      <w:pPr>
        <w:numPr>
          <w:ilvl w:val="0"/>
          <w:numId w:val="17"/>
        </w:numPr>
        <w:pBdr>
          <w:top w:val="single" w:sz="4" w:space="1" w:color="auto"/>
          <w:bottom w:val="single" w:sz="4" w:space="1" w:color="auto"/>
        </w:pBdr>
        <w:tabs>
          <w:tab w:val="left" w:pos="396"/>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TERMINATION PROVISIONS</w:t>
      </w:r>
    </w:p>
    <w:p w14:paraId="64D252A5"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TWC reserves the right to immediately terminate any PO or contract resulting from or connected to this solicitation, in whole or in part, without recourse or penalty for breach of contract by the vendor.</w:t>
      </w:r>
    </w:p>
    <w:p w14:paraId="73B9748E"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TWC reserves the right to terminate for convenience any PO or contract resulting from or connected to this solicitation, in whole or in part, without recourse or penalty upon TWC within thirty (30) days written notice, including but not limited to the following reasons:</w:t>
      </w:r>
    </w:p>
    <w:p w14:paraId="2CB96C04" w14:textId="77777777" w:rsidR="008A1FAF" w:rsidRPr="00BD66F6" w:rsidRDefault="008A1FAF" w:rsidP="00074202">
      <w:pPr>
        <w:widowControl w:val="0"/>
        <w:numPr>
          <w:ilvl w:val="2"/>
          <w:numId w:val="17"/>
        </w:numPr>
        <w:tabs>
          <w:tab w:val="clear" w:pos="504"/>
        </w:tabs>
        <w:spacing w:after="0"/>
        <w:ind w:left="900" w:hanging="540"/>
        <w:jc w:val="both"/>
        <w:rPr>
          <w:rFonts w:ascii="Times New Roman" w:hAnsi="Times New Roman"/>
          <w:spacing w:val="-1"/>
          <w:sz w:val="18"/>
          <w:szCs w:val="18"/>
        </w:rPr>
      </w:pPr>
      <w:r w:rsidRPr="00BD66F6">
        <w:rPr>
          <w:rFonts w:ascii="Times New Roman" w:hAnsi="Times New Roman"/>
          <w:spacing w:val="-1"/>
          <w:sz w:val="18"/>
          <w:szCs w:val="18"/>
        </w:rPr>
        <w:t>Failure to obtain or sustain funding from either Federal or State funding sources.</w:t>
      </w:r>
    </w:p>
    <w:p w14:paraId="607195D1" w14:textId="77777777" w:rsidR="008A1FAF" w:rsidRPr="00BD66F6" w:rsidRDefault="008A1FAF" w:rsidP="00074202">
      <w:pPr>
        <w:widowControl w:val="0"/>
        <w:numPr>
          <w:ilvl w:val="2"/>
          <w:numId w:val="17"/>
        </w:numPr>
        <w:tabs>
          <w:tab w:val="clear" w:pos="504"/>
        </w:tabs>
        <w:spacing w:after="0"/>
        <w:ind w:left="900" w:hanging="540"/>
        <w:jc w:val="both"/>
        <w:rPr>
          <w:rFonts w:ascii="Times New Roman" w:hAnsi="Times New Roman"/>
          <w:spacing w:val="-1"/>
          <w:sz w:val="18"/>
          <w:szCs w:val="18"/>
        </w:rPr>
      </w:pPr>
      <w:r w:rsidRPr="00BD66F6">
        <w:rPr>
          <w:rFonts w:ascii="Times New Roman" w:hAnsi="Times New Roman"/>
          <w:spacing w:val="-1"/>
          <w:sz w:val="18"/>
          <w:szCs w:val="18"/>
        </w:rPr>
        <w:t>Amendment or judicial interpretation of State or Federal laws or regulations that render fulfillment of the contract substantially unreasonable, impossible, or unnecessary.</w:t>
      </w:r>
    </w:p>
    <w:p w14:paraId="008D4DE5"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In the event of termination of the contract due to lack of funding or for the convenience of TWC, an equitable settlement</w:t>
      </w:r>
      <w:r w:rsidRPr="00BD66F6">
        <w:rPr>
          <w:rFonts w:ascii="Times New Roman" w:hAnsi="Times New Roman"/>
          <w:b/>
          <w:spacing w:val="-1"/>
          <w:sz w:val="18"/>
          <w:szCs w:val="18"/>
        </w:rPr>
        <w:t xml:space="preserve"> </w:t>
      </w:r>
      <w:r w:rsidRPr="00BD66F6">
        <w:rPr>
          <w:rFonts w:ascii="Times New Roman" w:hAnsi="Times New Roman"/>
          <w:spacing w:val="-1"/>
          <w:sz w:val="18"/>
          <w:szCs w:val="18"/>
        </w:rPr>
        <w:t>will be made based on the respective interests of the parties as of the date of termination.</w:t>
      </w:r>
    </w:p>
    <w:p w14:paraId="47F1EAEF"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TWC expressly reserves any and all legal remedies to which it may be entitled to collect related to any and all damages directly or indirectly resulting from breach of contract, by the vendor or any of its agents, representatives, subcontractors, employees, or any other party acting on behalf the vendor.</w:t>
      </w:r>
    </w:p>
    <w:p w14:paraId="26CEBB21" w14:textId="77777777" w:rsidR="008A1FAF" w:rsidRPr="00BD66F6" w:rsidRDefault="008A1FAF" w:rsidP="008A1FAF">
      <w:pPr>
        <w:widowControl w:val="0"/>
        <w:numPr>
          <w:ilvl w:val="1"/>
          <w:numId w:val="17"/>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TWC shall retain ownership of all work products including deliverables, source and object code, and documentation in whatever form that they exist.  In addition to any other provision, the vendor shall transfer title and deliver to the TWC any partially completed work products, deliverables, source and object code, or documentation that the vendor has produced or acquired in the performance of the contract.</w:t>
      </w:r>
    </w:p>
    <w:p w14:paraId="63ED99EF" w14:textId="77777777" w:rsidR="008A1FAF" w:rsidRPr="00BD66F6" w:rsidRDefault="008A1FAF" w:rsidP="008A1FAF">
      <w:pPr>
        <w:widowControl w:val="0"/>
        <w:numPr>
          <w:ilvl w:val="0"/>
          <w:numId w:val="17"/>
        </w:numPr>
        <w:pBdr>
          <w:top w:val="single" w:sz="4" w:space="1" w:color="auto"/>
          <w:bottom w:val="single" w:sz="4" w:space="1" w:color="auto"/>
        </w:pBdr>
        <w:tabs>
          <w:tab w:val="left" w:pos="3708"/>
        </w:tabs>
        <w:spacing w:after="0"/>
        <w:jc w:val="both"/>
        <w:rPr>
          <w:rFonts w:ascii="Times New Roman" w:hAnsi="Times New Roman"/>
          <w:b/>
          <w:spacing w:val="-1"/>
          <w:sz w:val="18"/>
          <w:szCs w:val="18"/>
        </w:rPr>
      </w:pPr>
      <w:r w:rsidRPr="00BD66F6">
        <w:rPr>
          <w:rFonts w:ascii="Times New Roman" w:hAnsi="Times New Roman"/>
          <w:b/>
          <w:spacing w:val="-1"/>
          <w:sz w:val="18"/>
          <w:szCs w:val="18"/>
        </w:rPr>
        <w:t>INFORMATION TECHNOLOGY (IT) PURCHASES:</w:t>
      </w:r>
    </w:p>
    <w:p w14:paraId="2D374177" w14:textId="77777777" w:rsidR="008A1FAF" w:rsidRPr="00BD66F6" w:rsidRDefault="008A1FAF" w:rsidP="008A1FAF">
      <w:pPr>
        <w:widowControl w:val="0"/>
        <w:numPr>
          <w:ilvl w:val="1"/>
          <w:numId w:val="18"/>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During the term of the contract, the vendor must notify TWC whenever an engineering change is made that may affect TWC's use of the product.  It will be the sole option of TWC to accept the change.</w:t>
      </w:r>
    </w:p>
    <w:p w14:paraId="3BD72B54" w14:textId="77777777" w:rsidR="008A1FAF" w:rsidRPr="00BD66F6" w:rsidRDefault="008A1FAF" w:rsidP="008A1FAF">
      <w:pPr>
        <w:widowControl w:val="0"/>
        <w:numPr>
          <w:ilvl w:val="1"/>
          <w:numId w:val="18"/>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Vendor represents that the product and all its elements, including, but not limited to, documentation and source code, meet the standards issued by the American National Standards Institute.</w:t>
      </w:r>
    </w:p>
    <w:p w14:paraId="48A5F8BA" w14:textId="77777777" w:rsidR="008A1FAF" w:rsidRPr="00BD66F6" w:rsidRDefault="008A1FAF" w:rsidP="008A1FAF">
      <w:pPr>
        <w:widowControl w:val="0"/>
        <w:numPr>
          <w:ilvl w:val="1"/>
          <w:numId w:val="18"/>
        </w:numPr>
        <w:tabs>
          <w:tab w:val="left" w:pos="396"/>
          <w:tab w:val="left" w:pos="3708"/>
        </w:tabs>
        <w:spacing w:after="0"/>
        <w:jc w:val="both"/>
        <w:rPr>
          <w:rFonts w:ascii="Times New Roman" w:hAnsi="Times New Roman"/>
          <w:spacing w:val="-1"/>
          <w:sz w:val="18"/>
          <w:szCs w:val="18"/>
        </w:rPr>
      </w:pPr>
      <w:r w:rsidRPr="00BD66F6">
        <w:rPr>
          <w:rFonts w:ascii="Times New Roman" w:hAnsi="Times New Roman"/>
          <w:spacing w:val="-1"/>
          <w:sz w:val="18"/>
          <w:szCs w:val="18"/>
        </w:rPr>
        <w:t xml:space="preserve">Vendor agrees that TWC owns the source code to any jointly-developed application(s) resulting from the contract. </w:t>
      </w:r>
    </w:p>
    <w:p w14:paraId="2243CECA" w14:textId="77777777" w:rsidR="008A1FAF" w:rsidRPr="00BD66F6" w:rsidRDefault="008A1FAF" w:rsidP="008A1FAF">
      <w:pPr>
        <w:widowControl w:val="0"/>
        <w:numPr>
          <w:ilvl w:val="1"/>
          <w:numId w:val="20"/>
        </w:numPr>
        <w:tabs>
          <w:tab w:val="left" w:pos="360"/>
        </w:tabs>
        <w:spacing w:after="0"/>
        <w:ind w:right="36"/>
        <w:jc w:val="both"/>
        <w:rPr>
          <w:rFonts w:ascii="Times New Roman" w:hAnsi="Times New Roman"/>
          <w:snapToGrid w:val="0"/>
          <w:sz w:val="18"/>
          <w:szCs w:val="18"/>
        </w:rPr>
      </w:pPr>
      <w:r w:rsidRPr="00BD66F6">
        <w:rPr>
          <w:rFonts w:ascii="Times New Roman" w:hAnsi="Times New Roman"/>
          <w:snapToGrid w:val="0"/>
          <w:sz w:val="18"/>
          <w:szCs w:val="18"/>
        </w:rPr>
        <w:t>As required by 1 TAC, Chapter 213:</w:t>
      </w:r>
    </w:p>
    <w:p w14:paraId="1E60DF58" w14:textId="3D11B430" w:rsidR="008A1FAF" w:rsidRPr="00BD66F6" w:rsidRDefault="008A1FAF" w:rsidP="00074202">
      <w:pPr>
        <w:widowControl w:val="0"/>
        <w:numPr>
          <w:ilvl w:val="2"/>
          <w:numId w:val="20"/>
        </w:numPr>
        <w:tabs>
          <w:tab w:val="clear" w:pos="360"/>
        </w:tabs>
        <w:spacing w:after="0"/>
        <w:ind w:left="900" w:right="36" w:hanging="540"/>
        <w:jc w:val="both"/>
        <w:rPr>
          <w:rFonts w:ascii="Times New Roman" w:hAnsi="Times New Roman"/>
          <w:snapToGrid w:val="0"/>
          <w:sz w:val="18"/>
          <w:szCs w:val="18"/>
        </w:rPr>
      </w:pPr>
      <w:r w:rsidRPr="00BD66F6" w:rsidDel="00116727">
        <w:rPr>
          <w:rFonts w:ascii="Times New Roman" w:hAnsi="Times New Roman"/>
          <w:snapToGrid w:val="0"/>
          <w:sz w:val="18"/>
          <w:szCs w:val="18"/>
        </w:rPr>
        <w:t>Effective September 1, 2006</w:t>
      </w:r>
      <w:r w:rsidR="008E5EFC">
        <w:rPr>
          <w:rFonts w:ascii="Times New Roman" w:hAnsi="Times New Roman"/>
          <w:snapToGrid w:val="0"/>
          <w:sz w:val="18"/>
          <w:szCs w:val="18"/>
        </w:rPr>
        <w:t xml:space="preserve"> </w:t>
      </w:r>
      <w:r w:rsidRPr="00BD66F6">
        <w:rPr>
          <w:rFonts w:ascii="Times New Roman" w:hAnsi="Times New Roman"/>
          <w:snapToGrid w:val="0"/>
          <w:sz w:val="18"/>
          <w:szCs w:val="18"/>
        </w:rPr>
        <w:t>State agencies shall procure products which comply with the State of Texas Accessibility requirements for Electronic and Information Resources specified in 1 TAC, Chapter 213 when such products are available in the commercial marketplace or when such products are developed in response to a procurement solicitation.</w:t>
      </w:r>
    </w:p>
    <w:p w14:paraId="05650325" w14:textId="77777777" w:rsidR="008A1FAF" w:rsidRPr="00BD66F6" w:rsidRDefault="008A1FAF" w:rsidP="00074202">
      <w:pPr>
        <w:widowControl w:val="0"/>
        <w:numPr>
          <w:ilvl w:val="2"/>
          <w:numId w:val="20"/>
        </w:numPr>
        <w:tabs>
          <w:tab w:val="clear" w:pos="360"/>
        </w:tabs>
        <w:spacing w:after="0"/>
        <w:ind w:left="900" w:right="36" w:hanging="540"/>
        <w:jc w:val="both"/>
        <w:rPr>
          <w:rFonts w:ascii="Times New Roman" w:hAnsi="Times New Roman"/>
          <w:snapToGrid w:val="0"/>
          <w:sz w:val="18"/>
          <w:szCs w:val="18"/>
        </w:rPr>
      </w:pPr>
      <w:r w:rsidRPr="00BD66F6">
        <w:rPr>
          <w:rFonts w:ascii="Times New Roman" w:hAnsi="Times New Roman"/>
          <w:snapToGrid w:val="0"/>
          <w:sz w:val="18"/>
          <w:szCs w:val="18"/>
        </w:rPr>
        <w:t>Vendor shall provide TWC with the URL to its Voluntary Product Accessibility Template (VPAT) for reviewing compliance with the State of Texas Accessibility requirements (based on the federal standards established under Section 508 of the Rehabilitation Act of 1973, as amended (29 USC § 794d)), or indicate that the product/services accessibility information is available from the General Services Administration “Buy Accessible Wizard” (</w:t>
      </w:r>
      <w:hyperlink r:id="rId37" w:history="1">
        <w:r w:rsidRPr="00BD66F6">
          <w:rPr>
            <w:rFonts w:ascii="Times New Roman" w:hAnsi="Times New Roman"/>
            <w:snapToGrid w:val="0"/>
            <w:sz w:val="18"/>
            <w:szCs w:val="18"/>
            <w:u w:val="single"/>
          </w:rPr>
          <w:t>http://www.buyaccessible.gov</w:t>
        </w:r>
      </w:hyperlink>
      <w:r w:rsidRPr="00BD66F6">
        <w:rPr>
          <w:rFonts w:ascii="Times New Roman" w:hAnsi="Times New Roman"/>
          <w:snapToGrid w:val="0"/>
          <w:sz w:val="18"/>
          <w:szCs w:val="18"/>
        </w:rPr>
        <w:t>). Vendors not listed with the “Buy Accessible Wizard” or supplying a URL to their VPAT must provide TWC with a report that addresses the same accessibility criteria in substantively the same format. Additional information regarding the “Buy Accessible Wizard” or obtaining a copy of the VPAT is located at http://www.section 508.gov/.</w:t>
      </w:r>
    </w:p>
    <w:p w14:paraId="0F36638F" w14:textId="77777777" w:rsidR="008A1FAF" w:rsidRPr="00BD66F6" w:rsidRDefault="008A1FAF" w:rsidP="00074202">
      <w:pPr>
        <w:widowControl w:val="0"/>
        <w:numPr>
          <w:ilvl w:val="2"/>
          <w:numId w:val="20"/>
        </w:numPr>
        <w:tabs>
          <w:tab w:val="clear" w:pos="360"/>
        </w:tabs>
        <w:spacing w:after="0"/>
        <w:ind w:left="900" w:right="36" w:hanging="540"/>
        <w:jc w:val="both"/>
        <w:rPr>
          <w:rFonts w:ascii="Times New Roman" w:hAnsi="Times New Roman"/>
          <w:snapToGrid w:val="0"/>
          <w:sz w:val="18"/>
          <w:szCs w:val="18"/>
        </w:rPr>
      </w:pPr>
      <w:r w:rsidRPr="00BD66F6">
        <w:rPr>
          <w:rFonts w:ascii="Times New Roman" w:hAnsi="Times New Roman"/>
          <w:snapToGrid w:val="0"/>
          <w:sz w:val="18"/>
          <w:szCs w:val="18"/>
        </w:rPr>
        <w:t>TWC will use either VPAT or the Buy Accessible Wizard to assess the degree of accessibility of a proposed product when making the procurement decision.</w:t>
      </w:r>
    </w:p>
    <w:p w14:paraId="34961282" w14:textId="77777777" w:rsidR="008A1FAF" w:rsidRPr="00BD66F6" w:rsidRDefault="008A1FAF" w:rsidP="008A1FAF">
      <w:pPr>
        <w:widowControl w:val="0"/>
        <w:numPr>
          <w:ilvl w:val="1"/>
          <w:numId w:val="20"/>
        </w:numPr>
        <w:spacing w:after="0"/>
        <w:ind w:right="36"/>
        <w:jc w:val="both"/>
        <w:rPr>
          <w:rFonts w:ascii="Times New Roman" w:hAnsi="Times New Roman"/>
          <w:snapToGrid w:val="0"/>
          <w:sz w:val="18"/>
          <w:szCs w:val="18"/>
        </w:rPr>
      </w:pPr>
      <w:r w:rsidRPr="00BD66F6">
        <w:rPr>
          <w:rFonts w:ascii="Times New Roman" w:hAnsi="Times New Roman"/>
          <w:snapToGrid w:val="0"/>
          <w:sz w:val="18"/>
          <w:szCs w:val="18"/>
        </w:rPr>
        <w:t xml:space="preserve">Vendor shall follow Web Content and Accessibility Guidelines. (WCAG 2.0) as applicable for new websites, applications or redesigns. </w:t>
      </w:r>
    </w:p>
    <w:p w14:paraId="7C50C97C" w14:textId="77777777" w:rsidR="008A1FAF" w:rsidRPr="00BD66F6" w:rsidRDefault="008A1FAF" w:rsidP="008A1FAF">
      <w:pPr>
        <w:widowControl w:val="0"/>
        <w:numPr>
          <w:ilvl w:val="1"/>
          <w:numId w:val="20"/>
        </w:numPr>
        <w:spacing w:after="0"/>
        <w:contextualSpacing/>
        <w:rPr>
          <w:rFonts w:ascii="Times New Roman" w:hAnsi="Times New Roman"/>
          <w:sz w:val="18"/>
          <w:szCs w:val="18"/>
        </w:rPr>
      </w:pPr>
      <w:r w:rsidRPr="00BD66F6">
        <w:rPr>
          <w:rFonts w:ascii="Times New Roman" w:hAnsi="Times New Roman"/>
          <w:sz w:val="18"/>
          <w:szCs w:val="18"/>
        </w:rPr>
        <w:t>Texas Health and Safety Compliance</w:t>
      </w:r>
    </w:p>
    <w:p w14:paraId="424E8618" w14:textId="77777777" w:rsidR="008A1FAF" w:rsidRPr="00BD66F6" w:rsidRDefault="008A1FAF" w:rsidP="00074202">
      <w:pPr>
        <w:widowControl w:val="0"/>
        <w:numPr>
          <w:ilvl w:val="2"/>
          <w:numId w:val="20"/>
        </w:numPr>
        <w:tabs>
          <w:tab w:val="clear" w:pos="360"/>
        </w:tabs>
        <w:spacing w:after="0"/>
        <w:ind w:left="900" w:hanging="540"/>
        <w:contextualSpacing/>
        <w:jc w:val="both"/>
        <w:rPr>
          <w:rFonts w:ascii="Times New Roman" w:hAnsi="Times New Roman"/>
          <w:sz w:val="18"/>
          <w:szCs w:val="18"/>
        </w:rPr>
      </w:pPr>
      <w:r w:rsidRPr="00BD66F6">
        <w:rPr>
          <w:rFonts w:ascii="Times New Roman" w:hAnsi="Times New Roman"/>
          <w:sz w:val="18"/>
          <w:szCs w:val="18"/>
        </w:rPr>
        <w:t xml:space="preserve">Vendor hereby certifies its compliance with Subchapter Y, Chapter 361, Texas Health and Safety Code and the Texas Commission on Environmental Quality rules, 30 TAC, Chapter 328. </w:t>
      </w:r>
    </w:p>
    <w:p w14:paraId="597B1DDC" w14:textId="77777777" w:rsidR="008A1FAF" w:rsidRPr="00BD66F6" w:rsidRDefault="008A1FAF" w:rsidP="00074202">
      <w:pPr>
        <w:widowControl w:val="0"/>
        <w:numPr>
          <w:ilvl w:val="2"/>
          <w:numId w:val="20"/>
        </w:numPr>
        <w:tabs>
          <w:tab w:val="clear" w:pos="360"/>
        </w:tabs>
        <w:spacing w:after="0"/>
        <w:ind w:left="900" w:hanging="540"/>
        <w:contextualSpacing/>
        <w:jc w:val="both"/>
        <w:rPr>
          <w:rFonts w:ascii="Times New Roman" w:hAnsi="Times New Roman"/>
          <w:sz w:val="18"/>
          <w:szCs w:val="18"/>
        </w:rPr>
      </w:pPr>
      <w:r w:rsidRPr="00BD66F6">
        <w:rPr>
          <w:rFonts w:ascii="Times New Roman" w:hAnsi="Times New Roman"/>
          <w:sz w:val="18"/>
          <w:szCs w:val="18"/>
        </w:rPr>
        <w:t>Failure of a vendor to provide this certification shall render the vendor ineligible to participate in the bidding process. TWC shall reject the related bid and not evaluate it.</w:t>
      </w:r>
    </w:p>
    <w:p w14:paraId="63356446" w14:textId="77777777" w:rsidR="008A1FAF" w:rsidRPr="00BD66F6" w:rsidRDefault="008A1FAF" w:rsidP="008A1FAF">
      <w:pPr>
        <w:widowControl w:val="0"/>
        <w:numPr>
          <w:ilvl w:val="1"/>
          <w:numId w:val="20"/>
        </w:numPr>
        <w:spacing w:after="0"/>
        <w:jc w:val="both"/>
        <w:rPr>
          <w:rFonts w:ascii="Times New Roman" w:hAnsi="Times New Roman"/>
          <w:sz w:val="18"/>
          <w:szCs w:val="18"/>
        </w:rPr>
      </w:pPr>
      <w:r w:rsidRPr="00BD66F6">
        <w:rPr>
          <w:rFonts w:ascii="Times New Roman" w:hAnsi="Times New Roman"/>
          <w:bCs/>
          <w:sz w:val="18"/>
          <w:szCs w:val="18"/>
        </w:rPr>
        <w:t xml:space="preserve">Vendor </w:t>
      </w:r>
      <w:r w:rsidRPr="00BD66F6">
        <w:rPr>
          <w:rFonts w:ascii="Times New Roman" w:hAnsi="Times New Roman"/>
          <w:sz w:val="18"/>
          <w:szCs w:val="18"/>
        </w:rPr>
        <w:t>agrees that all products and/or services equipped with hard disk drives (i.e. computers, telephones, printers, fax machines, scanners, multifunction devices, etc.) shall have the capability to securely erase data written to the hard drive prior to final disposition of such products and/or services, either at the end of the Customer’s Managed Services product’s useful life or the end of the related Customer Managed Services Agreement for such products and/ services, in accordance with 1 TAC, Chapter  202.</w:t>
      </w:r>
    </w:p>
    <w:p w14:paraId="1254CC17" w14:textId="4A7B8E29" w:rsidR="008A1FAF" w:rsidRPr="00BD66F6" w:rsidRDefault="008A1FAF" w:rsidP="008A1FAF">
      <w:pPr>
        <w:widowControl w:val="0"/>
        <w:numPr>
          <w:ilvl w:val="1"/>
          <w:numId w:val="20"/>
        </w:numPr>
        <w:tabs>
          <w:tab w:val="left" w:pos="540"/>
        </w:tabs>
        <w:jc w:val="both"/>
        <w:rPr>
          <w:rFonts w:ascii="Times New Roman" w:hAnsi="Times New Roman"/>
          <w:sz w:val="18"/>
          <w:szCs w:val="18"/>
        </w:rPr>
      </w:pPr>
      <w:r w:rsidRPr="00BD66F6">
        <w:rPr>
          <w:rFonts w:ascii="Times New Roman" w:hAnsi="Times New Roman"/>
          <w:sz w:val="18"/>
          <w:szCs w:val="18"/>
        </w:rPr>
        <w:t>As required by 1 TAC § 217.12, vendors of network hardware or software, as applicable, procured or leased by a state agency must certify that the network hardware or software has undergone independent certification testing for known and relevant vulnerabilities in accordance with Section 2059.060 of the Texas Government Code</w:t>
      </w:r>
      <w:r w:rsidR="0071117A">
        <w:rPr>
          <w:rFonts w:ascii="Times New Roman" w:hAnsi="Times New Roman"/>
          <w:sz w:val="18"/>
          <w:szCs w:val="18"/>
        </w:rPr>
        <w:t xml:space="preserve">.  </w:t>
      </w:r>
      <w:r w:rsidRPr="00BD66F6">
        <w:rPr>
          <w:rFonts w:ascii="Times New Roman" w:hAnsi="Times New Roman"/>
          <w:sz w:val="18"/>
          <w:szCs w:val="18"/>
        </w:rPr>
        <w:t xml:space="preserve">When the TWC Executive Director or his or her designated representative(s) determines that it is in the best interests of the agency to proceed with a purchase or lease of network hardware or software, he or she will grant an exemption to the required certification.  Each exemption will provide a justification for the exemption, including relevant cost avoidance, reduction of undue </w:t>
      </w:r>
      <w:r w:rsidRPr="00BD66F6">
        <w:rPr>
          <w:rFonts w:ascii="Times New Roman" w:hAnsi="Times New Roman"/>
          <w:sz w:val="18"/>
          <w:szCs w:val="18"/>
        </w:rPr>
        <w:lastRenderedPageBreak/>
        <w:t>burden, the intended usage or risk assessment of potential vulnerabilities.</w:t>
      </w:r>
    </w:p>
    <w:p w14:paraId="5A264F18" w14:textId="77777777" w:rsidR="008A1FAF" w:rsidRPr="00BD66F6" w:rsidRDefault="008A1FAF" w:rsidP="008A1FAF">
      <w:pPr>
        <w:pStyle w:val="ListParagraph"/>
        <w:numPr>
          <w:ilvl w:val="0"/>
          <w:numId w:val="20"/>
        </w:numPr>
        <w:pBdr>
          <w:top w:val="single" w:sz="4" w:space="1" w:color="auto"/>
          <w:bottom w:val="single" w:sz="4" w:space="1" w:color="auto"/>
        </w:pBdr>
        <w:tabs>
          <w:tab w:val="left" w:pos="396"/>
          <w:tab w:val="left" w:pos="3708"/>
        </w:tabs>
        <w:spacing w:after="0"/>
        <w:rPr>
          <w:rFonts w:ascii="Times New Roman" w:hAnsi="Times New Roman"/>
          <w:b/>
          <w:sz w:val="18"/>
          <w:szCs w:val="18"/>
          <w:u w:val="single"/>
        </w:rPr>
      </w:pPr>
      <w:r w:rsidRPr="00BD66F6">
        <w:rPr>
          <w:rFonts w:ascii="Times New Roman" w:hAnsi="Times New Roman"/>
          <w:b/>
          <w:spacing w:val="-1"/>
          <w:sz w:val="18"/>
          <w:szCs w:val="18"/>
          <w:u w:val="single"/>
        </w:rPr>
        <w:t>***NOTE TO VENDORS: Any terms and conditions attached to a vendor’s solicitation response will not be considered unless the vendor specifically refers to them on the face of the first page of their response.</w:t>
      </w:r>
    </w:p>
    <w:p w14:paraId="0AB5232A" w14:textId="77777777" w:rsidR="008A1FAF" w:rsidRPr="0094526F" w:rsidRDefault="008A1FAF" w:rsidP="008A1FAF">
      <w:pPr>
        <w:widowControl w:val="0"/>
        <w:numPr>
          <w:ilvl w:val="0"/>
          <w:numId w:val="23"/>
        </w:numPr>
        <w:tabs>
          <w:tab w:val="left" w:pos="540"/>
        </w:tabs>
        <w:jc w:val="both"/>
        <w:rPr>
          <w:rFonts w:ascii="Times New Roman" w:hAnsi="Times New Roman"/>
          <w:b/>
          <w:sz w:val="18"/>
          <w:szCs w:val="18"/>
          <w:u w:val="single"/>
        </w:rPr>
      </w:pPr>
      <w:r w:rsidRPr="0094526F">
        <w:rPr>
          <w:rFonts w:ascii="Times New Roman" w:hAnsi="Times New Roman"/>
          <w:b/>
          <w:spacing w:val="-1"/>
          <w:sz w:val="18"/>
          <w:szCs w:val="18"/>
        </w:rPr>
        <w:t xml:space="preserve">***WARNING:  </w:t>
      </w:r>
      <w:r w:rsidRPr="0094526F">
        <w:rPr>
          <w:rFonts w:ascii="Times New Roman" w:hAnsi="Times New Roman"/>
          <w:b/>
          <w:spacing w:val="-1"/>
          <w:sz w:val="18"/>
          <w:szCs w:val="18"/>
          <w:u w:val="single"/>
        </w:rPr>
        <w:t>Such terms and conditions may result in disqualifi</w:t>
      </w:r>
      <w:r w:rsidRPr="0094526F">
        <w:rPr>
          <w:rFonts w:ascii="Times New Roman" w:hAnsi="Times New Roman"/>
          <w:b/>
          <w:spacing w:val="-1"/>
          <w:sz w:val="18"/>
          <w:szCs w:val="18"/>
          <w:u w:val="single"/>
        </w:rPr>
        <w:softHyphen/>
        <w:t>cation of the submitted vendor’s response.  (e.g. responses with the laws of a State other than Texas, requirements for prepayment, limitations on remedies, etc.)</w:t>
      </w:r>
    </w:p>
    <w:p w14:paraId="19AF386E" w14:textId="77777777" w:rsidR="007C684A" w:rsidRDefault="007C684A">
      <w:pPr>
        <w:spacing w:after="0"/>
      </w:pPr>
    </w:p>
    <w:p w14:paraId="1F690A2B" w14:textId="77777777" w:rsidR="007C684A" w:rsidRPr="00F36BE0" w:rsidRDefault="007C684A" w:rsidP="007C684A"/>
    <w:p w14:paraId="1BB7C766" w14:textId="77777777" w:rsidR="007C684A" w:rsidRDefault="007C684A" w:rsidP="007C684A">
      <w:pPr>
        <w:spacing w:after="0"/>
        <w:rPr>
          <w:highlight w:val="yellow"/>
        </w:rPr>
        <w:sectPr w:rsidR="007C684A" w:rsidSect="005A1150">
          <w:headerReference w:type="default" r:id="rId38"/>
          <w:footerReference w:type="default" r:id="rId39"/>
          <w:pgSz w:w="12240" w:h="15840" w:code="1"/>
          <w:pgMar w:top="720" w:right="720" w:bottom="720" w:left="720" w:header="720" w:footer="432" w:gutter="0"/>
          <w:cols w:space="720"/>
          <w:titlePg/>
          <w:docGrid w:linePitch="299"/>
        </w:sectPr>
      </w:pPr>
    </w:p>
    <w:p w14:paraId="1B1C5D37" w14:textId="155757DF" w:rsidR="0029785E" w:rsidRPr="00E21848" w:rsidRDefault="0029785E" w:rsidP="00AB37C4">
      <w:pPr>
        <w:pStyle w:val="Heading2"/>
        <w:keepNext w:val="0"/>
      </w:pPr>
      <w:bookmarkStart w:id="136" w:name="_Toc485396937"/>
      <w:r w:rsidRPr="00E21848">
        <w:lastRenderedPageBreak/>
        <w:t xml:space="preserve">Attachment </w:t>
      </w:r>
      <w:r w:rsidR="005D77BE">
        <w:t>2</w:t>
      </w:r>
      <w:r w:rsidRPr="00E21848">
        <w:t xml:space="preserve"> – </w:t>
      </w:r>
      <w:r w:rsidR="009C187E">
        <w:t>Offeror</w:t>
      </w:r>
      <w:r w:rsidR="009C187E" w:rsidRPr="00E21848">
        <w:t xml:space="preserve"> </w:t>
      </w:r>
      <w:r w:rsidRPr="00E21848">
        <w:t>Agreement</w:t>
      </w:r>
      <w:bookmarkEnd w:id="136"/>
    </w:p>
    <w:p w14:paraId="2A30CB51" w14:textId="0DB87C93" w:rsidR="0029785E" w:rsidRPr="00164920" w:rsidRDefault="009C187E" w:rsidP="00AB37C4">
      <w:pPr>
        <w:tabs>
          <w:tab w:val="left" w:pos="270"/>
          <w:tab w:val="left" w:pos="450"/>
          <w:tab w:val="left" w:pos="990"/>
        </w:tabs>
        <w:ind w:right="360"/>
        <w:rPr>
          <w:sz w:val="20"/>
        </w:rPr>
      </w:pPr>
      <w:r w:rsidRPr="00164920">
        <w:rPr>
          <w:sz w:val="20"/>
        </w:rPr>
        <w:t xml:space="preserve">Offeror </w:t>
      </w:r>
      <w:r w:rsidR="0029785E" w:rsidRPr="00164920">
        <w:rPr>
          <w:sz w:val="20"/>
        </w:rPr>
        <w:t>must complete the following information, sign and return this page as part of their response to this solicitation.</w:t>
      </w:r>
      <w:r w:rsidR="00DA6319" w:rsidRPr="00164920">
        <w:rPr>
          <w:sz w:val="20"/>
        </w:rPr>
        <w:t xml:space="preserve"> </w:t>
      </w:r>
      <w:r w:rsidR="0029785E" w:rsidRPr="00164920">
        <w:rPr>
          <w:sz w:val="20"/>
        </w:rPr>
        <w:t xml:space="preserve">By signing below, the </w:t>
      </w:r>
      <w:r w:rsidRPr="00164920">
        <w:rPr>
          <w:sz w:val="20"/>
        </w:rPr>
        <w:t xml:space="preserve">Offeror </w:t>
      </w:r>
      <w:r w:rsidR="0029785E" w:rsidRPr="00164920">
        <w:rPr>
          <w:sz w:val="20"/>
        </w:rPr>
        <w:t xml:space="preserve">agrees to provide the items/services specified and to abide by all terms and conditions in this </w:t>
      </w:r>
      <w:r w:rsidR="009D074C">
        <w:rPr>
          <w:sz w:val="20"/>
        </w:rPr>
        <w:t>RFO</w:t>
      </w:r>
      <w:r w:rsidR="0029785E" w:rsidRPr="00164920">
        <w:rPr>
          <w:sz w:val="20"/>
        </w:rPr>
        <w:t xml:space="preserve"> and in any contract resulting from an award.</w:t>
      </w:r>
    </w:p>
    <w:p w14:paraId="2CF4AF14" w14:textId="1E0C748D" w:rsidR="0029785E" w:rsidRPr="00164920" w:rsidRDefault="0029785E" w:rsidP="00AB37C4">
      <w:pPr>
        <w:tabs>
          <w:tab w:val="left" w:pos="270"/>
          <w:tab w:val="left" w:pos="450"/>
          <w:tab w:val="left" w:pos="990"/>
        </w:tabs>
        <w:ind w:right="360"/>
        <w:rPr>
          <w:sz w:val="20"/>
          <w:u w:val="single"/>
        </w:rPr>
      </w:pPr>
      <w:r w:rsidRPr="00164920">
        <w:rPr>
          <w:sz w:val="20"/>
        </w:rPr>
        <w:t xml:space="preserve">Any exceptions taken to the </w:t>
      </w:r>
      <w:r w:rsidR="005D60E9">
        <w:rPr>
          <w:sz w:val="20"/>
        </w:rPr>
        <w:t>T</w:t>
      </w:r>
      <w:r w:rsidRPr="00164920">
        <w:rPr>
          <w:sz w:val="20"/>
        </w:rPr>
        <w:t xml:space="preserve">erms and </w:t>
      </w:r>
      <w:r w:rsidR="005D60E9">
        <w:rPr>
          <w:sz w:val="20"/>
        </w:rPr>
        <w:t>C</w:t>
      </w:r>
      <w:r w:rsidRPr="00164920">
        <w:rPr>
          <w:sz w:val="20"/>
        </w:rPr>
        <w:t>onditions as set forth in this document must be identified in detail and accompany your response to this solicitation.</w:t>
      </w:r>
      <w:r w:rsidR="00DA6319" w:rsidRPr="00164920">
        <w:rPr>
          <w:sz w:val="20"/>
        </w:rPr>
        <w:t xml:space="preserve"> </w:t>
      </w:r>
      <w:r w:rsidRPr="00164920">
        <w:rPr>
          <w:sz w:val="20"/>
        </w:rPr>
        <w:t>Any exceptions not identified in detail at the time your response is submitted will not be considered.</w:t>
      </w:r>
      <w:r w:rsidR="00DA6319" w:rsidRPr="00164920">
        <w:rPr>
          <w:sz w:val="20"/>
        </w:rPr>
        <w:t xml:space="preserve"> </w:t>
      </w:r>
      <w:r w:rsidRPr="00164920">
        <w:rPr>
          <w:sz w:val="20"/>
        </w:rPr>
        <w:t xml:space="preserve">Please complete the following:  </w:t>
      </w:r>
      <w:r w:rsidRPr="00164920">
        <w:rPr>
          <w:sz w:val="20"/>
        </w:rPr>
        <w:fldChar w:fldCharType="begin">
          <w:ffData>
            <w:name w:val="Check26"/>
            <w:enabled/>
            <w:calcOnExit w:val="0"/>
            <w:checkBox>
              <w:sizeAuto/>
              <w:default w:val="0"/>
            </w:checkBox>
          </w:ffData>
        </w:fldChar>
      </w:r>
      <w:bookmarkStart w:id="137" w:name="Check26"/>
      <w:r w:rsidRPr="00164920">
        <w:rPr>
          <w:sz w:val="20"/>
        </w:rPr>
        <w:instrText xml:space="preserve"> FORMCHECKBOX </w:instrText>
      </w:r>
      <w:r w:rsidR="006B051D">
        <w:rPr>
          <w:sz w:val="20"/>
        </w:rPr>
      </w:r>
      <w:r w:rsidR="006B051D">
        <w:rPr>
          <w:sz w:val="20"/>
        </w:rPr>
        <w:fldChar w:fldCharType="separate"/>
      </w:r>
      <w:r w:rsidRPr="00164920">
        <w:rPr>
          <w:sz w:val="20"/>
        </w:rPr>
        <w:fldChar w:fldCharType="end"/>
      </w:r>
      <w:bookmarkEnd w:id="137"/>
      <w:r w:rsidRPr="00164920">
        <w:rPr>
          <w:sz w:val="20"/>
        </w:rPr>
        <w:t xml:space="preserve">  No exceptions taken      OR     </w:t>
      </w:r>
      <w:r w:rsidRPr="00164920">
        <w:rPr>
          <w:sz w:val="20"/>
        </w:rPr>
        <w:fldChar w:fldCharType="begin">
          <w:ffData>
            <w:name w:val="Check27"/>
            <w:enabled/>
            <w:calcOnExit w:val="0"/>
            <w:checkBox>
              <w:sizeAuto/>
              <w:default w:val="0"/>
            </w:checkBox>
          </w:ffData>
        </w:fldChar>
      </w:r>
      <w:bookmarkStart w:id="138" w:name="Check27"/>
      <w:r w:rsidRPr="00164920">
        <w:rPr>
          <w:sz w:val="20"/>
        </w:rPr>
        <w:instrText xml:space="preserve"> FORMCHECKBOX </w:instrText>
      </w:r>
      <w:r w:rsidR="006B051D">
        <w:rPr>
          <w:sz w:val="20"/>
        </w:rPr>
      </w:r>
      <w:r w:rsidR="006B051D">
        <w:rPr>
          <w:sz w:val="20"/>
        </w:rPr>
        <w:fldChar w:fldCharType="separate"/>
      </w:r>
      <w:r w:rsidRPr="00164920">
        <w:rPr>
          <w:sz w:val="20"/>
        </w:rPr>
        <w:fldChar w:fldCharType="end"/>
      </w:r>
      <w:bookmarkEnd w:id="138"/>
      <w:r w:rsidRPr="00164920">
        <w:rPr>
          <w:sz w:val="20"/>
        </w:rPr>
        <w:t xml:space="preserve">  Yes, exception taken due to (state your reason): </w:t>
      </w:r>
      <w:bookmarkStart w:id="139" w:name="Text29"/>
      <w:r w:rsidRPr="00164920">
        <w:rPr>
          <w:sz w:val="20"/>
          <w:u w:val="single"/>
        </w:rPr>
        <w:fldChar w:fldCharType="begin">
          <w:ffData>
            <w:name w:val="Text29"/>
            <w:enabled/>
            <w:calcOnExit w:val="0"/>
            <w:statusText w:type="text" w:val="State your reason"/>
            <w:textInput/>
          </w:ffData>
        </w:fldChar>
      </w:r>
      <w:r w:rsidRPr="00164920">
        <w:rPr>
          <w:sz w:val="20"/>
          <w:u w:val="single"/>
        </w:rPr>
        <w:instrText xml:space="preserve"> FORMTEXT </w:instrText>
      </w:r>
      <w:r w:rsidRPr="00164920">
        <w:rPr>
          <w:sz w:val="20"/>
          <w:u w:val="single"/>
        </w:rPr>
      </w:r>
      <w:r w:rsidRPr="00164920">
        <w:rPr>
          <w:sz w:val="20"/>
          <w:u w:val="single"/>
        </w:rPr>
        <w:fldChar w:fldCharType="separate"/>
      </w:r>
      <w:r w:rsidRPr="00164920">
        <w:rPr>
          <w:noProof/>
          <w:sz w:val="20"/>
          <w:u w:val="single"/>
        </w:rPr>
        <w:t> </w:t>
      </w:r>
      <w:r w:rsidRPr="00164920">
        <w:rPr>
          <w:noProof/>
          <w:sz w:val="20"/>
          <w:u w:val="single"/>
        </w:rPr>
        <w:t> </w:t>
      </w:r>
      <w:r w:rsidRPr="00164920">
        <w:rPr>
          <w:noProof/>
          <w:sz w:val="20"/>
          <w:u w:val="single"/>
        </w:rPr>
        <w:t> </w:t>
      </w:r>
      <w:r w:rsidRPr="00164920">
        <w:rPr>
          <w:noProof/>
          <w:sz w:val="20"/>
          <w:u w:val="single"/>
        </w:rPr>
        <w:t> </w:t>
      </w:r>
      <w:r w:rsidRPr="00164920">
        <w:rPr>
          <w:noProof/>
          <w:sz w:val="20"/>
          <w:u w:val="single"/>
        </w:rPr>
        <w:t> </w:t>
      </w:r>
      <w:r w:rsidRPr="00164920">
        <w:rPr>
          <w:sz w:val="20"/>
          <w:u w:val="single"/>
        </w:rPr>
        <w:fldChar w:fldCharType="end"/>
      </w:r>
      <w:bookmarkEnd w:id="139"/>
    </w:p>
    <w:p w14:paraId="41ED6523" w14:textId="77777777" w:rsidR="0029785E" w:rsidRPr="00164920" w:rsidRDefault="0029785E" w:rsidP="00AB37C4">
      <w:pPr>
        <w:tabs>
          <w:tab w:val="left" w:pos="270"/>
          <w:tab w:val="left" w:pos="450"/>
          <w:tab w:val="left" w:pos="990"/>
        </w:tabs>
        <w:ind w:right="360"/>
        <w:rPr>
          <w:sz w:val="20"/>
        </w:rPr>
      </w:pPr>
      <w:r w:rsidRPr="00164920">
        <w:rPr>
          <w:sz w:val="20"/>
        </w:rPr>
        <w:t xml:space="preserve">The firm, fixed price per item listed on the Cost Worksheet must remain firm, fixed pricing from the date of contract award </w:t>
      </w:r>
      <w:r w:rsidR="00442DF2" w:rsidRPr="00164920">
        <w:rPr>
          <w:sz w:val="20"/>
        </w:rPr>
        <w:t>through the end of the contract period</w:t>
      </w:r>
      <w:r w:rsidRPr="00164920">
        <w:rPr>
          <w:sz w:val="20"/>
        </w:rPr>
        <w:t xml:space="preserve">.  </w:t>
      </w:r>
    </w:p>
    <w:tbl>
      <w:tblPr>
        <w:tblW w:w="0" w:type="auto"/>
        <w:tblInd w:w="108" w:type="dxa"/>
        <w:tblLayout w:type="fixed"/>
        <w:tblLook w:val="0000" w:firstRow="0" w:lastRow="0" w:firstColumn="0" w:lastColumn="0" w:noHBand="0" w:noVBand="0"/>
      </w:tblPr>
      <w:tblGrid>
        <w:gridCol w:w="6204"/>
        <w:gridCol w:w="236"/>
        <w:gridCol w:w="4000"/>
      </w:tblGrid>
      <w:tr w:rsidR="0029785E" w:rsidRPr="00164920" w14:paraId="2A1A306D" w14:textId="77777777" w:rsidTr="00DF0668">
        <w:trPr>
          <w:cantSplit/>
        </w:trPr>
        <w:tc>
          <w:tcPr>
            <w:tcW w:w="6204" w:type="dxa"/>
            <w:tcBorders>
              <w:bottom w:val="single" w:sz="6" w:space="0" w:color="auto"/>
            </w:tcBorders>
          </w:tcPr>
          <w:p w14:paraId="4B4DC582" w14:textId="77777777" w:rsidR="0029785E" w:rsidRPr="00164920" w:rsidRDefault="0029785E" w:rsidP="00DF0668">
            <w:pPr>
              <w:keepNext/>
              <w:keepLines/>
              <w:tabs>
                <w:tab w:val="left" w:pos="270"/>
                <w:tab w:val="left" w:pos="450"/>
                <w:tab w:val="left" w:pos="990"/>
              </w:tabs>
              <w:ind w:left="1440" w:hanging="720"/>
              <w:rPr>
                <w:sz w:val="20"/>
              </w:rPr>
            </w:pPr>
            <w:r w:rsidRPr="00164920">
              <w:rPr>
                <w:sz w:val="20"/>
              </w:rPr>
              <w:br w:type="page"/>
            </w:r>
          </w:p>
        </w:tc>
        <w:tc>
          <w:tcPr>
            <w:tcW w:w="236" w:type="dxa"/>
          </w:tcPr>
          <w:p w14:paraId="019EE53F" w14:textId="77777777" w:rsidR="0029785E" w:rsidRPr="00164920" w:rsidRDefault="0029785E" w:rsidP="00DF0668">
            <w:pPr>
              <w:keepNext/>
              <w:keepLines/>
              <w:tabs>
                <w:tab w:val="left" w:pos="270"/>
                <w:tab w:val="left" w:pos="450"/>
                <w:tab w:val="left" w:pos="990"/>
              </w:tabs>
              <w:ind w:left="1440" w:hanging="720"/>
              <w:rPr>
                <w:sz w:val="20"/>
              </w:rPr>
            </w:pPr>
          </w:p>
        </w:tc>
        <w:tc>
          <w:tcPr>
            <w:tcW w:w="4000" w:type="dxa"/>
            <w:tcBorders>
              <w:bottom w:val="single" w:sz="6" w:space="0" w:color="auto"/>
            </w:tcBorders>
          </w:tcPr>
          <w:p w14:paraId="47CD4D45" w14:textId="77777777" w:rsidR="0029785E" w:rsidRPr="00164920" w:rsidRDefault="0029785E" w:rsidP="00DF0668">
            <w:pPr>
              <w:keepNext/>
              <w:keepLines/>
              <w:tabs>
                <w:tab w:val="left" w:pos="270"/>
                <w:tab w:val="left" w:pos="450"/>
                <w:tab w:val="left" w:pos="990"/>
              </w:tabs>
              <w:ind w:left="1440" w:hanging="720"/>
              <w:rPr>
                <w:sz w:val="20"/>
              </w:rPr>
            </w:pPr>
          </w:p>
        </w:tc>
      </w:tr>
      <w:tr w:rsidR="0029785E" w:rsidRPr="00164920" w14:paraId="02EC951B" w14:textId="77777777" w:rsidTr="00DF0668">
        <w:trPr>
          <w:cantSplit/>
        </w:trPr>
        <w:tc>
          <w:tcPr>
            <w:tcW w:w="6204" w:type="dxa"/>
          </w:tcPr>
          <w:p w14:paraId="49C09B2A" w14:textId="77777777" w:rsidR="0029785E" w:rsidRPr="00164920" w:rsidRDefault="0029785E" w:rsidP="00DF0668">
            <w:pPr>
              <w:keepNext/>
              <w:keepLines/>
              <w:tabs>
                <w:tab w:val="left" w:pos="270"/>
                <w:tab w:val="left" w:pos="450"/>
                <w:tab w:val="left" w:pos="990"/>
              </w:tabs>
              <w:rPr>
                <w:sz w:val="20"/>
              </w:rPr>
            </w:pPr>
            <w:r w:rsidRPr="00164920">
              <w:rPr>
                <w:sz w:val="20"/>
              </w:rPr>
              <w:t>Signature of person authorized to make this agreement</w:t>
            </w:r>
          </w:p>
          <w:p w14:paraId="7D0D84BA" w14:textId="77777777" w:rsidR="0029785E" w:rsidRPr="00164920" w:rsidRDefault="0029785E" w:rsidP="00DF0668">
            <w:pPr>
              <w:keepNext/>
              <w:keepLines/>
              <w:tabs>
                <w:tab w:val="left" w:pos="270"/>
                <w:tab w:val="left" w:pos="450"/>
                <w:tab w:val="left" w:pos="990"/>
              </w:tabs>
              <w:ind w:left="1440" w:hanging="720"/>
              <w:rPr>
                <w:sz w:val="20"/>
              </w:rPr>
            </w:pPr>
          </w:p>
        </w:tc>
        <w:tc>
          <w:tcPr>
            <w:tcW w:w="236" w:type="dxa"/>
          </w:tcPr>
          <w:p w14:paraId="0AA9D80C" w14:textId="77777777" w:rsidR="0029785E" w:rsidRPr="00164920" w:rsidRDefault="0029785E" w:rsidP="00DF0668">
            <w:pPr>
              <w:keepNext/>
              <w:keepLines/>
              <w:tabs>
                <w:tab w:val="left" w:pos="270"/>
                <w:tab w:val="left" w:pos="450"/>
                <w:tab w:val="left" w:pos="990"/>
              </w:tabs>
              <w:ind w:left="1440" w:hanging="720"/>
              <w:rPr>
                <w:sz w:val="20"/>
              </w:rPr>
            </w:pPr>
          </w:p>
        </w:tc>
        <w:tc>
          <w:tcPr>
            <w:tcW w:w="4000" w:type="dxa"/>
          </w:tcPr>
          <w:p w14:paraId="30D1FD3B" w14:textId="77777777" w:rsidR="0029785E" w:rsidRPr="00164920" w:rsidRDefault="0029785E" w:rsidP="00DF0668">
            <w:pPr>
              <w:keepNext/>
              <w:keepLines/>
              <w:tabs>
                <w:tab w:val="left" w:pos="270"/>
                <w:tab w:val="left" w:pos="450"/>
                <w:tab w:val="left" w:pos="990"/>
              </w:tabs>
              <w:rPr>
                <w:sz w:val="20"/>
              </w:rPr>
            </w:pPr>
            <w:r w:rsidRPr="00164920">
              <w:rPr>
                <w:sz w:val="20"/>
              </w:rPr>
              <w:t>Date Signed</w:t>
            </w:r>
          </w:p>
        </w:tc>
      </w:tr>
      <w:tr w:rsidR="0029785E" w:rsidRPr="00164920" w14:paraId="6B68D7AE" w14:textId="77777777" w:rsidTr="00DF0668">
        <w:trPr>
          <w:cantSplit/>
        </w:trPr>
        <w:tc>
          <w:tcPr>
            <w:tcW w:w="6204" w:type="dxa"/>
            <w:tcBorders>
              <w:bottom w:val="single" w:sz="6" w:space="0" w:color="auto"/>
            </w:tcBorders>
          </w:tcPr>
          <w:p w14:paraId="4920EA06" w14:textId="77777777" w:rsidR="0029785E" w:rsidRPr="00164920" w:rsidRDefault="0029785E" w:rsidP="00DF0668">
            <w:pPr>
              <w:keepNext/>
              <w:keepLines/>
              <w:tabs>
                <w:tab w:val="left" w:pos="270"/>
                <w:tab w:val="left" w:pos="450"/>
                <w:tab w:val="left" w:pos="990"/>
              </w:tabs>
              <w:ind w:left="1440" w:hanging="720"/>
              <w:rPr>
                <w:sz w:val="20"/>
              </w:rPr>
            </w:pPr>
          </w:p>
        </w:tc>
        <w:tc>
          <w:tcPr>
            <w:tcW w:w="236" w:type="dxa"/>
          </w:tcPr>
          <w:p w14:paraId="0EBED162" w14:textId="77777777" w:rsidR="0029785E" w:rsidRPr="00164920" w:rsidRDefault="0029785E" w:rsidP="00DF0668">
            <w:pPr>
              <w:keepNext/>
              <w:keepLines/>
              <w:tabs>
                <w:tab w:val="left" w:pos="270"/>
                <w:tab w:val="left" w:pos="450"/>
                <w:tab w:val="left" w:pos="990"/>
              </w:tabs>
              <w:ind w:left="1440" w:hanging="720"/>
              <w:rPr>
                <w:sz w:val="20"/>
              </w:rPr>
            </w:pPr>
          </w:p>
        </w:tc>
        <w:tc>
          <w:tcPr>
            <w:tcW w:w="4000" w:type="dxa"/>
          </w:tcPr>
          <w:p w14:paraId="497367FB" w14:textId="77777777" w:rsidR="0029785E" w:rsidRPr="00164920" w:rsidRDefault="0029785E" w:rsidP="00DF0668">
            <w:pPr>
              <w:keepNext/>
              <w:keepLines/>
              <w:tabs>
                <w:tab w:val="left" w:pos="270"/>
                <w:tab w:val="left" w:pos="450"/>
                <w:tab w:val="left" w:pos="990"/>
              </w:tabs>
              <w:ind w:left="1440" w:hanging="720"/>
              <w:rPr>
                <w:sz w:val="20"/>
              </w:rPr>
            </w:pPr>
          </w:p>
        </w:tc>
      </w:tr>
      <w:tr w:rsidR="0029785E" w:rsidRPr="00164920" w14:paraId="44F126AD" w14:textId="77777777" w:rsidTr="00DF0668">
        <w:trPr>
          <w:cantSplit/>
        </w:trPr>
        <w:tc>
          <w:tcPr>
            <w:tcW w:w="6204" w:type="dxa"/>
          </w:tcPr>
          <w:p w14:paraId="302723B3" w14:textId="77777777" w:rsidR="0029785E" w:rsidRPr="00164920" w:rsidRDefault="0029785E" w:rsidP="00DF0668">
            <w:pPr>
              <w:keepNext/>
              <w:keepLines/>
              <w:tabs>
                <w:tab w:val="left" w:pos="270"/>
                <w:tab w:val="left" w:pos="450"/>
                <w:tab w:val="left" w:pos="990"/>
              </w:tabs>
              <w:rPr>
                <w:sz w:val="20"/>
              </w:rPr>
            </w:pPr>
            <w:r w:rsidRPr="00164920">
              <w:rPr>
                <w:sz w:val="20"/>
              </w:rPr>
              <w:t>Printed name of person signing above</w:t>
            </w:r>
          </w:p>
        </w:tc>
        <w:tc>
          <w:tcPr>
            <w:tcW w:w="236" w:type="dxa"/>
          </w:tcPr>
          <w:p w14:paraId="68915CAC" w14:textId="77777777" w:rsidR="0029785E" w:rsidRPr="00164920" w:rsidRDefault="0029785E" w:rsidP="00DF0668">
            <w:pPr>
              <w:keepNext/>
              <w:keepLines/>
              <w:tabs>
                <w:tab w:val="left" w:pos="270"/>
                <w:tab w:val="left" w:pos="450"/>
                <w:tab w:val="left" w:pos="990"/>
              </w:tabs>
              <w:ind w:left="1440" w:hanging="720"/>
              <w:rPr>
                <w:sz w:val="20"/>
              </w:rPr>
            </w:pPr>
          </w:p>
        </w:tc>
        <w:tc>
          <w:tcPr>
            <w:tcW w:w="4000" w:type="dxa"/>
          </w:tcPr>
          <w:p w14:paraId="2B9D19BD" w14:textId="77777777" w:rsidR="0029785E" w:rsidRPr="00164920" w:rsidRDefault="0029785E" w:rsidP="00DF0668">
            <w:pPr>
              <w:keepNext/>
              <w:keepLines/>
              <w:tabs>
                <w:tab w:val="left" w:pos="270"/>
                <w:tab w:val="left" w:pos="450"/>
                <w:tab w:val="left" w:pos="990"/>
              </w:tabs>
              <w:ind w:left="1440" w:hanging="720"/>
              <w:rPr>
                <w:sz w:val="20"/>
              </w:rPr>
            </w:pPr>
          </w:p>
        </w:tc>
      </w:tr>
    </w:tbl>
    <w:p w14:paraId="72658B78" w14:textId="59F5D215" w:rsidR="0029785E" w:rsidRPr="00164920" w:rsidRDefault="00D94995" w:rsidP="004521C0">
      <w:pPr>
        <w:rPr>
          <w:i/>
          <w:color w:val="0070C0"/>
          <w:sz w:val="20"/>
        </w:rPr>
      </w:pPr>
      <w:r w:rsidRPr="00164920">
        <w:rPr>
          <w:i/>
          <w:color w:val="0070C0"/>
          <w:sz w:val="20"/>
        </w:rPr>
        <w:t xml:space="preserve">OFFEROR </w:t>
      </w:r>
      <w:r w:rsidR="0029785E" w:rsidRPr="00164920">
        <w:rPr>
          <w:i/>
          <w:color w:val="0070C0"/>
          <w:sz w:val="20"/>
        </w:rPr>
        <w:t>INFORMATION</w:t>
      </w:r>
    </w:p>
    <w:tbl>
      <w:tblPr>
        <w:tblW w:w="0" w:type="auto"/>
        <w:tblInd w:w="108" w:type="dxa"/>
        <w:tblLayout w:type="fixed"/>
        <w:tblLook w:val="0000" w:firstRow="0" w:lastRow="0" w:firstColumn="0" w:lastColumn="0" w:noHBand="0" w:noVBand="0"/>
      </w:tblPr>
      <w:tblGrid>
        <w:gridCol w:w="3420"/>
        <w:gridCol w:w="270"/>
        <w:gridCol w:w="6750"/>
      </w:tblGrid>
      <w:tr w:rsidR="0029785E" w:rsidRPr="00164920" w14:paraId="111471E5" w14:textId="77777777" w:rsidTr="00DF0668">
        <w:tc>
          <w:tcPr>
            <w:tcW w:w="3420" w:type="dxa"/>
          </w:tcPr>
          <w:p w14:paraId="3CA46584" w14:textId="53F8AC2D" w:rsidR="0029785E" w:rsidRPr="00164920" w:rsidRDefault="009C187E" w:rsidP="00DF0668">
            <w:pPr>
              <w:spacing w:before="100"/>
              <w:rPr>
                <w:sz w:val="20"/>
              </w:rPr>
            </w:pPr>
            <w:r w:rsidRPr="00164920">
              <w:rPr>
                <w:sz w:val="20"/>
              </w:rPr>
              <w:t xml:space="preserve">Offeror </w:t>
            </w:r>
            <w:r w:rsidR="0029785E" w:rsidRPr="00164920">
              <w:rPr>
                <w:sz w:val="20"/>
              </w:rPr>
              <w:t>Name:</w:t>
            </w:r>
          </w:p>
        </w:tc>
        <w:tc>
          <w:tcPr>
            <w:tcW w:w="270" w:type="dxa"/>
          </w:tcPr>
          <w:p w14:paraId="09D75A97" w14:textId="77777777" w:rsidR="0029785E" w:rsidRPr="00164920" w:rsidRDefault="0029785E" w:rsidP="00DF0668">
            <w:pPr>
              <w:spacing w:before="100"/>
              <w:rPr>
                <w:sz w:val="20"/>
              </w:rPr>
            </w:pPr>
          </w:p>
        </w:tc>
        <w:tc>
          <w:tcPr>
            <w:tcW w:w="6750" w:type="dxa"/>
          </w:tcPr>
          <w:p w14:paraId="25BAF9F8" w14:textId="77777777" w:rsidR="0029785E" w:rsidRPr="00164920" w:rsidRDefault="0029785E" w:rsidP="00DF0668">
            <w:pPr>
              <w:spacing w:before="100"/>
              <w:rPr>
                <w:sz w:val="20"/>
              </w:rPr>
            </w:pPr>
          </w:p>
        </w:tc>
      </w:tr>
      <w:tr w:rsidR="0029785E" w:rsidRPr="00164920" w14:paraId="5D041E22" w14:textId="77777777" w:rsidTr="00DF0668">
        <w:trPr>
          <w:cantSplit/>
        </w:trPr>
        <w:tc>
          <w:tcPr>
            <w:tcW w:w="3420" w:type="dxa"/>
          </w:tcPr>
          <w:p w14:paraId="586206A7" w14:textId="77777777" w:rsidR="0029785E" w:rsidRPr="00164920" w:rsidRDefault="0029785E" w:rsidP="00DF0668">
            <w:pPr>
              <w:spacing w:before="100"/>
              <w:rPr>
                <w:sz w:val="20"/>
              </w:rPr>
            </w:pPr>
            <w:r w:rsidRPr="00164920">
              <w:rPr>
                <w:sz w:val="20"/>
              </w:rPr>
              <w:t>Mailing Address:</w:t>
            </w:r>
          </w:p>
        </w:tc>
        <w:tc>
          <w:tcPr>
            <w:tcW w:w="270" w:type="dxa"/>
            <w:tcBorders>
              <w:bottom w:val="nil"/>
            </w:tcBorders>
          </w:tcPr>
          <w:p w14:paraId="43A611CE" w14:textId="77777777" w:rsidR="0029785E" w:rsidRPr="00164920" w:rsidRDefault="0029785E" w:rsidP="00DF0668">
            <w:pPr>
              <w:spacing w:before="100"/>
              <w:rPr>
                <w:sz w:val="20"/>
              </w:rPr>
            </w:pPr>
          </w:p>
        </w:tc>
        <w:tc>
          <w:tcPr>
            <w:tcW w:w="6750" w:type="dxa"/>
            <w:tcBorders>
              <w:top w:val="single" w:sz="4" w:space="0" w:color="auto"/>
            </w:tcBorders>
          </w:tcPr>
          <w:p w14:paraId="5505DD35" w14:textId="77777777" w:rsidR="0029785E" w:rsidRPr="00164920" w:rsidRDefault="0029785E" w:rsidP="00DF0668">
            <w:pPr>
              <w:spacing w:before="100"/>
              <w:rPr>
                <w:sz w:val="20"/>
              </w:rPr>
            </w:pPr>
          </w:p>
        </w:tc>
      </w:tr>
      <w:tr w:rsidR="0029785E" w:rsidRPr="00164920" w14:paraId="222DACFC" w14:textId="77777777" w:rsidTr="00DF0668">
        <w:trPr>
          <w:cantSplit/>
        </w:trPr>
        <w:tc>
          <w:tcPr>
            <w:tcW w:w="3420" w:type="dxa"/>
          </w:tcPr>
          <w:p w14:paraId="0204DD11" w14:textId="77777777" w:rsidR="0029785E" w:rsidRPr="00164920" w:rsidRDefault="0029785E" w:rsidP="00DF0668">
            <w:pPr>
              <w:spacing w:before="100"/>
              <w:rPr>
                <w:sz w:val="20"/>
              </w:rPr>
            </w:pPr>
            <w:r w:rsidRPr="00164920">
              <w:rPr>
                <w:sz w:val="20"/>
              </w:rPr>
              <w:t>Billing Address</w:t>
            </w:r>
            <w:r w:rsidR="00DF0668" w:rsidRPr="00164920">
              <w:rPr>
                <w:sz w:val="20"/>
              </w:rPr>
              <w:t>:</w:t>
            </w:r>
            <w:r w:rsidRPr="00164920">
              <w:rPr>
                <w:sz w:val="20"/>
              </w:rPr>
              <w:t xml:space="preserve"> </w:t>
            </w:r>
          </w:p>
          <w:p w14:paraId="0FA17912" w14:textId="77777777" w:rsidR="0029785E" w:rsidRPr="00164920" w:rsidRDefault="0029785E" w:rsidP="00DF0668">
            <w:pPr>
              <w:rPr>
                <w:sz w:val="20"/>
              </w:rPr>
            </w:pPr>
            <w:r w:rsidRPr="00164920">
              <w:rPr>
                <w:sz w:val="20"/>
              </w:rPr>
              <w:t>(if different from above)</w:t>
            </w:r>
          </w:p>
        </w:tc>
        <w:tc>
          <w:tcPr>
            <w:tcW w:w="270" w:type="dxa"/>
            <w:tcBorders>
              <w:bottom w:val="nil"/>
            </w:tcBorders>
          </w:tcPr>
          <w:p w14:paraId="40AE5B3E" w14:textId="77777777" w:rsidR="0029785E" w:rsidRPr="00164920" w:rsidRDefault="0029785E" w:rsidP="00DF0668">
            <w:pPr>
              <w:spacing w:before="100"/>
              <w:rPr>
                <w:sz w:val="20"/>
              </w:rPr>
            </w:pPr>
          </w:p>
        </w:tc>
        <w:tc>
          <w:tcPr>
            <w:tcW w:w="6750" w:type="dxa"/>
            <w:tcBorders>
              <w:top w:val="single" w:sz="4" w:space="0" w:color="auto"/>
            </w:tcBorders>
          </w:tcPr>
          <w:p w14:paraId="7BEF30BD" w14:textId="77777777" w:rsidR="0029785E" w:rsidRPr="00164920" w:rsidRDefault="0029785E" w:rsidP="00DF0668">
            <w:pPr>
              <w:spacing w:before="100"/>
              <w:rPr>
                <w:sz w:val="20"/>
              </w:rPr>
            </w:pPr>
          </w:p>
        </w:tc>
      </w:tr>
      <w:tr w:rsidR="0029785E" w:rsidRPr="00164920" w14:paraId="670DF894" w14:textId="77777777" w:rsidTr="00DF0668">
        <w:trPr>
          <w:cantSplit/>
        </w:trPr>
        <w:tc>
          <w:tcPr>
            <w:tcW w:w="3420" w:type="dxa"/>
          </w:tcPr>
          <w:p w14:paraId="4D520FCB" w14:textId="77777777" w:rsidR="0029785E" w:rsidRPr="00164920" w:rsidRDefault="0029785E" w:rsidP="00DF0668">
            <w:pPr>
              <w:spacing w:before="100"/>
              <w:rPr>
                <w:sz w:val="20"/>
              </w:rPr>
            </w:pPr>
            <w:r w:rsidRPr="00164920">
              <w:rPr>
                <w:sz w:val="20"/>
              </w:rPr>
              <w:t xml:space="preserve">City, State &amp; </w:t>
            </w:r>
            <w:r w:rsidR="00DF0668" w:rsidRPr="00164920">
              <w:rPr>
                <w:sz w:val="20"/>
              </w:rPr>
              <w:t xml:space="preserve">ZIP </w:t>
            </w:r>
            <w:r w:rsidRPr="00164920">
              <w:rPr>
                <w:sz w:val="20"/>
              </w:rPr>
              <w:t>Code</w:t>
            </w:r>
            <w:r w:rsidR="00DF0668" w:rsidRPr="00164920">
              <w:rPr>
                <w:sz w:val="20"/>
              </w:rPr>
              <w:t>:</w:t>
            </w:r>
          </w:p>
        </w:tc>
        <w:tc>
          <w:tcPr>
            <w:tcW w:w="270" w:type="dxa"/>
            <w:tcBorders>
              <w:bottom w:val="nil"/>
            </w:tcBorders>
          </w:tcPr>
          <w:p w14:paraId="6034CD30" w14:textId="77777777" w:rsidR="0029785E" w:rsidRPr="00164920" w:rsidRDefault="0029785E" w:rsidP="00DF0668">
            <w:pPr>
              <w:spacing w:before="100"/>
              <w:rPr>
                <w:sz w:val="20"/>
              </w:rPr>
            </w:pPr>
          </w:p>
        </w:tc>
        <w:tc>
          <w:tcPr>
            <w:tcW w:w="6750" w:type="dxa"/>
            <w:tcBorders>
              <w:top w:val="single" w:sz="4" w:space="0" w:color="auto"/>
            </w:tcBorders>
          </w:tcPr>
          <w:p w14:paraId="64B0A099" w14:textId="77777777" w:rsidR="0029785E" w:rsidRPr="00164920" w:rsidRDefault="0029785E" w:rsidP="00DF0668">
            <w:pPr>
              <w:spacing w:before="100"/>
              <w:rPr>
                <w:sz w:val="20"/>
              </w:rPr>
            </w:pPr>
          </w:p>
        </w:tc>
      </w:tr>
      <w:tr w:rsidR="0029785E" w:rsidRPr="00164920" w14:paraId="0C2B5973" w14:textId="77777777" w:rsidTr="00DF0668">
        <w:trPr>
          <w:cantSplit/>
        </w:trPr>
        <w:tc>
          <w:tcPr>
            <w:tcW w:w="3420" w:type="dxa"/>
          </w:tcPr>
          <w:p w14:paraId="1E062E4B" w14:textId="77777777" w:rsidR="0029785E" w:rsidRPr="00164920" w:rsidRDefault="0029785E" w:rsidP="00DF0668">
            <w:pPr>
              <w:spacing w:before="100"/>
              <w:rPr>
                <w:sz w:val="20"/>
              </w:rPr>
            </w:pPr>
            <w:r w:rsidRPr="00164920">
              <w:rPr>
                <w:sz w:val="20"/>
              </w:rPr>
              <w:t>Phone No./Fax No.:</w:t>
            </w:r>
          </w:p>
        </w:tc>
        <w:tc>
          <w:tcPr>
            <w:tcW w:w="270" w:type="dxa"/>
            <w:tcBorders>
              <w:bottom w:val="nil"/>
            </w:tcBorders>
          </w:tcPr>
          <w:p w14:paraId="6E2AB5A1" w14:textId="77777777" w:rsidR="0029785E" w:rsidRPr="00164920" w:rsidRDefault="0029785E" w:rsidP="00DF0668">
            <w:pPr>
              <w:spacing w:before="100"/>
              <w:rPr>
                <w:sz w:val="20"/>
              </w:rPr>
            </w:pPr>
          </w:p>
        </w:tc>
        <w:tc>
          <w:tcPr>
            <w:tcW w:w="6750" w:type="dxa"/>
            <w:tcBorders>
              <w:top w:val="single" w:sz="4" w:space="0" w:color="auto"/>
            </w:tcBorders>
          </w:tcPr>
          <w:p w14:paraId="7786DF24" w14:textId="77777777" w:rsidR="0029785E" w:rsidRPr="00164920" w:rsidRDefault="0029785E" w:rsidP="00DF0668">
            <w:pPr>
              <w:spacing w:before="100"/>
              <w:rPr>
                <w:sz w:val="20"/>
              </w:rPr>
            </w:pPr>
          </w:p>
        </w:tc>
      </w:tr>
      <w:tr w:rsidR="0029785E" w:rsidRPr="00164920" w14:paraId="569F269F" w14:textId="77777777" w:rsidTr="00DF0668">
        <w:trPr>
          <w:cantSplit/>
        </w:trPr>
        <w:tc>
          <w:tcPr>
            <w:tcW w:w="3420" w:type="dxa"/>
          </w:tcPr>
          <w:p w14:paraId="76133D82" w14:textId="77777777" w:rsidR="0029785E" w:rsidRPr="00164920" w:rsidRDefault="0029785E" w:rsidP="00DF0668">
            <w:pPr>
              <w:spacing w:before="100"/>
              <w:rPr>
                <w:sz w:val="20"/>
              </w:rPr>
            </w:pPr>
            <w:r w:rsidRPr="00164920">
              <w:rPr>
                <w:sz w:val="20"/>
              </w:rPr>
              <w:t>E-Mail Address:</w:t>
            </w:r>
          </w:p>
        </w:tc>
        <w:tc>
          <w:tcPr>
            <w:tcW w:w="270" w:type="dxa"/>
            <w:tcBorders>
              <w:bottom w:val="nil"/>
            </w:tcBorders>
          </w:tcPr>
          <w:p w14:paraId="5B2B8EEC" w14:textId="77777777" w:rsidR="0029785E" w:rsidRPr="00164920" w:rsidRDefault="0029785E" w:rsidP="00DF0668">
            <w:pPr>
              <w:spacing w:before="100"/>
              <w:rPr>
                <w:sz w:val="20"/>
              </w:rPr>
            </w:pPr>
          </w:p>
        </w:tc>
        <w:tc>
          <w:tcPr>
            <w:tcW w:w="6750" w:type="dxa"/>
            <w:tcBorders>
              <w:top w:val="single" w:sz="4" w:space="0" w:color="auto"/>
            </w:tcBorders>
          </w:tcPr>
          <w:p w14:paraId="3116E6C0" w14:textId="77777777" w:rsidR="0029785E" w:rsidRPr="00164920" w:rsidRDefault="0029785E" w:rsidP="00DF0668">
            <w:pPr>
              <w:spacing w:before="100"/>
              <w:rPr>
                <w:sz w:val="20"/>
              </w:rPr>
            </w:pPr>
          </w:p>
        </w:tc>
      </w:tr>
      <w:tr w:rsidR="0029785E" w:rsidRPr="00164920" w14:paraId="21920AA9" w14:textId="77777777" w:rsidTr="00DF0668">
        <w:trPr>
          <w:cantSplit/>
        </w:trPr>
        <w:tc>
          <w:tcPr>
            <w:tcW w:w="3420" w:type="dxa"/>
          </w:tcPr>
          <w:p w14:paraId="3299778E" w14:textId="77777777" w:rsidR="0029785E" w:rsidRPr="00164920" w:rsidRDefault="0029785E" w:rsidP="00DF0668">
            <w:pPr>
              <w:spacing w:before="100"/>
              <w:rPr>
                <w:color w:val="000000"/>
                <w:sz w:val="20"/>
              </w:rPr>
            </w:pPr>
            <w:r w:rsidRPr="00164920">
              <w:rPr>
                <w:color w:val="000000"/>
                <w:sz w:val="20"/>
              </w:rPr>
              <w:t>Employer Identification No.</w:t>
            </w:r>
            <w:r w:rsidR="00DF0668" w:rsidRPr="00164920">
              <w:rPr>
                <w:color w:val="000000"/>
                <w:sz w:val="20"/>
              </w:rPr>
              <w:t>:</w:t>
            </w:r>
          </w:p>
        </w:tc>
        <w:tc>
          <w:tcPr>
            <w:tcW w:w="270" w:type="dxa"/>
            <w:tcBorders>
              <w:bottom w:val="nil"/>
            </w:tcBorders>
          </w:tcPr>
          <w:p w14:paraId="448C5B9A" w14:textId="77777777" w:rsidR="0029785E" w:rsidRPr="00164920" w:rsidRDefault="0029785E" w:rsidP="00DF0668">
            <w:pPr>
              <w:spacing w:before="100"/>
              <w:rPr>
                <w:sz w:val="20"/>
              </w:rPr>
            </w:pPr>
          </w:p>
        </w:tc>
        <w:tc>
          <w:tcPr>
            <w:tcW w:w="6750" w:type="dxa"/>
            <w:tcBorders>
              <w:top w:val="single" w:sz="4" w:space="0" w:color="auto"/>
            </w:tcBorders>
          </w:tcPr>
          <w:p w14:paraId="57A2F4B1" w14:textId="77777777" w:rsidR="0029785E" w:rsidRPr="00164920" w:rsidRDefault="0029785E" w:rsidP="00DF0668">
            <w:pPr>
              <w:spacing w:before="100"/>
              <w:rPr>
                <w:sz w:val="20"/>
              </w:rPr>
            </w:pPr>
          </w:p>
        </w:tc>
      </w:tr>
      <w:tr w:rsidR="0029785E" w:rsidRPr="00164920" w14:paraId="7F5D5D30" w14:textId="77777777" w:rsidTr="00DF0668">
        <w:trPr>
          <w:cantSplit/>
        </w:trPr>
        <w:tc>
          <w:tcPr>
            <w:tcW w:w="3420" w:type="dxa"/>
          </w:tcPr>
          <w:p w14:paraId="7AAFBF7F" w14:textId="77777777" w:rsidR="0029785E" w:rsidRPr="00164920" w:rsidRDefault="0029785E" w:rsidP="00DF0668">
            <w:pPr>
              <w:spacing w:before="100"/>
              <w:rPr>
                <w:color w:val="000000"/>
                <w:sz w:val="20"/>
              </w:rPr>
            </w:pPr>
            <w:r w:rsidRPr="00164920">
              <w:rPr>
                <w:color w:val="000000"/>
                <w:sz w:val="20"/>
              </w:rPr>
              <w:t>Texas Identification No.</w:t>
            </w:r>
            <w:r w:rsidR="00DF0668" w:rsidRPr="00164920">
              <w:rPr>
                <w:color w:val="000000"/>
                <w:sz w:val="20"/>
              </w:rPr>
              <w:t>:</w:t>
            </w:r>
          </w:p>
        </w:tc>
        <w:tc>
          <w:tcPr>
            <w:tcW w:w="270" w:type="dxa"/>
            <w:tcBorders>
              <w:bottom w:val="nil"/>
            </w:tcBorders>
          </w:tcPr>
          <w:p w14:paraId="43525DA1" w14:textId="77777777" w:rsidR="0029785E" w:rsidRPr="00164920" w:rsidRDefault="0029785E" w:rsidP="00DF0668">
            <w:pPr>
              <w:spacing w:before="100"/>
              <w:rPr>
                <w:sz w:val="20"/>
              </w:rPr>
            </w:pPr>
          </w:p>
        </w:tc>
        <w:tc>
          <w:tcPr>
            <w:tcW w:w="6750" w:type="dxa"/>
            <w:tcBorders>
              <w:top w:val="single" w:sz="4" w:space="0" w:color="auto"/>
            </w:tcBorders>
          </w:tcPr>
          <w:p w14:paraId="49DEB1F2" w14:textId="77777777" w:rsidR="0029785E" w:rsidRPr="00164920" w:rsidRDefault="0029785E" w:rsidP="00DF0668">
            <w:pPr>
              <w:spacing w:before="100"/>
              <w:rPr>
                <w:sz w:val="20"/>
              </w:rPr>
            </w:pPr>
          </w:p>
        </w:tc>
      </w:tr>
    </w:tbl>
    <w:p w14:paraId="3BCCF732" w14:textId="027B52F6" w:rsidR="0029785E" w:rsidRPr="00164920" w:rsidRDefault="0029785E" w:rsidP="0029785E">
      <w:pPr>
        <w:keepNext/>
        <w:spacing w:before="100"/>
        <w:rPr>
          <w:b/>
          <w:sz w:val="20"/>
        </w:rPr>
      </w:pPr>
      <w:r w:rsidRPr="00164920">
        <w:rPr>
          <w:sz w:val="20"/>
        </w:rPr>
        <w:t>In an effort to minimize identity theft, every company/individual MUST have an Employer Identification Number (EIN), also known as a federal tax identification number prior to award of a contract.</w:t>
      </w:r>
      <w:r w:rsidR="00DA6319" w:rsidRPr="00164920">
        <w:rPr>
          <w:sz w:val="20"/>
        </w:rPr>
        <w:t xml:space="preserve"> </w:t>
      </w:r>
      <w:r w:rsidRPr="00164920">
        <w:rPr>
          <w:sz w:val="20"/>
        </w:rPr>
        <w:t xml:space="preserve">For information on obtaining your EIN, you may call 800-829-4933 or visit the following website: </w:t>
      </w:r>
      <w:hyperlink r:id="rId40" w:history="1">
        <w:r w:rsidR="00A70C2F" w:rsidRPr="00A70C2F">
          <w:rPr>
            <w:rStyle w:val="Hyperlink"/>
            <w:sz w:val="20"/>
          </w:rPr>
          <w:t>https://www.irs.gov/businesses/small-businesses-self-employed</w:t>
        </w:r>
        <w:r w:rsidRPr="00164920">
          <w:rPr>
            <w:rStyle w:val="Hyperlink"/>
            <w:sz w:val="20"/>
          </w:rPr>
          <w:t>/</w:t>
        </w:r>
      </w:hyperlink>
    </w:p>
    <w:p w14:paraId="4133FD46" w14:textId="57D912C5" w:rsidR="0029785E" w:rsidRPr="00164920" w:rsidRDefault="0029785E" w:rsidP="0029785E">
      <w:pPr>
        <w:rPr>
          <w:sz w:val="20"/>
        </w:rPr>
      </w:pPr>
      <w:r w:rsidRPr="00164920">
        <w:rPr>
          <w:sz w:val="20"/>
        </w:rPr>
        <w:t>The Texas Identification Number is the payee identification number assigned and used by the Texas Comptroller of Public Accounts</w:t>
      </w:r>
      <w:r w:rsidR="009A2B11">
        <w:rPr>
          <w:sz w:val="20"/>
        </w:rPr>
        <w:t xml:space="preserve"> (CPA)</w:t>
      </w:r>
      <w:r w:rsidRPr="00164920">
        <w:rPr>
          <w:sz w:val="20"/>
        </w:rPr>
        <w:t xml:space="preserve"> to process payment for goods/services.</w:t>
      </w:r>
      <w:r w:rsidR="00DA6319" w:rsidRPr="00164920">
        <w:rPr>
          <w:sz w:val="20"/>
        </w:rPr>
        <w:t xml:space="preserve"> </w:t>
      </w:r>
      <w:r w:rsidRPr="00164920">
        <w:rPr>
          <w:sz w:val="20"/>
        </w:rPr>
        <w:t xml:space="preserve">Enter this number in the space provided above if number is not pre-printed. If this number is not known, please visit </w:t>
      </w:r>
      <w:hyperlink r:id="rId41" w:history="1">
        <w:r w:rsidRPr="00164920">
          <w:rPr>
            <w:rStyle w:val="Hyperlink"/>
            <w:sz w:val="20"/>
          </w:rPr>
          <w:t>http://www.window.state.tx.us/taxinfo/taxforms/ap-152.pdf</w:t>
        </w:r>
      </w:hyperlink>
      <w:r w:rsidR="00DA6319" w:rsidRPr="00164920">
        <w:rPr>
          <w:sz w:val="20"/>
        </w:rPr>
        <w:t xml:space="preserve"> </w:t>
      </w:r>
      <w:r w:rsidRPr="00164920">
        <w:rPr>
          <w:sz w:val="20"/>
        </w:rPr>
        <w:t>to set up a Texas Identification Number.</w:t>
      </w:r>
    </w:p>
    <w:p w14:paraId="0288448B" w14:textId="77777777" w:rsidR="0029785E" w:rsidRPr="00164920" w:rsidRDefault="0029785E" w:rsidP="0029785E">
      <w:pPr>
        <w:rPr>
          <w:sz w:val="20"/>
        </w:rPr>
      </w:pPr>
      <w:r w:rsidRPr="00164920">
        <w:rPr>
          <w:sz w:val="20"/>
        </w:rPr>
        <w:fldChar w:fldCharType="begin">
          <w:ffData>
            <w:name w:val="Check4"/>
            <w:enabled/>
            <w:calcOnExit w:val="0"/>
            <w:checkBox>
              <w:sizeAuto/>
              <w:default w:val="0"/>
            </w:checkBox>
          </w:ffData>
        </w:fldChar>
      </w:r>
      <w:bookmarkStart w:id="140" w:name="Check4"/>
      <w:r w:rsidRPr="00164920">
        <w:rPr>
          <w:sz w:val="20"/>
        </w:rPr>
        <w:instrText xml:space="preserve"> FORMCHECKBOX </w:instrText>
      </w:r>
      <w:r w:rsidR="006B051D">
        <w:rPr>
          <w:sz w:val="20"/>
        </w:rPr>
      </w:r>
      <w:r w:rsidR="006B051D">
        <w:rPr>
          <w:sz w:val="20"/>
        </w:rPr>
        <w:fldChar w:fldCharType="separate"/>
      </w:r>
      <w:r w:rsidRPr="00164920">
        <w:rPr>
          <w:sz w:val="20"/>
        </w:rPr>
        <w:fldChar w:fldCharType="end"/>
      </w:r>
      <w:bookmarkEnd w:id="140"/>
      <w:r w:rsidRPr="00164920">
        <w:rPr>
          <w:sz w:val="20"/>
        </w:rPr>
        <w:t xml:space="preserve">  Check here if you are a sole ownership or partnership and complete Section 3.21 of the TWC Terms and Conditions, Attachment</w:t>
      </w:r>
      <w:r w:rsidR="00CB016A" w:rsidRPr="00164920">
        <w:rPr>
          <w:sz w:val="20"/>
        </w:rPr>
        <w:t xml:space="preserve"> 1</w:t>
      </w:r>
      <w:r w:rsidRPr="00164920">
        <w:rPr>
          <w:sz w:val="20"/>
        </w:rPr>
        <w:t>.</w:t>
      </w:r>
    </w:p>
    <w:p w14:paraId="40BA415E" w14:textId="3FBB4EF1" w:rsidR="00904D9C" w:rsidRPr="00E21848" w:rsidRDefault="004D3F15" w:rsidP="00FD45A5">
      <w:pPr>
        <w:pStyle w:val="Heading2"/>
        <w:rPr>
          <w:rFonts w:ascii="Times New Roman" w:hAnsi="Times New Roman"/>
          <w:sz w:val="21"/>
          <w:szCs w:val="21"/>
        </w:rPr>
      </w:pPr>
      <w:bookmarkStart w:id="141" w:name="_Attachment_3_–"/>
      <w:bookmarkEnd w:id="141"/>
      <w:r>
        <w:rPr>
          <w:rFonts w:ascii="Times New Roman" w:hAnsi="Times New Roman"/>
          <w:sz w:val="21"/>
          <w:szCs w:val="21"/>
          <w:highlight w:val="yellow"/>
        </w:rPr>
        <w:br w:type="page"/>
      </w:r>
      <w:bookmarkStart w:id="142" w:name="_Toc485396938"/>
      <w:r w:rsidR="00904D9C" w:rsidRPr="00E21848">
        <w:lastRenderedPageBreak/>
        <w:t xml:space="preserve">Attachment </w:t>
      </w:r>
      <w:r w:rsidR="00AB37C4">
        <w:t>3</w:t>
      </w:r>
      <w:r w:rsidR="0029785E" w:rsidRPr="00E21848">
        <w:t xml:space="preserve"> </w:t>
      </w:r>
      <w:r w:rsidR="00904D9C" w:rsidRPr="00E21848">
        <w:t xml:space="preserve">– </w:t>
      </w:r>
      <w:r w:rsidR="009C187E">
        <w:t>Offeror</w:t>
      </w:r>
      <w:r w:rsidR="009C187E" w:rsidRPr="00E21848">
        <w:t xml:space="preserve"> </w:t>
      </w:r>
      <w:r w:rsidR="00904D9C" w:rsidRPr="00E21848">
        <w:t>Questions &amp; Answers Template</w:t>
      </w:r>
      <w:bookmarkEnd w:id="142"/>
    </w:p>
    <w:p w14:paraId="446A87D2" w14:textId="52E16ADA" w:rsidR="00904D9C" w:rsidRDefault="00904D9C" w:rsidP="00904D9C">
      <w:r w:rsidRPr="00E21848">
        <w:t xml:space="preserve">Offerors </w:t>
      </w:r>
      <w:r w:rsidR="000A6EE8">
        <w:t xml:space="preserve">must </w:t>
      </w:r>
      <w:r w:rsidRPr="00E21848">
        <w:t xml:space="preserve">submit their questions using this template, including the specific </w:t>
      </w:r>
      <w:r w:rsidR="0042056E" w:rsidRPr="00E21848">
        <w:t>RFO</w:t>
      </w:r>
      <w:r w:rsidRPr="00E21848">
        <w:t xml:space="preserve"> Section and Page related to each question.</w:t>
      </w:r>
      <w:r w:rsidR="00DA6319">
        <w:t xml:space="preserve"> </w:t>
      </w:r>
      <w:r w:rsidR="009C187E" w:rsidRPr="00E21848">
        <w:t>TWC</w:t>
      </w:r>
      <w:r w:rsidRPr="00E21848">
        <w:t xml:space="preserve"> </w:t>
      </w:r>
      <w:r w:rsidR="000A6EE8">
        <w:t xml:space="preserve">will </w:t>
      </w:r>
      <w:r w:rsidRPr="00E21848">
        <w:t xml:space="preserve">respond in the same format and </w:t>
      </w:r>
      <w:r w:rsidR="000A6EE8">
        <w:t xml:space="preserve">will </w:t>
      </w:r>
      <w:r w:rsidRPr="00E21848">
        <w:t xml:space="preserve">include an Amended </w:t>
      </w:r>
      <w:r w:rsidR="009C187E" w:rsidRPr="00E21848">
        <w:t xml:space="preserve">RFO </w:t>
      </w:r>
      <w:r w:rsidRPr="00E21848">
        <w:t>if needed.</w:t>
      </w:r>
      <w:r w:rsidR="00DA6319">
        <w:t xml:space="preserve"> </w:t>
      </w:r>
      <w:r w:rsidRPr="00E21848">
        <w:t xml:space="preserve">The answers refer to a specific location in the </w:t>
      </w:r>
      <w:r w:rsidR="0042056E" w:rsidRPr="00E21848">
        <w:t>RFO</w:t>
      </w:r>
      <w:r w:rsidRPr="00E21848">
        <w:t xml:space="preserve"> whenever possible.</w:t>
      </w:r>
      <w:r w:rsidR="00DA6319">
        <w:t xml:space="preserve"> </w:t>
      </w:r>
      <w:r w:rsidRPr="00E21848">
        <w:t>If similar questions are asked, TWC may reference a response to another question.</w:t>
      </w:r>
      <w:r w:rsidR="00DA6319">
        <w:t xml:space="preserve"> </w:t>
      </w:r>
      <w:r w:rsidRPr="00E21848">
        <w:t xml:space="preserve">If TWC modifies the </w:t>
      </w:r>
      <w:r w:rsidR="0042056E" w:rsidRPr="00E21848">
        <w:t>RFO</w:t>
      </w:r>
      <w:r w:rsidRPr="00E21848">
        <w:t xml:space="preserve"> in response to a</w:t>
      </w:r>
      <w:r w:rsidR="00794005">
        <w:t>n</w:t>
      </w:r>
      <w:r w:rsidRPr="00E21848">
        <w:t xml:space="preserve"> </w:t>
      </w:r>
      <w:r w:rsidR="0034131D">
        <w:t>Offeror</w:t>
      </w:r>
      <w:r w:rsidRPr="00E21848">
        <w:t xml:space="preserve"> question, then TWC notes “Yes” in the last column on the right, </w:t>
      </w:r>
      <w:r w:rsidR="0042056E" w:rsidRPr="00E21848">
        <w:t>RFO</w:t>
      </w:r>
      <w:r w:rsidRPr="00E21848">
        <w:t xml:space="preserve"> Modified to Clarify.</w:t>
      </w:r>
    </w:p>
    <w:p w14:paraId="4933BFDF" w14:textId="77777777" w:rsidR="00594492" w:rsidRPr="00E21848" w:rsidRDefault="00594492" w:rsidP="00904D9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0"/>
        <w:gridCol w:w="900"/>
        <w:gridCol w:w="4230"/>
        <w:gridCol w:w="1530"/>
        <w:gridCol w:w="1710"/>
      </w:tblGrid>
      <w:tr w:rsidR="00DF0668" w:rsidRPr="00873442" w14:paraId="3A58A4F6" w14:textId="77777777" w:rsidTr="00164920">
        <w:trPr>
          <w:cantSplit/>
          <w:tblHeader/>
        </w:trPr>
        <w:tc>
          <w:tcPr>
            <w:tcW w:w="720" w:type="dxa"/>
            <w:shd w:val="clear" w:color="auto" w:fill="DBE5F1"/>
            <w:vAlign w:val="bottom"/>
          </w:tcPr>
          <w:p w14:paraId="45E95782" w14:textId="77777777" w:rsidR="00904D9C" w:rsidRPr="00E21848" w:rsidRDefault="00904D9C" w:rsidP="00E21848">
            <w:pPr>
              <w:spacing w:after="0"/>
              <w:jc w:val="center"/>
              <w:rPr>
                <w:rFonts w:cs="Arial"/>
                <w:b/>
                <w:color w:val="1F497D" w:themeColor="text2"/>
              </w:rPr>
            </w:pPr>
            <w:r w:rsidRPr="00E21848">
              <w:rPr>
                <w:rFonts w:cs="Arial"/>
                <w:b/>
                <w:color w:val="1F497D" w:themeColor="text2"/>
              </w:rPr>
              <w:t>No.</w:t>
            </w:r>
          </w:p>
        </w:tc>
        <w:tc>
          <w:tcPr>
            <w:tcW w:w="1800" w:type="dxa"/>
            <w:shd w:val="clear" w:color="auto" w:fill="DBE5F1"/>
            <w:vAlign w:val="bottom"/>
          </w:tcPr>
          <w:p w14:paraId="23CEF65D" w14:textId="3C020B39" w:rsidR="00904D9C" w:rsidRPr="00E21848" w:rsidRDefault="00AF7BA7" w:rsidP="00E21848">
            <w:pPr>
              <w:spacing w:after="0"/>
              <w:jc w:val="center"/>
              <w:rPr>
                <w:rFonts w:cs="Arial"/>
                <w:b/>
                <w:color w:val="1F497D" w:themeColor="text2"/>
              </w:rPr>
            </w:pPr>
            <w:r w:rsidRPr="00E21848">
              <w:rPr>
                <w:rFonts w:cs="Arial"/>
                <w:b/>
                <w:color w:val="1F497D" w:themeColor="text2"/>
              </w:rPr>
              <w:t>RFO</w:t>
            </w:r>
            <w:r w:rsidR="00904D9C" w:rsidRPr="00E21848">
              <w:rPr>
                <w:rFonts w:cs="Arial"/>
                <w:b/>
                <w:color w:val="1F497D" w:themeColor="text2"/>
              </w:rPr>
              <w:t xml:space="preserve"> Section</w:t>
            </w:r>
          </w:p>
        </w:tc>
        <w:tc>
          <w:tcPr>
            <w:tcW w:w="900" w:type="dxa"/>
            <w:shd w:val="clear" w:color="auto" w:fill="DBE5F1"/>
            <w:vAlign w:val="bottom"/>
          </w:tcPr>
          <w:p w14:paraId="55CE02FC" w14:textId="77777777" w:rsidR="00904D9C" w:rsidRPr="00E21848" w:rsidRDefault="00904D9C" w:rsidP="00E21848">
            <w:pPr>
              <w:spacing w:after="0"/>
              <w:jc w:val="center"/>
              <w:rPr>
                <w:rFonts w:cs="Arial"/>
                <w:b/>
                <w:color w:val="1F497D" w:themeColor="text2"/>
              </w:rPr>
            </w:pPr>
            <w:r w:rsidRPr="00E21848">
              <w:rPr>
                <w:rFonts w:cs="Arial"/>
                <w:b/>
                <w:color w:val="1F497D" w:themeColor="text2"/>
              </w:rPr>
              <w:t>Page</w:t>
            </w:r>
          </w:p>
        </w:tc>
        <w:tc>
          <w:tcPr>
            <w:tcW w:w="4230" w:type="dxa"/>
            <w:shd w:val="clear" w:color="auto" w:fill="DBE5F1"/>
            <w:vAlign w:val="bottom"/>
          </w:tcPr>
          <w:p w14:paraId="5B555609" w14:textId="77777777" w:rsidR="00904D9C" w:rsidRPr="00E21848" w:rsidRDefault="00904D9C" w:rsidP="00E21848">
            <w:pPr>
              <w:spacing w:after="0"/>
              <w:jc w:val="center"/>
              <w:rPr>
                <w:rFonts w:cs="Arial"/>
                <w:b/>
                <w:color w:val="1F497D" w:themeColor="text2"/>
              </w:rPr>
            </w:pPr>
            <w:r w:rsidRPr="00E21848">
              <w:rPr>
                <w:rFonts w:cs="Arial"/>
                <w:b/>
                <w:color w:val="1F497D" w:themeColor="text2"/>
              </w:rPr>
              <w:t>Question</w:t>
            </w:r>
          </w:p>
        </w:tc>
        <w:tc>
          <w:tcPr>
            <w:tcW w:w="1530" w:type="dxa"/>
            <w:shd w:val="clear" w:color="auto" w:fill="DBE5F1"/>
            <w:vAlign w:val="bottom"/>
          </w:tcPr>
          <w:p w14:paraId="73D284F6" w14:textId="77777777" w:rsidR="00904D9C" w:rsidRPr="00E21848" w:rsidRDefault="00904D9C" w:rsidP="00E21848">
            <w:pPr>
              <w:spacing w:after="0"/>
              <w:jc w:val="center"/>
              <w:rPr>
                <w:rFonts w:cs="Arial"/>
                <w:b/>
                <w:color w:val="1F497D" w:themeColor="text2"/>
              </w:rPr>
            </w:pPr>
            <w:r w:rsidRPr="00E21848">
              <w:rPr>
                <w:rFonts w:cs="Arial"/>
                <w:b/>
                <w:color w:val="1F497D" w:themeColor="text2"/>
              </w:rPr>
              <w:t>Answer</w:t>
            </w:r>
          </w:p>
        </w:tc>
        <w:tc>
          <w:tcPr>
            <w:tcW w:w="1710" w:type="dxa"/>
            <w:shd w:val="clear" w:color="auto" w:fill="DBE5F1"/>
            <w:vAlign w:val="bottom"/>
          </w:tcPr>
          <w:p w14:paraId="6E43CE92" w14:textId="542D91E0" w:rsidR="00904D9C" w:rsidRPr="00E21848" w:rsidRDefault="00AF7BA7" w:rsidP="00E21848">
            <w:pPr>
              <w:spacing w:after="0"/>
              <w:jc w:val="center"/>
              <w:rPr>
                <w:rFonts w:cs="Arial"/>
                <w:b/>
                <w:color w:val="1F497D" w:themeColor="text2"/>
              </w:rPr>
            </w:pPr>
            <w:r w:rsidRPr="00E21848">
              <w:rPr>
                <w:rFonts w:cs="Arial"/>
                <w:b/>
                <w:color w:val="1F497D" w:themeColor="text2"/>
              </w:rPr>
              <w:t>RFO</w:t>
            </w:r>
            <w:r w:rsidR="00904D9C" w:rsidRPr="00E21848">
              <w:rPr>
                <w:rFonts w:cs="Arial"/>
                <w:b/>
                <w:color w:val="1F497D" w:themeColor="text2"/>
              </w:rPr>
              <w:t xml:space="preserve"> Modified to Clarify?</w:t>
            </w:r>
          </w:p>
        </w:tc>
      </w:tr>
      <w:tr w:rsidR="00904D9C" w:rsidRPr="00873442" w14:paraId="14EA9D85" w14:textId="77777777" w:rsidTr="00164920">
        <w:trPr>
          <w:cantSplit/>
        </w:trPr>
        <w:tc>
          <w:tcPr>
            <w:tcW w:w="720" w:type="dxa"/>
          </w:tcPr>
          <w:p w14:paraId="75BD36D3"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76ED2519" w14:textId="77777777" w:rsidR="00904D9C" w:rsidRPr="00873442" w:rsidRDefault="00904D9C" w:rsidP="00231B0A">
            <w:pPr>
              <w:rPr>
                <w:rFonts w:eastAsia="Calibri" w:cs="Arial"/>
                <w:color w:val="000000"/>
                <w:szCs w:val="22"/>
                <w:highlight w:val="yellow"/>
              </w:rPr>
            </w:pPr>
          </w:p>
        </w:tc>
        <w:tc>
          <w:tcPr>
            <w:tcW w:w="900" w:type="dxa"/>
            <w:shd w:val="clear" w:color="auto" w:fill="auto"/>
          </w:tcPr>
          <w:p w14:paraId="02B53861" w14:textId="77777777" w:rsidR="00904D9C" w:rsidRPr="00873442" w:rsidRDefault="00904D9C" w:rsidP="00231B0A">
            <w:pPr>
              <w:rPr>
                <w:rFonts w:eastAsia="Calibri" w:cs="Arial"/>
                <w:color w:val="000000"/>
                <w:szCs w:val="22"/>
                <w:highlight w:val="yellow"/>
              </w:rPr>
            </w:pPr>
          </w:p>
        </w:tc>
        <w:tc>
          <w:tcPr>
            <w:tcW w:w="4230" w:type="dxa"/>
          </w:tcPr>
          <w:p w14:paraId="7D40A44C" w14:textId="77777777" w:rsidR="00904D9C" w:rsidRPr="00873442" w:rsidRDefault="00904D9C" w:rsidP="00231B0A">
            <w:pPr>
              <w:rPr>
                <w:rFonts w:cs="Arial"/>
                <w:color w:val="000000"/>
                <w:szCs w:val="22"/>
                <w:highlight w:val="yellow"/>
              </w:rPr>
            </w:pPr>
          </w:p>
        </w:tc>
        <w:tc>
          <w:tcPr>
            <w:tcW w:w="1530" w:type="dxa"/>
          </w:tcPr>
          <w:p w14:paraId="33EBE742" w14:textId="77777777" w:rsidR="00904D9C" w:rsidRPr="00873442" w:rsidRDefault="00904D9C" w:rsidP="00231B0A">
            <w:pPr>
              <w:rPr>
                <w:rFonts w:cs="Arial"/>
                <w:szCs w:val="22"/>
                <w:highlight w:val="yellow"/>
              </w:rPr>
            </w:pPr>
          </w:p>
        </w:tc>
        <w:tc>
          <w:tcPr>
            <w:tcW w:w="1710" w:type="dxa"/>
          </w:tcPr>
          <w:p w14:paraId="7C138BE4" w14:textId="77777777" w:rsidR="00904D9C" w:rsidRPr="00873442" w:rsidRDefault="00904D9C" w:rsidP="00231B0A">
            <w:pPr>
              <w:jc w:val="center"/>
              <w:rPr>
                <w:rFonts w:cs="Arial"/>
                <w:color w:val="000000"/>
                <w:szCs w:val="22"/>
                <w:highlight w:val="yellow"/>
              </w:rPr>
            </w:pPr>
          </w:p>
        </w:tc>
      </w:tr>
      <w:tr w:rsidR="00904D9C" w:rsidRPr="00873442" w14:paraId="506ECA0E" w14:textId="77777777" w:rsidTr="00164920">
        <w:trPr>
          <w:cantSplit/>
        </w:trPr>
        <w:tc>
          <w:tcPr>
            <w:tcW w:w="720" w:type="dxa"/>
          </w:tcPr>
          <w:p w14:paraId="07A9BC2E"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15A4E16B" w14:textId="77777777" w:rsidR="00904D9C" w:rsidRPr="00873442" w:rsidRDefault="00904D9C" w:rsidP="00231B0A">
            <w:pPr>
              <w:rPr>
                <w:rFonts w:eastAsia="Calibri" w:cs="Arial"/>
                <w:color w:val="000000"/>
                <w:szCs w:val="22"/>
                <w:highlight w:val="yellow"/>
              </w:rPr>
            </w:pPr>
          </w:p>
        </w:tc>
        <w:tc>
          <w:tcPr>
            <w:tcW w:w="900" w:type="dxa"/>
            <w:shd w:val="clear" w:color="auto" w:fill="auto"/>
          </w:tcPr>
          <w:p w14:paraId="71687BE4" w14:textId="77777777" w:rsidR="00904D9C" w:rsidRPr="00873442" w:rsidRDefault="00904D9C" w:rsidP="00231B0A">
            <w:pPr>
              <w:rPr>
                <w:rFonts w:eastAsia="Calibri" w:cs="Arial"/>
                <w:color w:val="000000"/>
                <w:szCs w:val="22"/>
                <w:highlight w:val="yellow"/>
              </w:rPr>
            </w:pPr>
          </w:p>
        </w:tc>
        <w:tc>
          <w:tcPr>
            <w:tcW w:w="4230" w:type="dxa"/>
          </w:tcPr>
          <w:p w14:paraId="5065D89B" w14:textId="77777777" w:rsidR="00904D9C" w:rsidRPr="00873442" w:rsidRDefault="00904D9C" w:rsidP="00231B0A">
            <w:pPr>
              <w:rPr>
                <w:rFonts w:cs="Arial"/>
                <w:color w:val="000000"/>
                <w:szCs w:val="22"/>
                <w:highlight w:val="yellow"/>
              </w:rPr>
            </w:pPr>
          </w:p>
        </w:tc>
        <w:tc>
          <w:tcPr>
            <w:tcW w:w="1530" w:type="dxa"/>
          </w:tcPr>
          <w:p w14:paraId="6E339908" w14:textId="77777777" w:rsidR="00904D9C" w:rsidRPr="00873442" w:rsidRDefault="00904D9C" w:rsidP="00231B0A">
            <w:pPr>
              <w:rPr>
                <w:rFonts w:cs="Arial"/>
                <w:szCs w:val="22"/>
                <w:highlight w:val="yellow"/>
              </w:rPr>
            </w:pPr>
          </w:p>
        </w:tc>
        <w:tc>
          <w:tcPr>
            <w:tcW w:w="1710" w:type="dxa"/>
          </w:tcPr>
          <w:p w14:paraId="4C82C93B" w14:textId="77777777" w:rsidR="00904D9C" w:rsidRPr="00873442" w:rsidRDefault="00904D9C" w:rsidP="00231B0A">
            <w:pPr>
              <w:jc w:val="center"/>
              <w:rPr>
                <w:rFonts w:cs="Arial"/>
                <w:color w:val="000000"/>
                <w:szCs w:val="22"/>
                <w:highlight w:val="yellow"/>
              </w:rPr>
            </w:pPr>
          </w:p>
        </w:tc>
      </w:tr>
      <w:tr w:rsidR="00904D9C" w:rsidRPr="00873442" w14:paraId="5E6F0EEC" w14:textId="77777777" w:rsidTr="00164920">
        <w:trPr>
          <w:cantSplit/>
        </w:trPr>
        <w:tc>
          <w:tcPr>
            <w:tcW w:w="720" w:type="dxa"/>
          </w:tcPr>
          <w:p w14:paraId="454A4AF6"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4E2A8AF8" w14:textId="77777777" w:rsidR="00904D9C" w:rsidRPr="00873442" w:rsidRDefault="00904D9C" w:rsidP="00231B0A">
            <w:pPr>
              <w:rPr>
                <w:rFonts w:eastAsia="Calibri" w:cs="Arial"/>
                <w:color w:val="000000"/>
                <w:szCs w:val="22"/>
                <w:highlight w:val="yellow"/>
              </w:rPr>
            </w:pPr>
          </w:p>
        </w:tc>
        <w:tc>
          <w:tcPr>
            <w:tcW w:w="900" w:type="dxa"/>
            <w:shd w:val="clear" w:color="auto" w:fill="auto"/>
          </w:tcPr>
          <w:p w14:paraId="5122307F" w14:textId="77777777" w:rsidR="00904D9C" w:rsidRPr="00873442" w:rsidRDefault="00904D9C" w:rsidP="00231B0A">
            <w:pPr>
              <w:rPr>
                <w:rFonts w:eastAsia="Calibri" w:cs="Arial"/>
                <w:color w:val="000000"/>
                <w:szCs w:val="22"/>
                <w:highlight w:val="yellow"/>
              </w:rPr>
            </w:pPr>
          </w:p>
        </w:tc>
        <w:tc>
          <w:tcPr>
            <w:tcW w:w="4230" w:type="dxa"/>
          </w:tcPr>
          <w:p w14:paraId="27AB6143" w14:textId="77777777" w:rsidR="00904D9C" w:rsidRPr="00873442" w:rsidRDefault="00904D9C" w:rsidP="00231B0A">
            <w:pPr>
              <w:rPr>
                <w:rFonts w:cs="Arial"/>
                <w:color w:val="000000"/>
                <w:szCs w:val="22"/>
                <w:highlight w:val="yellow"/>
              </w:rPr>
            </w:pPr>
          </w:p>
        </w:tc>
        <w:tc>
          <w:tcPr>
            <w:tcW w:w="1530" w:type="dxa"/>
          </w:tcPr>
          <w:p w14:paraId="74BF1B1B" w14:textId="77777777" w:rsidR="00904D9C" w:rsidRPr="00873442" w:rsidRDefault="00904D9C" w:rsidP="00231B0A">
            <w:pPr>
              <w:rPr>
                <w:rFonts w:cs="Arial"/>
                <w:szCs w:val="22"/>
                <w:highlight w:val="yellow"/>
              </w:rPr>
            </w:pPr>
          </w:p>
        </w:tc>
        <w:tc>
          <w:tcPr>
            <w:tcW w:w="1710" w:type="dxa"/>
          </w:tcPr>
          <w:p w14:paraId="627FDDDB" w14:textId="77777777" w:rsidR="00904D9C" w:rsidRPr="00873442" w:rsidRDefault="00904D9C" w:rsidP="00231B0A">
            <w:pPr>
              <w:jc w:val="center"/>
              <w:rPr>
                <w:rFonts w:cs="Arial"/>
                <w:color w:val="000000"/>
                <w:szCs w:val="22"/>
                <w:highlight w:val="yellow"/>
              </w:rPr>
            </w:pPr>
          </w:p>
        </w:tc>
      </w:tr>
      <w:tr w:rsidR="00904D9C" w:rsidRPr="00873442" w14:paraId="2B22D28E" w14:textId="77777777" w:rsidTr="00164920">
        <w:trPr>
          <w:cantSplit/>
        </w:trPr>
        <w:tc>
          <w:tcPr>
            <w:tcW w:w="720" w:type="dxa"/>
          </w:tcPr>
          <w:p w14:paraId="659C50F1"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38DA2C41" w14:textId="77777777" w:rsidR="00904D9C" w:rsidRPr="00873442" w:rsidRDefault="00904D9C" w:rsidP="00231B0A">
            <w:pPr>
              <w:rPr>
                <w:rFonts w:eastAsia="Calibri" w:cs="Arial"/>
                <w:color w:val="000000"/>
                <w:szCs w:val="22"/>
                <w:highlight w:val="yellow"/>
              </w:rPr>
            </w:pPr>
          </w:p>
        </w:tc>
        <w:tc>
          <w:tcPr>
            <w:tcW w:w="900" w:type="dxa"/>
            <w:shd w:val="clear" w:color="auto" w:fill="auto"/>
          </w:tcPr>
          <w:p w14:paraId="24E09960" w14:textId="77777777" w:rsidR="00904D9C" w:rsidRPr="00873442" w:rsidRDefault="00904D9C" w:rsidP="00231B0A">
            <w:pPr>
              <w:rPr>
                <w:rFonts w:eastAsia="Calibri" w:cs="Arial"/>
                <w:color w:val="000000"/>
                <w:szCs w:val="22"/>
                <w:highlight w:val="yellow"/>
              </w:rPr>
            </w:pPr>
          </w:p>
        </w:tc>
        <w:tc>
          <w:tcPr>
            <w:tcW w:w="4230" w:type="dxa"/>
          </w:tcPr>
          <w:p w14:paraId="5768B098" w14:textId="77777777" w:rsidR="00904D9C" w:rsidRPr="00873442" w:rsidRDefault="00904D9C" w:rsidP="00231B0A">
            <w:pPr>
              <w:rPr>
                <w:rFonts w:cs="Arial"/>
                <w:color w:val="000000"/>
                <w:szCs w:val="22"/>
                <w:highlight w:val="yellow"/>
              </w:rPr>
            </w:pPr>
          </w:p>
        </w:tc>
        <w:tc>
          <w:tcPr>
            <w:tcW w:w="1530" w:type="dxa"/>
          </w:tcPr>
          <w:p w14:paraId="664BA450" w14:textId="77777777" w:rsidR="00904D9C" w:rsidRPr="00873442" w:rsidRDefault="00904D9C" w:rsidP="00231B0A">
            <w:pPr>
              <w:rPr>
                <w:rFonts w:cs="Arial"/>
                <w:szCs w:val="22"/>
                <w:highlight w:val="yellow"/>
              </w:rPr>
            </w:pPr>
          </w:p>
        </w:tc>
        <w:tc>
          <w:tcPr>
            <w:tcW w:w="1710" w:type="dxa"/>
          </w:tcPr>
          <w:p w14:paraId="7EEB7CE1" w14:textId="77777777" w:rsidR="00904D9C" w:rsidRPr="00873442" w:rsidRDefault="00904D9C" w:rsidP="00231B0A">
            <w:pPr>
              <w:jc w:val="center"/>
              <w:rPr>
                <w:rFonts w:cs="Arial"/>
                <w:color w:val="000000"/>
                <w:szCs w:val="22"/>
                <w:highlight w:val="yellow"/>
              </w:rPr>
            </w:pPr>
          </w:p>
        </w:tc>
      </w:tr>
      <w:tr w:rsidR="00904D9C" w:rsidRPr="00873442" w14:paraId="638FFE86" w14:textId="77777777" w:rsidTr="00164920">
        <w:trPr>
          <w:cantSplit/>
        </w:trPr>
        <w:tc>
          <w:tcPr>
            <w:tcW w:w="720" w:type="dxa"/>
          </w:tcPr>
          <w:p w14:paraId="71F44D27"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4440BA84" w14:textId="77777777" w:rsidR="00904D9C" w:rsidRPr="00873442" w:rsidRDefault="00904D9C" w:rsidP="00231B0A">
            <w:pPr>
              <w:rPr>
                <w:rFonts w:eastAsia="Calibri" w:cs="Arial"/>
                <w:color w:val="000000"/>
                <w:szCs w:val="22"/>
                <w:highlight w:val="yellow"/>
              </w:rPr>
            </w:pPr>
          </w:p>
        </w:tc>
        <w:tc>
          <w:tcPr>
            <w:tcW w:w="900" w:type="dxa"/>
            <w:shd w:val="clear" w:color="auto" w:fill="auto"/>
          </w:tcPr>
          <w:p w14:paraId="024042C8" w14:textId="77777777" w:rsidR="00904D9C" w:rsidRPr="00873442" w:rsidRDefault="00904D9C" w:rsidP="00231B0A">
            <w:pPr>
              <w:rPr>
                <w:rFonts w:eastAsia="Calibri" w:cs="Arial"/>
                <w:color w:val="000000"/>
                <w:szCs w:val="22"/>
                <w:highlight w:val="yellow"/>
              </w:rPr>
            </w:pPr>
          </w:p>
        </w:tc>
        <w:tc>
          <w:tcPr>
            <w:tcW w:w="4230" w:type="dxa"/>
          </w:tcPr>
          <w:p w14:paraId="764EAA8D" w14:textId="77777777" w:rsidR="00904D9C" w:rsidRPr="00873442" w:rsidRDefault="00904D9C" w:rsidP="00231B0A">
            <w:pPr>
              <w:rPr>
                <w:rFonts w:cs="Arial"/>
                <w:color w:val="000000"/>
                <w:szCs w:val="22"/>
                <w:highlight w:val="yellow"/>
              </w:rPr>
            </w:pPr>
          </w:p>
        </w:tc>
        <w:tc>
          <w:tcPr>
            <w:tcW w:w="1530" w:type="dxa"/>
          </w:tcPr>
          <w:p w14:paraId="42F1D065" w14:textId="77777777" w:rsidR="00904D9C" w:rsidRPr="00873442" w:rsidRDefault="00904D9C" w:rsidP="00231B0A">
            <w:pPr>
              <w:rPr>
                <w:rFonts w:cs="Arial"/>
                <w:szCs w:val="22"/>
                <w:highlight w:val="yellow"/>
              </w:rPr>
            </w:pPr>
          </w:p>
        </w:tc>
        <w:tc>
          <w:tcPr>
            <w:tcW w:w="1710" w:type="dxa"/>
          </w:tcPr>
          <w:p w14:paraId="51D4961F" w14:textId="77777777" w:rsidR="00904D9C" w:rsidRPr="00873442" w:rsidRDefault="00904D9C" w:rsidP="00231B0A">
            <w:pPr>
              <w:jc w:val="center"/>
              <w:rPr>
                <w:rFonts w:cs="Arial"/>
                <w:color w:val="000000"/>
                <w:szCs w:val="22"/>
                <w:highlight w:val="yellow"/>
              </w:rPr>
            </w:pPr>
          </w:p>
        </w:tc>
      </w:tr>
      <w:tr w:rsidR="00904D9C" w:rsidRPr="00873442" w14:paraId="3D07ABF3" w14:textId="77777777" w:rsidTr="00164920">
        <w:trPr>
          <w:cantSplit/>
        </w:trPr>
        <w:tc>
          <w:tcPr>
            <w:tcW w:w="720" w:type="dxa"/>
          </w:tcPr>
          <w:p w14:paraId="26243DA9"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575E5436" w14:textId="77777777" w:rsidR="00904D9C" w:rsidRPr="00873442" w:rsidRDefault="00904D9C" w:rsidP="00231B0A">
            <w:pPr>
              <w:rPr>
                <w:rFonts w:eastAsia="Calibri" w:cs="Arial"/>
                <w:color w:val="000000"/>
                <w:szCs w:val="22"/>
                <w:highlight w:val="yellow"/>
              </w:rPr>
            </w:pPr>
          </w:p>
        </w:tc>
        <w:tc>
          <w:tcPr>
            <w:tcW w:w="900" w:type="dxa"/>
            <w:shd w:val="clear" w:color="auto" w:fill="auto"/>
          </w:tcPr>
          <w:p w14:paraId="58D170F6" w14:textId="77777777" w:rsidR="00904D9C" w:rsidRPr="00873442" w:rsidRDefault="00904D9C" w:rsidP="00231B0A">
            <w:pPr>
              <w:rPr>
                <w:rFonts w:eastAsia="Calibri" w:cs="Arial"/>
                <w:color w:val="000000"/>
                <w:szCs w:val="22"/>
                <w:highlight w:val="yellow"/>
              </w:rPr>
            </w:pPr>
          </w:p>
        </w:tc>
        <w:tc>
          <w:tcPr>
            <w:tcW w:w="4230" w:type="dxa"/>
          </w:tcPr>
          <w:p w14:paraId="75E762EF" w14:textId="77777777" w:rsidR="00904D9C" w:rsidRPr="00873442" w:rsidRDefault="00904D9C" w:rsidP="00231B0A">
            <w:pPr>
              <w:rPr>
                <w:rFonts w:cs="Arial"/>
                <w:color w:val="000000"/>
                <w:szCs w:val="22"/>
                <w:highlight w:val="yellow"/>
              </w:rPr>
            </w:pPr>
          </w:p>
        </w:tc>
        <w:tc>
          <w:tcPr>
            <w:tcW w:w="1530" w:type="dxa"/>
          </w:tcPr>
          <w:p w14:paraId="48CB554C" w14:textId="77777777" w:rsidR="00904D9C" w:rsidRPr="00873442" w:rsidRDefault="00904D9C" w:rsidP="00231B0A">
            <w:pPr>
              <w:rPr>
                <w:rFonts w:cs="Arial"/>
                <w:szCs w:val="22"/>
                <w:highlight w:val="yellow"/>
              </w:rPr>
            </w:pPr>
          </w:p>
        </w:tc>
        <w:tc>
          <w:tcPr>
            <w:tcW w:w="1710" w:type="dxa"/>
          </w:tcPr>
          <w:p w14:paraId="3B9422CB" w14:textId="77777777" w:rsidR="00904D9C" w:rsidRPr="00873442" w:rsidRDefault="00904D9C" w:rsidP="00231B0A">
            <w:pPr>
              <w:jc w:val="center"/>
              <w:rPr>
                <w:rFonts w:cs="Arial"/>
                <w:color w:val="000000"/>
                <w:szCs w:val="22"/>
                <w:highlight w:val="yellow"/>
              </w:rPr>
            </w:pPr>
          </w:p>
        </w:tc>
      </w:tr>
      <w:tr w:rsidR="00904D9C" w:rsidRPr="00873442" w14:paraId="6B365339" w14:textId="77777777" w:rsidTr="00164920">
        <w:trPr>
          <w:cantSplit/>
        </w:trPr>
        <w:tc>
          <w:tcPr>
            <w:tcW w:w="720" w:type="dxa"/>
          </w:tcPr>
          <w:p w14:paraId="6A5C59D3"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73EED79B" w14:textId="77777777" w:rsidR="00904D9C" w:rsidRPr="00873442" w:rsidRDefault="00904D9C" w:rsidP="00231B0A">
            <w:pPr>
              <w:rPr>
                <w:rFonts w:eastAsia="Calibri" w:cs="Arial"/>
                <w:color w:val="000000"/>
                <w:szCs w:val="22"/>
                <w:highlight w:val="yellow"/>
              </w:rPr>
            </w:pPr>
          </w:p>
        </w:tc>
        <w:tc>
          <w:tcPr>
            <w:tcW w:w="900" w:type="dxa"/>
            <w:shd w:val="clear" w:color="auto" w:fill="auto"/>
          </w:tcPr>
          <w:p w14:paraId="2CD23AFD" w14:textId="77777777" w:rsidR="00904D9C" w:rsidRPr="00873442" w:rsidRDefault="00904D9C" w:rsidP="00231B0A">
            <w:pPr>
              <w:rPr>
                <w:rFonts w:eastAsia="Calibri" w:cs="Arial"/>
                <w:color w:val="000000"/>
                <w:szCs w:val="22"/>
                <w:highlight w:val="yellow"/>
              </w:rPr>
            </w:pPr>
          </w:p>
        </w:tc>
        <w:tc>
          <w:tcPr>
            <w:tcW w:w="4230" w:type="dxa"/>
          </w:tcPr>
          <w:p w14:paraId="182DC21F" w14:textId="77777777" w:rsidR="00904D9C" w:rsidRPr="00873442" w:rsidRDefault="00904D9C" w:rsidP="00231B0A">
            <w:pPr>
              <w:rPr>
                <w:rFonts w:cs="Arial"/>
                <w:color w:val="000000"/>
                <w:szCs w:val="22"/>
                <w:highlight w:val="yellow"/>
              </w:rPr>
            </w:pPr>
          </w:p>
        </w:tc>
        <w:tc>
          <w:tcPr>
            <w:tcW w:w="1530" w:type="dxa"/>
          </w:tcPr>
          <w:p w14:paraId="2E7CDA4E" w14:textId="77777777" w:rsidR="00904D9C" w:rsidRPr="00873442" w:rsidRDefault="00904D9C" w:rsidP="00231B0A">
            <w:pPr>
              <w:rPr>
                <w:rFonts w:cs="Arial"/>
                <w:szCs w:val="22"/>
                <w:highlight w:val="yellow"/>
              </w:rPr>
            </w:pPr>
          </w:p>
        </w:tc>
        <w:tc>
          <w:tcPr>
            <w:tcW w:w="1710" w:type="dxa"/>
          </w:tcPr>
          <w:p w14:paraId="06CFC146" w14:textId="77777777" w:rsidR="00904D9C" w:rsidRPr="00873442" w:rsidRDefault="00904D9C" w:rsidP="00231B0A">
            <w:pPr>
              <w:jc w:val="center"/>
              <w:rPr>
                <w:rFonts w:cs="Arial"/>
                <w:color w:val="000000"/>
                <w:szCs w:val="22"/>
                <w:highlight w:val="yellow"/>
              </w:rPr>
            </w:pPr>
          </w:p>
        </w:tc>
      </w:tr>
      <w:tr w:rsidR="00904D9C" w:rsidRPr="00873442" w14:paraId="1D2E61F6" w14:textId="77777777" w:rsidTr="00164920">
        <w:trPr>
          <w:cantSplit/>
        </w:trPr>
        <w:tc>
          <w:tcPr>
            <w:tcW w:w="720" w:type="dxa"/>
          </w:tcPr>
          <w:p w14:paraId="1E23A5C6"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589B5E57" w14:textId="77777777" w:rsidR="00904D9C" w:rsidRPr="00873442" w:rsidRDefault="00904D9C" w:rsidP="00231B0A">
            <w:pPr>
              <w:rPr>
                <w:rFonts w:eastAsia="Calibri" w:cs="Arial"/>
                <w:color w:val="000000"/>
                <w:szCs w:val="22"/>
                <w:highlight w:val="yellow"/>
              </w:rPr>
            </w:pPr>
          </w:p>
        </w:tc>
        <w:tc>
          <w:tcPr>
            <w:tcW w:w="900" w:type="dxa"/>
            <w:shd w:val="clear" w:color="auto" w:fill="auto"/>
          </w:tcPr>
          <w:p w14:paraId="5B7F1F66" w14:textId="77777777" w:rsidR="00904D9C" w:rsidRPr="00873442" w:rsidRDefault="00904D9C" w:rsidP="00231B0A">
            <w:pPr>
              <w:rPr>
                <w:rFonts w:eastAsia="Calibri" w:cs="Arial"/>
                <w:color w:val="000000"/>
                <w:szCs w:val="22"/>
                <w:highlight w:val="yellow"/>
              </w:rPr>
            </w:pPr>
          </w:p>
        </w:tc>
        <w:tc>
          <w:tcPr>
            <w:tcW w:w="4230" w:type="dxa"/>
          </w:tcPr>
          <w:p w14:paraId="36E46632" w14:textId="77777777" w:rsidR="00904D9C" w:rsidRPr="00873442" w:rsidRDefault="00904D9C" w:rsidP="00231B0A">
            <w:pPr>
              <w:rPr>
                <w:rFonts w:cs="Arial"/>
                <w:color w:val="000000"/>
                <w:szCs w:val="22"/>
                <w:highlight w:val="yellow"/>
              </w:rPr>
            </w:pPr>
          </w:p>
        </w:tc>
        <w:tc>
          <w:tcPr>
            <w:tcW w:w="1530" w:type="dxa"/>
          </w:tcPr>
          <w:p w14:paraId="73315358" w14:textId="77777777" w:rsidR="00904D9C" w:rsidRPr="00873442" w:rsidRDefault="00904D9C" w:rsidP="00231B0A">
            <w:pPr>
              <w:rPr>
                <w:rFonts w:cs="Arial"/>
                <w:szCs w:val="22"/>
                <w:highlight w:val="yellow"/>
              </w:rPr>
            </w:pPr>
          </w:p>
        </w:tc>
        <w:tc>
          <w:tcPr>
            <w:tcW w:w="1710" w:type="dxa"/>
          </w:tcPr>
          <w:p w14:paraId="4657463D" w14:textId="77777777" w:rsidR="00904D9C" w:rsidRPr="00873442" w:rsidRDefault="00904D9C" w:rsidP="00231B0A">
            <w:pPr>
              <w:jc w:val="center"/>
              <w:rPr>
                <w:rFonts w:cs="Arial"/>
                <w:color w:val="000000"/>
                <w:szCs w:val="22"/>
                <w:highlight w:val="yellow"/>
              </w:rPr>
            </w:pPr>
          </w:p>
        </w:tc>
      </w:tr>
      <w:tr w:rsidR="00904D9C" w:rsidRPr="00873442" w14:paraId="3624EF9A" w14:textId="77777777" w:rsidTr="00164920">
        <w:trPr>
          <w:cantSplit/>
        </w:trPr>
        <w:tc>
          <w:tcPr>
            <w:tcW w:w="720" w:type="dxa"/>
          </w:tcPr>
          <w:p w14:paraId="1770DF01"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6027EB86" w14:textId="77777777" w:rsidR="00904D9C" w:rsidRPr="00873442" w:rsidRDefault="00904D9C" w:rsidP="00231B0A">
            <w:pPr>
              <w:rPr>
                <w:rFonts w:eastAsia="Calibri" w:cs="Arial"/>
                <w:color w:val="000000"/>
                <w:szCs w:val="22"/>
                <w:highlight w:val="yellow"/>
              </w:rPr>
            </w:pPr>
          </w:p>
        </w:tc>
        <w:tc>
          <w:tcPr>
            <w:tcW w:w="900" w:type="dxa"/>
            <w:shd w:val="clear" w:color="auto" w:fill="auto"/>
          </w:tcPr>
          <w:p w14:paraId="76835C6D" w14:textId="77777777" w:rsidR="00904D9C" w:rsidRPr="00873442" w:rsidRDefault="00904D9C" w:rsidP="00231B0A">
            <w:pPr>
              <w:rPr>
                <w:rFonts w:eastAsia="Calibri" w:cs="Arial"/>
                <w:color w:val="000000"/>
                <w:szCs w:val="22"/>
                <w:highlight w:val="yellow"/>
              </w:rPr>
            </w:pPr>
          </w:p>
        </w:tc>
        <w:tc>
          <w:tcPr>
            <w:tcW w:w="4230" w:type="dxa"/>
          </w:tcPr>
          <w:p w14:paraId="287DBF41" w14:textId="77777777" w:rsidR="00904D9C" w:rsidRPr="00873442" w:rsidRDefault="00904D9C" w:rsidP="00231B0A">
            <w:pPr>
              <w:rPr>
                <w:rFonts w:cs="Arial"/>
                <w:color w:val="000000"/>
                <w:szCs w:val="22"/>
                <w:highlight w:val="yellow"/>
              </w:rPr>
            </w:pPr>
          </w:p>
        </w:tc>
        <w:tc>
          <w:tcPr>
            <w:tcW w:w="1530" w:type="dxa"/>
          </w:tcPr>
          <w:p w14:paraId="7B1EEB9D" w14:textId="77777777" w:rsidR="00904D9C" w:rsidRPr="00873442" w:rsidRDefault="00904D9C" w:rsidP="00231B0A">
            <w:pPr>
              <w:rPr>
                <w:rFonts w:cs="Arial"/>
                <w:szCs w:val="22"/>
                <w:highlight w:val="yellow"/>
              </w:rPr>
            </w:pPr>
          </w:p>
        </w:tc>
        <w:tc>
          <w:tcPr>
            <w:tcW w:w="1710" w:type="dxa"/>
          </w:tcPr>
          <w:p w14:paraId="6C41DF6B" w14:textId="77777777" w:rsidR="00904D9C" w:rsidRPr="00873442" w:rsidRDefault="00904D9C" w:rsidP="00231B0A">
            <w:pPr>
              <w:jc w:val="center"/>
              <w:rPr>
                <w:rFonts w:cs="Arial"/>
                <w:color w:val="000000"/>
                <w:szCs w:val="22"/>
                <w:highlight w:val="yellow"/>
              </w:rPr>
            </w:pPr>
          </w:p>
        </w:tc>
      </w:tr>
      <w:tr w:rsidR="00904D9C" w:rsidRPr="008F4454" w14:paraId="5E041957" w14:textId="77777777" w:rsidTr="00164920">
        <w:trPr>
          <w:cantSplit/>
        </w:trPr>
        <w:tc>
          <w:tcPr>
            <w:tcW w:w="720" w:type="dxa"/>
          </w:tcPr>
          <w:p w14:paraId="4208B7CB" w14:textId="77777777" w:rsidR="00904D9C" w:rsidRPr="00E21848" w:rsidRDefault="00904D9C" w:rsidP="001E6B17">
            <w:pPr>
              <w:numPr>
                <w:ilvl w:val="0"/>
                <w:numId w:val="12"/>
              </w:numPr>
              <w:ind w:hanging="568"/>
              <w:rPr>
                <w:rFonts w:cs="Arial"/>
                <w:szCs w:val="22"/>
              </w:rPr>
            </w:pPr>
          </w:p>
        </w:tc>
        <w:tc>
          <w:tcPr>
            <w:tcW w:w="1800" w:type="dxa"/>
            <w:shd w:val="clear" w:color="auto" w:fill="auto"/>
          </w:tcPr>
          <w:p w14:paraId="637FC035" w14:textId="77777777" w:rsidR="00904D9C" w:rsidRPr="00CD7F7D" w:rsidRDefault="00904D9C" w:rsidP="00231B0A">
            <w:pPr>
              <w:rPr>
                <w:rFonts w:eastAsia="Calibri" w:cs="Arial"/>
                <w:color w:val="000000"/>
                <w:szCs w:val="22"/>
              </w:rPr>
            </w:pPr>
          </w:p>
        </w:tc>
        <w:tc>
          <w:tcPr>
            <w:tcW w:w="900" w:type="dxa"/>
            <w:shd w:val="clear" w:color="auto" w:fill="auto"/>
          </w:tcPr>
          <w:p w14:paraId="36FDACD0" w14:textId="77777777" w:rsidR="00904D9C" w:rsidRPr="00CD7F7D" w:rsidRDefault="00904D9C" w:rsidP="00231B0A">
            <w:pPr>
              <w:rPr>
                <w:rFonts w:eastAsia="Calibri" w:cs="Arial"/>
                <w:color w:val="000000"/>
                <w:szCs w:val="22"/>
              </w:rPr>
            </w:pPr>
          </w:p>
        </w:tc>
        <w:tc>
          <w:tcPr>
            <w:tcW w:w="4230" w:type="dxa"/>
          </w:tcPr>
          <w:p w14:paraId="3CDB6F32" w14:textId="77777777" w:rsidR="00904D9C" w:rsidRPr="008F4454" w:rsidRDefault="00904D9C" w:rsidP="00231B0A">
            <w:pPr>
              <w:rPr>
                <w:rFonts w:cs="Arial"/>
                <w:color w:val="000000"/>
                <w:szCs w:val="22"/>
              </w:rPr>
            </w:pPr>
          </w:p>
        </w:tc>
        <w:tc>
          <w:tcPr>
            <w:tcW w:w="1530" w:type="dxa"/>
          </w:tcPr>
          <w:p w14:paraId="49459D84" w14:textId="77777777" w:rsidR="00904D9C" w:rsidRPr="008F4454" w:rsidRDefault="00904D9C" w:rsidP="00231B0A">
            <w:pPr>
              <w:rPr>
                <w:rFonts w:cs="Arial"/>
                <w:szCs w:val="22"/>
              </w:rPr>
            </w:pPr>
          </w:p>
        </w:tc>
        <w:tc>
          <w:tcPr>
            <w:tcW w:w="1710" w:type="dxa"/>
          </w:tcPr>
          <w:p w14:paraId="0EB8AE51" w14:textId="77777777" w:rsidR="00904D9C" w:rsidRPr="008F4454" w:rsidRDefault="00904D9C" w:rsidP="00231B0A">
            <w:pPr>
              <w:jc w:val="center"/>
              <w:rPr>
                <w:rFonts w:cs="Arial"/>
                <w:color w:val="000000"/>
                <w:szCs w:val="22"/>
              </w:rPr>
            </w:pPr>
          </w:p>
        </w:tc>
      </w:tr>
    </w:tbl>
    <w:p w14:paraId="5E4CF61F" w14:textId="77777777" w:rsidR="00904D9C" w:rsidRPr="00920270" w:rsidRDefault="00904D9C" w:rsidP="00920270"/>
    <w:p w14:paraId="39DCFDD8" w14:textId="68EE4B91" w:rsidR="00121886" w:rsidRPr="00F95129" w:rsidRDefault="00920270" w:rsidP="00BE56F2">
      <w:pPr>
        <w:pStyle w:val="Heading2"/>
        <w:rPr>
          <w:color w:val="FF0000"/>
        </w:rPr>
      </w:pPr>
      <w:bookmarkStart w:id="143" w:name="_Attachment_5_–_1"/>
      <w:bookmarkEnd w:id="143"/>
      <w:r>
        <w:rPr>
          <w:rFonts w:ascii="Times New Roman" w:hAnsi="Times New Roman"/>
          <w:sz w:val="21"/>
          <w:szCs w:val="21"/>
          <w:highlight w:val="yellow"/>
        </w:rPr>
        <w:br w:type="page"/>
      </w:r>
      <w:bookmarkStart w:id="144" w:name="_Attachment_4_–"/>
      <w:bookmarkStart w:id="145" w:name="_TWIST_Project/Function_History"/>
      <w:bookmarkStart w:id="146" w:name="_Current_TWIST_Functionality"/>
      <w:bookmarkStart w:id="147" w:name="_Future_TWIST_Functionality"/>
      <w:bookmarkStart w:id="148" w:name="_Architecture"/>
      <w:bookmarkStart w:id="149" w:name="_Proposed_Architectural_Changes"/>
      <w:bookmarkStart w:id="150" w:name="_Figure_1_-"/>
      <w:bookmarkStart w:id="151" w:name="_Figure_2_-"/>
      <w:bookmarkStart w:id="152" w:name="_Figure_2_-_1"/>
      <w:bookmarkStart w:id="153" w:name="_Figure_3_-"/>
      <w:bookmarkStart w:id="154" w:name="_Attachment_5_–"/>
      <w:bookmarkStart w:id="155" w:name="_Attachment_6_–"/>
      <w:bookmarkStart w:id="156" w:name="_Toc485396939"/>
      <w:bookmarkEnd w:id="144"/>
      <w:bookmarkEnd w:id="145"/>
      <w:bookmarkEnd w:id="146"/>
      <w:bookmarkEnd w:id="147"/>
      <w:bookmarkEnd w:id="148"/>
      <w:bookmarkEnd w:id="149"/>
      <w:bookmarkEnd w:id="150"/>
      <w:bookmarkEnd w:id="151"/>
      <w:bookmarkEnd w:id="152"/>
      <w:bookmarkEnd w:id="153"/>
      <w:bookmarkEnd w:id="154"/>
      <w:bookmarkEnd w:id="155"/>
      <w:r w:rsidR="00121886" w:rsidRPr="00741202">
        <w:lastRenderedPageBreak/>
        <w:t xml:space="preserve">Attachment </w:t>
      </w:r>
      <w:r w:rsidR="00AB37C4">
        <w:t>4</w:t>
      </w:r>
      <w:r w:rsidR="00121886" w:rsidRPr="00741202">
        <w:t xml:space="preserve"> – WIT Technical Summary</w:t>
      </w:r>
      <w:bookmarkEnd w:id="156"/>
      <w:r w:rsidR="00F95129">
        <w:rPr>
          <w:color w:val="FF0000"/>
        </w:rPr>
        <w:t xml:space="preserve"> </w:t>
      </w:r>
    </w:p>
    <w:p w14:paraId="1B7E7A9B" w14:textId="77777777" w:rsidR="009741B1" w:rsidRPr="00E21848" w:rsidRDefault="009741B1" w:rsidP="006D34A3">
      <w:pPr>
        <w:spacing w:after="0"/>
      </w:pPr>
    </w:p>
    <w:p w14:paraId="6FC1A520" w14:textId="502A60D6" w:rsidR="00AC0AA5" w:rsidRPr="009741B1" w:rsidRDefault="0062236F" w:rsidP="00165AA6">
      <w:pPr>
        <w:ind w:left="720" w:hanging="720"/>
        <w:rPr>
          <w:rFonts w:cs="Arial"/>
          <w:b/>
          <w:color w:val="1F497D" w:themeColor="text2"/>
        </w:rPr>
      </w:pPr>
      <w:r>
        <w:rPr>
          <w:rFonts w:cs="Arial"/>
          <w:b/>
          <w:color w:val="1F497D" w:themeColor="text2"/>
        </w:rPr>
        <w:t>WIT</w:t>
      </w:r>
      <w:r w:rsidR="00AC0AA5" w:rsidRPr="009741B1">
        <w:rPr>
          <w:rFonts w:cs="Arial"/>
          <w:b/>
          <w:color w:val="1F497D" w:themeColor="text2"/>
        </w:rPr>
        <w:t xml:space="preserve"> Technical Requirements and Architecture</w:t>
      </w:r>
    </w:p>
    <w:p w14:paraId="5ABC9FEE" w14:textId="04D1D7CD" w:rsidR="00AC0AA5" w:rsidRPr="001026DF" w:rsidRDefault="00AC0AA5" w:rsidP="00AC0AA5">
      <w:pPr>
        <w:keepNext/>
        <w:rPr>
          <w:szCs w:val="22"/>
        </w:rPr>
      </w:pPr>
      <w:r w:rsidRPr="001026DF">
        <w:rPr>
          <w:szCs w:val="22"/>
        </w:rPr>
        <w:t xml:space="preserve">Three </w:t>
      </w:r>
      <w:r w:rsidR="00745593">
        <w:rPr>
          <w:szCs w:val="22"/>
        </w:rPr>
        <w:t xml:space="preserve">(3) </w:t>
      </w:r>
      <w:r w:rsidRPr="001026DF">
        <w:rPr>
          <w:szCs w:val="22"/>
        </w:rPr>
        <w:t xml:space="preserve">major groups of users access the </w:t>
      </w:r>
      <w:r w:rsidR="0062236F">
        <w:rPr>
          <w:szCs w:val="22"/>
        </w:rPr>
        <w:t>WIT</w:t>
      </w:r>
      <w:r w:rsidRPr="001026DF">
        <w:rPr>
          <w:szCs w:val="22"/>
        </w:rPr>
        <w:t xml:space="preserve"> Internet system:</w:t>
      </w:r>
    </w:p>
    <w:p w14:paraId="1150462E" w14:textId="77777777" w:rsidR="00AC0AA5" w:rsidRPr="001026DF" w:rsidRDefault="00AC0AA5" w:rsidP="001026DF">
      <w:pPr>
        <w:pStyle w:val="Bullet2"/>
        <w:tabs>
          <w:tab w:val="clear" w:pos="360"/>
          <w:tab w:val="left" w:pos="720"/>
        </w:tabs>
        <w:ind w:left="720"/>
        <w:rPr>
          <w:szCs w:val="22"/>
        </w:rPr>
      </w:pPr>
      <w:r w:rsidRPr="001026DF">
        <w:rPr>
          <w:szCs w:val="22"/>
        </w:rPr>
        <w:t>Job seekers – From a Workforce Center resource room or from outside the TWC firewall</w:t>
      </w:r>
    </w:p>
    <w:p w14:paraId="4FA10895" w14:textId="7F700F05" w:rsidR="00AC0AA5" w:rsidRPr="001026DF" w:rsidRDefault="00AC0AA5" w:rsidP="001026DF">
      <w:pPr>
        <w:pStyle w:val="Bullet2"/>
        <w:tabs>
          <w:tab w:val="clear" w:pos="360"/>
          <w:tab w:val="left" w:pos="720"/>
        </w:tabs>
        <w:ind w:left="720"/>
        <w:rPr>
          <w:szCs w:val="22"/>
        </w:rPr>
      </w:pPr>
      <w:r w:rsidRPr="001026DF">
        <w:rPr>
          <w:szCs w:val="22"/>
        </w:rPr>
        <w:t xml:space="preserve">Employers - </w:t>
      </w:r>
      <w:r w:rsidR="000204EE" w:rsidRPr="001026DF">
        <w:rPr>
          <w:szCs w:val="22"/>
        </w:rPr>
        <w:t>From a Workforce Center resource room or from outside the TWC firewall</w:t>
      </w:r>
    </w:p>
    <w:p w14:paraId="6FD32CF8" w14:textId="77777777" w:rsidR="00AC0AA5" w:rsidRPr="001026DF" w:rsidRDefault="00AC0AA5" w:rsidP="001026DF">
      <w:pPr>
        <w:pStyle w:val="Bullet2"/>
        <w:tabs>
          <w:tab w:val="clear" w:pos="360"/>
          <w:tab w:val="left" w:pos="720"/>
        </w:tabs>
        <w:ind w:left="720"/>
        <w:rPr>
          <w:szCs w:val="22"/>
        </w:rPr>
      </w:pPr>
      <w:r w:rsidRPr="001026DF">
        <w:rPr>
          <w:szCs w:val="22"/>
        </w:rPr>
        <w:t>Staff – From their Workforce Center inside or outside the TWC firewall</w:t>
      </w:r>
    </w:p>
    <w:p w14:paraId="13711511" w14:textId="3B16EA7F" w:rsidR="00AC0AA5" w:rsidRPr="002C62F8" w:rsidRDefault="00AC0AA5" w:rsidP="00D974C1">
      <w:pPr>
        <w:keepNext/>
        <w:spacing w:after="0"/>
        <w:rPr>
          <w:szCs w:val="22"/>
        </w:rPr>
      </w:pPr>
    </w:p>
    <w:p w14:paraId="7441E119" w14:textId="577B8B10" w:rsidR="00AC0AA5" w:rsidRPr="001026DF" w:rsidRDefault="00AC0AA5" w:rsidP="00AC0AA5">
      <w:pPr>
        <w:rPr>
          <w:szCs w:val="22"/>
        </w:rPr>
      </w:pPr>
      <w:r w:rsidRPr="001026DF">
        <w:rPr>
          <w:szCs w:val="22"/>
        </w:rPr>
        <w:t xml:space="preserve">The </w:t>
      </w:r>
      <w:r w:rsidR="00745593">
        <w:rPr>
          <w:szCs w:val="22"/>
        </w:rPr>
        <w:t xml:space="preserve">WIT </w:t>
      </w:r>
      <w:r w:rsidRPr="001026DF">
        <w:rPr>
          <w:szCs w:val="22"/>
        </w:rPr>
        <w:t>application uses Secure Socket Layer (SSL) to encrypt sensitive information.</w:t>
      </w:r>
      <w:r w:rsidR="00DA6319">
        <w:rPr>
          <w:szCs w:val="22"/>
        </w:rPr>
        <w:t xml:space="preserve"> </w:t>
      </w:r>
      <w:r w:rsidRPr="001026DF">
        <w:rPr>
          <w:szCs w:val="22"/>
        </w:rPr>
        <w:t xml:space="preserve">The application meets </w:t>
      </w:r>
      <w:r w:rsidR="00632A7D">
        <w:rPr>
          <w:szCs w:val="22"/>
        </w:rPr>
        <w:t>S</w:t>
      </w:r>
      <w:r w:rsidRPr="001026DF">
        <w:rPr>
          <w:szCs w:val="22"/>
        </w:rPr>
        <w:t xml:space="preserve">tate and federal requirements for </w:t>
      </w:r>
      <w:r w:rsidR="00632A7D">
        <w:rPr>
          <w:szCs w:val="22"/>
        </w:rPr>
        <w:t>A</w:t>
      </w:r>
      <w:r w:rsidRPr="001026DF">
        <w:rPr>
          <w:szCs w:val="22"/>
        </w:rPr>
        <w:t>ccessibility, including Section 508</w:t>
      </w:r>
      <w:r w:rsidR="001026DF" w:rsidRPr="001026DF">
        <w:rPr>
          <w:szCs w:val="22"/>
        </w:rPr>
        <w:t xml:space="preserve"> of the Rehabilitation Act of 1973</w:t>
      </w:r>
      <w:r w:rsidRPr="001026DF">
        <w:rPr>
          <w:szCs w:val="22"/>
        </w:rPr>
        <w:t>.</w:t>
      </w:r>
    </w:p>
    <w:p w14:paraId="1E657791" w14:textId="792EE58C" w:rsidR="00AC0AA5" w:rsidRPr="002C62F8" w:rsidRDefault="00AC0AA5" w:rsidP="00D974C1">
      <w:pPr>
        <w:keepNext/>
        <w:spacing w:after="0"/>
        <w:rPr>
          <w:szCs w:val="22"/>
        </w:rPr>
      </w:pPr>
    </w:p>
    <w:p w14:paraId="35A8B657" w14:textId="015086BA" w:rsidR="00AC0AA5" w:rsidRPr="001026DF" w:rsidRDefault="00AC0AA5" w:rsidP="00AC0AA5">
      <w:pPr>
        <w:keepNext/>
        <w:rPr>
          <w:szCs w:val="22"/>
        </w:rPr>
      </w:pPr>
      <w:r w:rsidRPr="001026DF">
        <w:rPr>
          <w:szCs w:val="22"/>
        </w:rPr>
        <w:t xml:space="preserve">The </w:t>
      </w:r>
      <w:r w:rsidR="0062236F">
        <w:rPr>
          <w:szCs w:val="22"/>
        </w:rPr>
        <w:t>WIT</w:t>
      </w:r>
      <w:r w:rsidRPr="001026DF">
        <w:rPr>
          <w:szCs w:val="22"/>
        </w:rPr>
        <w:t xml:space="preserve"> application consists of three</w:t>
      </w:r>
      <w:r w:rsidR="009C187E">
        <w:rPr>
          <w:szCs w:val="22"/>
        </w:rPr>
        <w:t xml:space="preserve"> (3)</w:t>
      </w:r>
      <w:r w:rsidRPr="001026DF">
        <w:rPr>
          <w:szCs w:val="22"/>
        </w:rPr>
        <w:t xml:space="preserve"> main components:</w:t>
      </w:r>
    </w:p>
    <w:p w14:paraId="2467F815" w14:textId="1B2ADD52" w:rsidR="00AC0AA5" w:rsidRPr="001026DF" w:rsidRDefault="00AC0AA5" w:rsidP="0037158A">
      <w:pPr>
        <w:pStyle w:val="Bullet2"/>
        <w:numPr>
          <w:ilvl w:val="0"/>
          <w:numId w:val="14"/>
        </w:numPr>
        <w:tabs>
          <w:tab w:val="clear" w:pos="720"/>
          <w:tab w:val="left" w:pos="360"/>
        </w:tabs>
        <w:spacing w:before="120"/>
        <w:ind w:left="360"/>
        <w:rPr>
          <w:szCs w:val="22"/>
        </w:rPr>
      </w:pPr>
      <w:r w:rsidRPr="001026DF">
        <w:rPr>
          <w:szCs w:val="22"/>
        </w:rPr>
        <w:t>A web-based application written in Java (JDK 1.</w:t>
      </w:r>
      <w:r w:rsidR="00FB4389">
        <w:rPr>
          <w:szCs w:val="22"/>
        </w:rPr>
        <w:t>6</w:t>
      </w:r>
      <w:r w:rsidRPr="001026DF">
        <w:rPr>
          <w:szCs w:val="22"/>
        </w:rPr>
        <w:t xml:space="preserve">) </w:t>
      </w:r>
      <w:r w:rsidR="002A317A" w:rsidRPr="00D94995">
        <w:rPr>
          <w:szCs w:val="22"/>
        </w:rPr>
        <w:t>except for</w:t>
      </w:r>
      <w:r w:rsidR="00FB4389" w:rsidRPr="00D94995">
        <w:rPr>
          <w:szCs w:val="22"/>
        </w:rPr>
        <w:t xml:space="preserve"> some batches which run off </w:t>
      </w:r>
      <w:r w:rsidR="002A317A">
        <w:rPr>
          <w:szCs w:val="22"/>
        </w:rPr>
        <w:t>the</w:t>
      </w:r>
      <w:r w:rsidR="00FB4389" w:rsidRPr="00D94995">
        <w:rPr>
          <w:szCs w:val="22"/>
        </w:rPr>
        <w:t xml:space="preserve"> mainframe </w:t>
      </w:r>
      <w:r w:rsidR="00745593">
        <w:rPr>
          <w:szCs w:val="22"/>
        </w:rPr>
        <w:t>(</w:t>
      </w:r>
      <w:r w:rsidR="00FB4389" w:rsidRPr="00D94995">
        <w:rPr>
          <w:szCs w:val="22"/>
        </w:rPr>
        <w:t>using JDK 1.5) using</w:t>
      </w:r>
      <w:r w:rsidR="00D94995">
        <w:rPr>
          <w:szCs w:val="22"/>
        </w:rPr>
        <w:t xml:space="preserve"> </w:t>
      </w:r>
      <w:r w:rsidRPr="001026DF">
        <w:rPr>
          <w:szCs w:val="22"/>
        </w:rPr>
        <w:t>–</w:t>
      </w:r>
    </w:p>
    <w:p w14:paraId="43A4F440" w14:textId="77777777" w:rsidR="00AC0AA5" w:rsidRPr="001026DF" w:rsidRDefault="00AC0AA5" w:rsidP="00AC0AA5">
      <w:pPr>
        <w:pStyle w:val="Bullet2"/>
        <w:tabs>
          <w:tab w:val="clear" w:pos="360"/>
          <w:tab w:val="left" w:pos="720"/>
        </w:tabs>
        <w:ind w:left="720"/>
        <w:rPr>
          <w:szCs w:val="22"/>
        </w:rPr>
      </w:pPr>
      <w:r w:rsidRPr="001026DF">
        <w:rPr>
          <w:szCs w:val="22"/>
        </w:rPr>
        <w:t>Java Server Pages (JSP) version 1.2</w:t>
      </w:r>
    </w:p>
    <w:p w14:paraId="2A3B250D" w14:textId="08FD2456" w:rsidR="00AC0AA5" w:rsidRPr="001026DF" w:rsidRDefault="00AC0AA5" w:rsidP="00AC0AA5">
      <w:pPr>
        <w:pStyle w:val="Bullet2"/>
        <w:tabs>
          <w:tab w:val="clear" w:pos="360"/>
          <w:tab w:val="left" w:pos="720"/>
        </w:tabs>
        <w:ind w:left="720"/>
        <w:rPr>
          <w:szCs w:val="22"/>
        </w:rPr>
      </w:pPr>
      <w:r w:rsidRPr="001026DF">
        <w:rPr>
          <w:szCs w:val="22"/>
        </w:rPr>
        <w:t xml:space="preserve">WebSphere Application Server (WAS) version </w:t>
      </w:r>
      <w:r w:rsidR="00692563">
        <w:rPr>
          <w:szCs w:val="22"/>
        </w:rPr>
        <w:t>7</w:t>
      </w:r>
    </w:p>
    <w:p w14:paraId="3A09297B" w14:textId="77777777" w:rsidR="00AC0AA5" w:rsidRPr="001026DF" w:rsidRDefault="00AC0AA5" w:rsidP="00AC0AA5">
      <w:pPr>
        <w:pStyle w:val="Bullet2"/>
        <w:tabs>
          <w:tab w:val="clear" w:pos="360"/>
          <w:tab w:val="left" w:pos="720"/>
        </w:tabs>
        <w:ind w:left="720"/>
        <w:rPr>
          <w:szCs w:val="22"/>
        </w:rPr>
      </w:pPr>
      <w:r w:rsidRPr="001026DF">
        <w:rPr>
          <w:szCs w:val="22"/>
        </w:rPr>
        <w:t>Java Servlets version 2.3.</w:t>
      </w:r>
    </w:p>
    <w:p w14:paraId="0C8931A6" w14:textId="77777777" w:rsidR="00AC0AA5" w:rsidRPr="001026DF" w:rsidRDefault="00AC0AA5" w:rsidP="0037158A">
      <w:pPr>
        <w:pStyle w:val="Bullet2"/>
        <w:numPr>
          <w:ilvl w:val="0"/>
          <w:numId w:val="14"/>
        </w:numPr>
        <w:tabs>
          <w:tab w:val="clear" w:pos="720"/>
          <w:tab w:val="left" w:pos="360"/>
        </w:tabs>
        <w:spacing w:before="120"/>
        <w:ind w:left="360"/>
        <w:rPr>
          <w:szCs w:val="22"/>
        </w:rPr>
      </w:pPr>
      <w:r w:rsidRPr="001026DF">
        <w:rPr>
          <w:szCs w:val="22"/>
        </w:rPr>
        <w:t>Interface and batch programs consisting of –</w:t>
      </w:r>
    </w:p>
    <w:p w14:paraId="0642583E" w14:textId="77777777" w:rsidR="00AC0AA5" w:rsidRPr="001026DF" w:rsidRDefault="00AC0AA5" w:rsidP="00AC0AA5">
      <w:pPr>
        <w:pStyle w:val="Bullet2"/>
        <w:tabs>
          <w:tab w:val="clear" w:pos="360"/>
          <w:tab w:val="left" w:pos="720"/>
        </w:tabs>
        <w:ind w:left="720"/>
        <w:rPr>
          <w:szCs w:val="22"/>
        </w:rPr>
      </w:pPr>
      <w:r w:rsidRPr="001026DF">
        <w:rPr>
          <w:szCs w:val="22"/>
        </w:rPr>
        <w:t>Java programs executing in the Unix System Services (USS) environment of the mainframe to perform batch and interface processing</w:t>
      </w:r>
    </w:p>
    <w:p w14:paraId="3A3FF912" w14:textId="5354C8AA" w:rsidR="00AC0AA5" w:rsidRPr="001026DF" w:rsidRDefault="00AC0AA5" w:rsidP="00AC0AA5">
      <w:pPr>
        <w:pStyle w:val="Bullet2"/>
        <w:tabs>
          <w:tab w:val="clear" w:pos="360"/>
          <w:tab w:val="left" w:pos="720"/>
        </w:tabs>
        <w:ind w:left="720"/>
        <w:rPr>
          <w:szCs w:val="22"/>
        </w:rPr>
      </w:pPr>
      <w:r w:rsidRPr="001026DF">
        <w:rPr>
          <w:szCs w:val="22"/>
        </w:rPr>
        <w:t>COBOL programs executing in the USS environment of the mainframe to perform batch and interface processing</w:t>
      </w:r>
    </w:p>
    <w:p w14:paraId="43430A5F" w14:textId="77777777" w:rsidR="00AC0AA5" w:rsidRPr="001026DF" w:rsidRDefault="00AC0AA5" w:rsidP="00AC0AA5">
      <w:pPr>
        <w:pStyle w:val="Bullet2"/>
        <w:tabs>
          <w:tab w:val="clear" w:pos="360"/>
          <w:tab w:val="left" w:pos="720"/>
        </w:tabs>
        <w:ind w:left="720"/>
        <w:rPr>
          <w:szCs w:val="22"/>
        </w:rPr>
      </w:pPr>
      <w:r w:rsidRPr="001026DF">
        <w:rPr>
          <w:szCs w:val="22"/>
        </w:rPr>
        <w:t>Job control language (JCL) and MVS jobs to execute the Java applications.</w:t>
      </w:r>
    </w:p>
    <w:p w14:paraId="7DF1A863" w14:textId="7267B1E9" w:rsidR="00AC0AA5" w:rsidRPr="001026DF" w:rsidRDefault="00AC0AA5" w:rsidP="0037158A">
      <w:pPr>
        <w:pStyle w:val="Bullet2"/>
        <w:numPr>
          <w:ilvl w:val="0"/>
          <w:numId w:val="14"/>
        </w:numPr>
        <w:tabs>
          <w:tab w:val="clear" w:pos="720"/>
          <w:tab w:val="left" w:pos="360"/>
        </w:tabs>
        <w:spacing w:before="120"/>
        <w:ind w:left="360"/>
        <w:rPr>
          <w:szCs w:val="22"/>
        </w:rPr>
      </w:pPr>
      <w:r w:rsidRPr="001026DF">
        <w:rPr>
          <w:szCs w:val="22"/>
        </w:rPr>
        <w:t xml:space="preserve">A DB2 version </w:t>
      </w:r>
      <w:r w:rsidR="00692563">
        <w:rPr>
          <w:szCs w:val="22"/>
        </w:rPr>
        <w:t>11</w:t>
      </w:r>
      <w:r w:rsidR="00692563" w:rsidRPr="001026DF">
        <w:rPr>
          <w:szCs w:val="22"/>
        </w:rPr>
        <w:t xml:space="preserve"> </w:t>
      </w:r>
      <w:r w:rsidRPr="001026DF">
        <w:rPr>
          <w:szCs w:val="22"/>
        </w:rPr>
        <w:t>Universal Database (UDB) consisting of –</w:t>
      </w:r>
    </w:p>
    <w:p w14:paraId="3AD5E1EA" w14:textId="77777777" w:rsidR="00AC0AA5" w:rsidRPr="001026DF" w:rsidRDefault="00AC0AA5" w:rsidP="00AC0AA5">
      <w:pPr>
        <w:pStyle w:val="Bullet2"/>
        <w:tabs>
          <w:tab w:val="clear" w:pos="360"/>
          <w:tab w:val="left" w:pos="720"/>
        </w:tabs>
        <w:ind w:left="720"/>
        <w:rPr>
          <w:szCs w:val="22"/>
        </w:rPr>
      </w:pPr>
      <w:r w:rsidRPr="001026DF">
        <w:rPr>
          <w:szCs w:val="22"/>
        </w:rPr>
        <w:t>Tables and views to store and access application data</w:t>
      </w:r>
    </w:p>
    <w:p w14:paraId="3A48A2E7" w14:textId="77777777" w:rsidR="00AC0AA5" w:rsidRPr="001026DF" w:rsidRDefault="00AC0AA5" w:rsidP="00AC0AA5">
      <w:pPr>
        <w:pStyle w:val="Bullet2"/>
        <w:tabs>
          <w:tab w:val="clear" w:pos="360"/>
          <w:tab w:val="left" w:pos="720"/>
        </w:tabs>
        <w:ind w:left="720"/>
        <w:rPr>
          <w:szCs w:val="22"/>
        </w:rPr>
      </w:pPr>
      <w:r w:rsidRPr="001026DF">
        <w:rPr>
          <w:szCs w:val="22"/>
        </w:rPr>
        <w:t>Stored procedures for data access from the web-based, interface and internal batch programs.</w:t>
      </w:r>
    </w:p>
    <w:p w14:paraId="0F9E4A0B" w14:textId="77777777" w:rsidR="00AC0AA5" w:rsidRPr="001026DF" w:rsidRDefault="00AC0AA5" w:rsidP="00AC0AA5">
      <w:pPr>
        <w:pStyle w:val="Bullet2"/>
        <w:tabs>
          <w:tab w:val="clear" w:pos="360"/>
          <w:tab w:val="left" w:pos="720"/>
        </w:tabs>
        <w:ind w:left="720"/>
        <w:rPr>
          <w:szCs w:val="22"/>
        </w:rPr>
      </w:pPr>
      <w:r w:rsidRPr="001026DF">
        <w:rPr>
          <w:szCs w:val="22"/>
        </w:rPr>
        <w:t>SQLJ packages to reduce CPU scheduling overhead (compared to stored procedures) for read transactions.</w:t>
      </w:r>
    </w:p>
    <w:p w14:paraId="468B3E78" w14:textId="77777777" w:rsidR="00AC0AA5" w:rsidRPr="001026DF" w:rsidRDefault="00AC0AA5" w:rsidP="00B3353D">
      <w:pPr>
        <w:spacing w:after="0"/>
      </w:pPr>
    </w:p>
    <w:p w14:paraId="49AF323E" w14:textId="7529AAFE" w:rsidR="00AC0AA5" w:rsidRPr="001026DF" w:rsidRDefault="00AC0AA5" w:rsidP="00AC0AA5">
      <w:pPr>
        <w:keepNext/>
        <w:rPr>
          <w:szCs w:val="22"/>
        </w:rPr>
      </w:pPr>
      <w:r w:rsidRPr="001026DF">
        <w:rPr>
          <w:szCs w:val="22"/>
        </w:rPr>
        <w:t>Java programs for batch processing and interfaces support matching, expiring accounts and regular system maintenance.</w:t>
      </w:r>
      <w:r w:rsidR="00DA6319">
        <w:rPr>
          <w:szCs w:val="22"/>
        </w:rPr>
        <w:t xml:space="preserve"> </w:t>
      </w:r>
      <w:r w:rsidRPr="001026DF">
        <w:rPr>
          <w:szCs w:val="22"/>
        </w:rPr>
        <w:t>These programs run on the TWC production mainframe in the USS address space.</w:t>
      </w:r>
      <w:r w:rsidR="00DA6319">
        <w:rPr>
          <w:szCs w:val="22"/>
        </w:rPr>
        <w:t xml:space="preserve"> </w:t>
      </w:r>
      <w:r w:rsidRPr="001026DF">
        <w:rPr>
          <w:szCs w:val="22"/>
        </w:rPr>
        <w:t>TWC has approved this method of running batch programs and processes.</w:t>
      </w:r>
      <w:r w:rsidR="00DA6319">
        <w:rPr>
          <w:szCs w:val="22"/>
        </w:rPr>
        <w:t xml:space="preserve"> </w:t>
      </w:r>
      <w:r w:rsidRPr="001026DF">
        <w:rPr>
          <w:szCs w:val="22"/>
        </w:rPr>
        <w:t>The following techniques and tools are used to schedule these batch/background processes:</w:t>
      </w:r>
    </w:p>
    <w:p w14:paraId="61275448" w14:textId="5A91D13D" w:rsidR="00AC0AA5" w:rsidRPr="001026DF" w:rsidRDefault="00AC0AA5" w:rsidP="001026DF">
      <w:pPr>
        <w:pStyle w:val="Bullet2"/>
        <w:tabs>
          <w:tab w:val="clear" w:pos="360"/>
          <w:tab w:val="left" w:pos="720"/>
        </w:tabs>
        <w:ind w:left="720"/>
        <w:rPr>
          <w:szCs w:val="22"/>
        </w:rPr>
      </w:pPr>
      <w:r w:rsidRPr="001026DF">
        <w:rPr>
          <w:szCs w:val="22"/>
          <w:u w:val="single"/>
        </w:rPr>
        <w:t>Java programs</w:t>
      </w:r>
      <w:r w:rsidRPr="001026DF">
        <w:rPr>
          <w:szCs w:val="22"/>
        </w:rPr>
        <w:t xml:space="preserve"> – Perform the batch processing including interfaces.</w:t>
      </w:r>
      <w:r w:rsidR="00DA6319">
        <w:rPr>
          <w:szCs w:val="22"/>
        </w:rPr>
        <w:t xml:space="preserve"> </w:t>
      </w:r>
      <w:r w:rsidRPr="001026DF">
        <w:rPr>
          <w:szCs w:val="22"/>
        </w:rPr>
        <w:t xml:space="preserve">Where possible, </w:t>
      </w:r>
      <w:r w:rsidR="0062236F">
        <w:rPr>
          <w:szCs w:val="22"/>
        </w:rPr>
        <w:t>WIT</w:t>
      </w:r>
      <w:r w:rsidRPr="001026DF">
        <w:rPr>
          <w:szCs w:val="22"/>
        </w:rPr>
        <w:t xml:space="preserve"> reuses the domain and business logic code written for the web portion of the application.</w:t>
      </w:r>
    </w:p>
    <w:p w14:paraId="3CD92D3E" w14:textId="77777777" w:rsidR="00AC0AA5" w:rsidRPr="001026DF" w:rsidRDefault="00AC0AA5" w:rsidP="001026DF">
      <w:pPr>
        <w:pStyle w:val="Bullet2"/>
        <w:tabs>
          <w:tab w:val="clear" w:pos="360"/>
          <w:tab w:val="left" w:pos="720"/>
        </w:tabs>
        <w:ind w:left="720"/>
        <w:rPr>
          <w:szCs w:val="22"/>
          <w:u w:val="single"/>
        </w:rPr>
      </w:pPr>
      <w:r w:rsidRPr="001026DF">
        <w:rPr>
          <w:szCs w:val="22"/>
          <w:u w:val="single"/>
        </w:rPr>
        <w:t>COBOL programs</w:t>
      </w:r>
      <w:r w:rsidRPr="0070260D">
        <w:rPr>
          <w:szCs w:val="22"/>
        </w:rPr>
        <w:t xml:space="preserve"> – Perform large volume batch processing (purges).</w:t>
      </w:r>
    </w:p>
    <w:p w14:paraId="72A96A41" w14:textId="77777777" w:rsidR="00AC0AA5" w:rsidRDefault="00AC0AA5" w:rsidP="001026DF">
      <w:pPr>
        <w:pStyle w:val="Bullet2"/>
        <w:tabs>
          <w:tab w:val="clear" w:pos="360"/>
          <w:tab w:val="left" w:pos="720"/>
        </w:tabs>
        <w:ind w:left="720"/>
        <w:rPr>
          <w:szCs w:val="22"/>
        </w:rPr>
      </w:pPr>
      <w:r w:rsidRPr="001026DF">
        <w:rPr>
          <w:szCs w:val="22"/>
          <w:u w:val="single"/>
        </w:rPr>
        <w:t>Zeke</w:t>
      </w:r>
      <w:r w:rsidRPr="001026DF">
        <w:rPr>
          <w:szCs w:val="22"/>
        </w:rPr>
        <w:t xml:space="preserve"> – Scheduling software package used to automate the execution of all batch jobs at TWC.</w:t>
      </w:r>
    </w:p>
    <w:p w14:paraId="685E2B6F" w14:textId="525C7B8B" w:rsidR="00AC0AA5" w:rsidRPr="0070260D" w:rsidRDefault="00AC0AA5" w:rsidP="001026DF">
      <w:pPr>
        <w:pStyle w:val="Bullet2"/>
        <w:tabs>
          <w:tab w:val="clear" w:pos="360"/>
          <w:tab w:val="left" w:pos="720"/>
        </w:tabs>
        <w:ind w:left="720"/>
        <w:rPr>
          <w:szCs w:val="22"/>
        </w:rPr>
      </w:pPr>
      <w:r w:rsidRPr="001026DF">
        <w:rPr>
          <w:szCs w:val="22"/>
          <w:u w:val="single"/>
        </w:rPr>
        <w:t>BPXBATCH</w:t>
      </w:r>
      <w:r w:rsidRPr="0070260D">
        <w:rPr>
          <w:szCs w:val="22"/>
        </w:rPr>
        <w:t xml:space="preserve"> – Allows users to execute USS tasks from batch JCL jobs.</w:t>
      </w:r>
    </w:p>
    <w:p w14:paraId="7FB529D8" w14:textId="6A375D45" w:rsidR="00AC0AA5" w:rsidRPr="0070260D" w:rsidRDefault="00AC0AA5" w:rsidP="0070260D">
      <w:pPr>
        <w:pStyle w:val="Bullet2"/>
        <w:tabs>
          <w:tab w:val="clear" w:pos="360"/>
          <w:tab w:val="left" w:pos="720"/>
        </w:tabs>
        <w:ind w:left="720"/>
        <w:rPr>
          <w:szCs w:val="22"/>
        </w:rPr>
      </w:pPr>
      <w:r w:rsidRPr="0070260D">
        <w:rPr>
          <w:szCs w:val="22"/>
          <w:u w:val="single"/>
        </w:rPr>
        <w:t>JCL</w:t>
      </w:r>
      <w:r w:rsidRPr="0070260D">
        <w:rPr>
          <w:szCs w:val="22"/>
        </w:rPr>
        <w:t xml:space="preserve"> – Standard JCL jobs submitted out of Zeke invoke the BPXBATCH – This utility program invokes the Java programs.</w:t>
      </w:r>
    </w:p>
    <w:p w14:paraId="78EEAB87" w14:textId="77777777" w:rsidR="00D44FBE" w:rsidRDefault="00D44FBE">
      <w:pPr>
        <w:spacing w:after="0"/>
        <w:rPr>
          <w:highlight w:val="yellow"/>
        </w:rPr>
        <w:sectPr w:rsidR="00D44FBE" w:rsidSect="005A1150">
          <w:headerReference w:type="default" r:id="rId42"/>
          <w:footerReference w:type="default" r:id="rId43"/>
          <w:pgSz w:w="12240" w:h="15840" w:code="1"/>
          <w:pgMar w:top="720" w:right="720" w:bottom="720" w:left="720" w:header="720" w:footer="432" w:gutter="0"/>
          <w:cols w:space="720"/>
          <w:titlePg/>
          <w:docGrid w:linePitch="299"/>
        </w:sectPr>
      </w:pPr>
    </w:p>
    <w:p w14:paraId="03BAB254" w14:textId="47A5F1BD" w:rsidR="00F95129" w:rsidRPr="00741202" w:rsidRDefault="005D77BE" w:rsidP="00F95129">
      <w:pPr>
        <w:pStyle w:val="Heading2"/>
      </w:pPr>
      <w:bookmarkStart w:id="161" w:name="_Attachment_6_–_1"/>
      <w:bookmarkStart w:id="162" w:name="_Toc485396940"/>
      <w:bookmarkEnd w:id="161"/>
      <w:r>
        <w:lastRenderedPageBreak/>
        <w:t xml:space="preserve">Attachment </w:t>
      </w:r>
      <w:r w:rsidR="00AB37C4">
        <w:t>5</w:t>
      </w:r>
      <w:r w:rsidR="00F95129" w:rsidRPr="00741202">
        <w:t xml:space="preserve"> – WIT Interface Summary</w:t>
      </w:r>
      <w:bookmarkEnd w:id="162"/>
    </w:p>
    <w:p w14:paraId="45D921B4" w14:textId="71AA9D41" w:rsidR="00F95129" w:rsidRDefault="00D44FBE" w:rsidP="00F95129">
      <w:r>
        <w:t>The table below contains a list of c</w:t>
      </w:r>
      <w:r w:rsidR="00F95129">
        <w:t xml:space="preserve">urrent WIT </w:t>
      </w:r>
      <w:r>
        <w:t>i</w:t>
      </w:r>
      <w:r w:rsidR="00F95129">
        <w:t>nterfaces.</w:t>
      </w:r>
    </w:p>
    <w:tbl>
      <w:tblPr>
        <w:tblStyle w:val="TableGrid"/>
        <w:tblW w:w="13387" w:type="dxa"/>
        <w:tblInd w:w="-72" w:type="dxa"/>
        <w:tblLayout w:type="fixed"/>
        <w:tblLook w:val="04A0" w:firstRow="1" w:lastRow="0" w:firstColumn="1" w:lastColumn="0" w:noHBand="0" w:noVBand="1"/>
        <w:tblCaption w:val="WIT Interface Summary"/>
        <w:tblDescription w:val="This table contains a list of current WIT interfaces."/>
      </w:tblPr>
      <w:tblGrid>
        <w:gridCol w:w="540"/>
        <w:gridCol w:w="1417"/>
        <w:gridCol w:w="1530"/>
        <w:gridCol w:w="1350"/>
        <w:gridCol w:w="1710"/>
        <w:gridCol w:w="6840"/>
      </w:tblGrid>
      <w:tr w:rsidR="003D0D28" w:rsidRPr="005625A5" w14:paraId="576D79FA" w14:textId="77777777" w:rsidTr="003D0D28">
        <w:trPr>
          <w:tblHeader/>
        </w:trPr>
        <w:tc>
          <w:tcPr>
            <w:tcW w:w="540" w:type="dxa"/>
            <w:shd w:val="clear" w:color="auto" w:fill="DBE5F1" w:themeFill="accent1" w:themeFillTint="33"/>
            <w:vAlign w:val="center"/>
          </w:tcPr>
          <w:p w14:paraId="5EE2DACE" w14:textId="77777777" w:rsidR="003D0D28" w:rsidRPr="0086041E" w:rsidRDefault="003D0D28" w:rsidP="00695188">
            <w:pPr>
              <w:spacing w:after="0"/>
              <w:rPr>
                <w:b/>
                <w:i/>
                <w:color w:val="0070C0"/>
              </w:rPr>
            </w:pPr>
            <w:r>
              <w:rPr>
                <w:rFonts w:cs="Arial"/>
                <w:b/>
                <w:color w:val="1F497D" w:themeColor="text2"/>
              </w:rPr>
              <w:t>#</w:t>
            </w:r>
          </w:p>
        </w:tc>
        <w:tc>
          <w:tcPr>
            <w:tcW w:w="1417" w:type="dxa"/>
            <w:shd w:val="clear" w:color="auto" w:fill="DBE5F1" w:themeFill="accent1" w:themeFillTint="33"/>
            <w:vAlign w:val="center"/>
          </w:tcPr>
          <w:p w14:paraId="3FF0F7A3" w14:textId="77777777" w:rsidR="003D0D28" w:rsidRPr="0086041E" w:rsidRDefault="003D0D28" w:rsidP="00695188">
            <w:pPr>
              <w:spacing w:after="0"/>
              <w:rPr>
                <w:b/>
                <w:i/>
                <w:color w:val="0070C0"/>
              </w:rPr>
            </w:pPr>
            <w:r>
              <w:rPr>
                <w:rFonts w:cs="Arial"/>
                <w:b/>
                <w:color w:val="1F497D" w:themeColor="text2"/>
              </w:rPr>
              <w:t>Direction</w:t>
            </w:r>
          </w:p>
        </w:tc>
        <w:tc>
          <w:tcPr>
            <w:tcW w:w="1530" w:type="dxa"/>
            <w:shd w:val="clear" w:color="auto" w:fill="DBE5F1" w:themeFill="accent1" w:themeFillTint="33"/>
            <w:vAlign w:val="center"/>
          </w:tcPr>
          <w:p w14:paraId="1A590A26" w14:textId="77777777" w:rsidR="003D0D28" w:rsidRPr="0086041E" w:rsidRDefault="003D0D28" w:rsidP="00695188">
            <w:pPr>
              <w:spacing w:after="0"/>
              <w:rPr>
                <w:b/>
                <w:i/>
                <w:color w:val="0070C0"/>
              </w:rPr>
            </w:pPr>
            <w:r>
              <w:rPr>
                <w:rFonts w:cs="Arial"/>
                <w:b/>
                <w:color w:val="1F497D" w:themeColor="text2"/>
              </w:rPr>
              <w:t>Mode / Frequency</w:t>
            </w:r>
          </w:p>
        </w:tc>
        <w:tc>
          <w:tcPr>
            <w:tcW w:w="1350" w:type="dxa"/>
            <w:shd w:val="clear" w:color="auto" w:fill="DBE5F1" w:themeFill="accent1" w:themeFillTint="33"/>
            <w:vAlign w:val="center"/>
          </w:tcPr>
          <w:p w14:paraId="64E716CA" w14:textId="77777777" w:rsidR="003D0D28" w:rsidRPr="0086041E" w:rsidRDefault="003D0D28" w:rsidP="00695188">
            <w:pPr>
              <w:spacing w:after="0"/>
              <w:rPr>
                <w:b/>
                <w:i/>
                <w:color w:val="0070C0"/>
              </w:rPr>
            </w:pPr>
            <w:r w:rsidRPr="005625A5">
              <w:rPr>
                <w:rFonts w:cs="Arial"/>
                <w:b/>
                <w:color w:val="1F497D" w:themeColor="text2"/>
              </w:rPr>
              <w:t>System</w:t>
            </w:r>
          </w:p>
        </w:tc>
        <w:tc>
          <w:tcPr>
            <w:tcW w:w="1710" w:type="dxa"/>
            <w:shd w:val="clear" w:color="auto" w:fill="DBE5F1" w:themeFill="accent1" w:themeFillTint="33"/>
            <w:vAlign w:val="center"/>
          </w:tcPr>
          <w:p w14:paraId="10622C10" w14:textId="77777777" w:rsidR="003D0D28" w:rsidRPr="0086041E" w:rsidRDefault="003D0D28" w:rsidP="00695188">
            <w:pPr>
              <w:spacing w:after="0"/>
              <w:rPr>
                <w:b/>
                <w:i/>
                <w:color w:val="0070C0"/>
              </w:rPr>
            </w:pPr>
            <w:r w:rsidRPr="005625A5">
              <w:rPr>
                <w:rFonts w:cs="Arial"/>
                <w:b/>
                <w:color w:val="1F497D" w:themeColor="text2"/>
              </w:rPr>
              <w:t>Name</w:t>
            </w:r>
          </w:p>
        </w:tc>
        <w:tc>
          <w:tcPr>
            <w:tcW w:w="6840" w:type="dxa"/>
            <w:shd w:val="clear" w:color="auto" w:fill="DBE5F1" w:themeFill="accent1" w:themeFillTint="33"/>
            <w:vAlign w:val="center"/>
          </w:tcPr>
          <w:p w14:paraId="21410BC6" w14:textId="77777777" w:rsidR="003D0D28" w:rsidRPr="0086041E" w:rsidRDefault="003D0D28" w:rsidP="00695188">
            <w:pPr>
              <w:spacing w:after="0"/>
              <w:rPr>
                <w:b/>
                <w:i/>
                <w:color w:val="0070C0"/>
              </w:rPr>
            </w:pPr>
            <w:r>
              <w:rPr>
                <w:rFonts w:cs="Arial"/>
                <w:b/>
                <w:color w:val="1F497D" w:themeColor="text2"/>
              </w:rPr>
              <w:t>Overview</w:t>
            </w:r>
          </w:p>
        </w:tc>
      </w:tr>
      <w:tr w:rsidR="003D0D28" w:rsidRPr="00873442" w14:paraId="212D396F" w14:textId="77777777" w:rsidTr="003D0D28">
        <w:tc>
          <w:tcPr>
            <w:tcW w:w="540" w:type="dxa"/>
          </w:tcPr>
          <w:p w14:paraId="1DED5DDD" w14:textId="77777777" w:rsidR="003D0D28" w:rsidRDefault="003D0D28" w:rsidP="00695188">
            <w:r>
              <w:t>1</w:t>
            </w:r>
          </w:p>
        </w:tc>
        <w:tc>
          <w:tcPr>
            <w:tcW w:w="1417" w:type="dxa"/>
          </w:tcPr>
          <w:p w14:paraId="3636AC4C" w14:textId="77777777" w:rsidR="003D0D28" w:rsidRDefault="003D0D28" w:rsidP="00695188">
            <w:r>
              <w:t>Receive</w:t>
            </w:r>
          </w:p>
        </w:tc>
        <w:tc>
          <w:tcPr>
            <w:tcW w:w="1530" w:type="dxa"/>
          </w:tcPr>
          <w:p w14:paraId="6A7C9E3F" w14:textId="77777777" w:rsidR="003D0D28" w:rsidRDefault="003D0D28" w:rsidP="00695188">
            <w:r>
              <w:t>Batch</w:t>
            </w:r>
          </w:p>
          <w:p w14:paraId="49CFD165" w14:textId="77777777" w:rsidR="003D0D28" w:rsidRDefault="003D0D28" w:rsidP="00695188">
            <w:r>
              <w:t>Daily</w:t>
            </w:r>
          </w:p>
        </w:tc>
        <w:tc>
          <w:tcPr>
            <w:tcW w:w="1350" w:type="dxa"/>
          </w:tcPr>
          <w:p w14:paraId="44A0E8DB" w14:textId="77777777" w:rsidR="003D0D28" w:rsidRDefault="003D0D28" w:rsidP="00695188">
            <w:r>
              <w:t>N/A</w:t>
            </w:r>
          </w:p>
        </w:tc>
        <w:tc>
          <w:tcPr>
            <w:tcW w:w="1710" w:type="dxa"/>
          </w:tcPr>
          <w:p w14:paraId="6C11F93D" w14:textId="77777777" w:rsidR="003D0D28" w:rsidRDefault="003D0D28" w:rsidP="00695188">
            <w:r>
              <w:t>Upload Job Postings</w:t>
            </w:r>
          </w:p>
        </w:tc>
        <w:tc>
          <w:tcPr>
            <w:tcW w:w="6840" w:type="dxa"/>
          </w:tcPr>
          <w:p w14:paraId="089397A5" w14:textId="77777777" w:rsidR="003D0D28" w:rsidRPr="005625A5" w:rsidRDefault="003D0D28" w:rsidP="00695188">
            <w:r>
              <w:t xml:space="preserve">External organizations can automatically post job postings on WIT through an XML interface. The interface uploads job postings and associates them to the relevant employer account. </w:t>
            </w:r>
          </w:p>
        </w:tc>
      </w:tr>
      <w:tr w:rsidR="003D0D28" w:rsidRPr="00873442" w14:paraId="1D8B606F" w14:textId="77777777" w:rsidTr="003D0D28">
        <w:tc>
          <w:tcPr>
            <w:tcW w:w="540" w:type="dxa"/>
          </w:tcPr>
          <w:p w14:paraId="5F011C68" w14:textId="77777777" w:rsidR="003D0D28" w:rsidRDefault="003D0D28" w:rsidP="00695188">
            <w:r>
              <w:t>2</w:t>
            </w:r>
          </w:p>
        </w:tc>
        <w:tc>
          <w:tcPr>
            <w:tcW w:w="1417" w:type="dxa"/>
          </w:tcPr>
          <w:p w14:paraId="48ABADC1" w14:textId="77777777" w:rsidR="003D0D28" w:rsidRDefault="003D0D28" w:rsidP="00695188">
            <w:r>
              <w:t>Receive</w:t>
            </w:r>
          </w:p>
        </w:tc>
        <w:tc>
          <w:tcPr>
            <w:tcW w:w="1530" w:type="dxa"/>
          </w:tcPr>
          <w:p w14:paraId="7D359522" w14:textId="77777777" w:rsidR="003D0D28" w:rsidRDefault="003D0D28" w:rsidP="00695188">
            <w:r>
              <w:t>Batch</w:t>
            </w:r>
          </w:p>
          <w:p w14:paraId="0BA73942" w14:textId="77777777" w:rsidR="003D0D28" w:rsidRDefault="003D0D28" w:rsidP="00695188">
            <w:r>
              <w:t>Weekly</w:t>
            </w:r>
          </w:p>
        </w:tc>
        <w:tc>
          <w:tcPr>
            <w:tcW w:w="1350" w:type="dxa"/>
          </w:tcPr>
          <w:p w14:paraId="294C4EDA" w14:textId="77777777" w:rsidR="003D0D28" w:rsidRPr="005625A5" w:rsidRDefault="003D0D28" w:rsidP="00695188">
            <w:r>
              <w:t>OAG</w:t>
            </w:r>
          </w:p>
        </w:tc>
        <w:tc>
          <w:tcPr>
            <w:tcW w:w="1710" w:type="dxa"/>
          </w:tcPr>
          <w:p w14:paraId="6F79CBAC" w14:textId="77777777" w:rsidR="003D0D28" w:rsidRPr="005625A5" w:rsidRDefault="003D0D28" w:rsidP="00695188">
            <w:r>
              <w:t>OAG Placement Tracking</w:t>
            </w:r>
          </w:p>
        </w:tc>
        <w:tc>
          <w:tcPr>
            <w:tcW w:w="6840" w:type="dxa"/>
          </w:tcPr>
          <w:p w14:paraId="2E877474" w14:textId="18D55AF8" w:rsidR="003D0D28" w:rsidRPr="005625A5" w:rsidRDefault="00BE5EAE" w:rsidP="00BE5EAE">
            <w:r>
              <w:t>Office of Attorney General (</w:t>
            </w:r>
            <w:r w:rsidR="003D0D28">
              <w:t>OAG</w:t>
            </w:r>
            <w:r>
              <w:t>)</w:t>
            </w:r>
            <w:r w:rsidR="003D0D28">
              <w:t xml:space="preserve"> produces a weekly placement file.  This interface compares the contacts in WIT to the OAG hire records and posts “hires” for all job seekers that appear in the OAG hire records.</w:t>
            </w:r>
          </w:p>
        </w:tc>
      </w:tr>
      <w:tr w:rsidR="003D0D28" w:rsidRPr="00873442" w14:paraId="711E4C10" w14:textId="77777777" w:rsidTr="003D0D28">
        <w:tc>
          <w:tcPr>
            <w:tcW w:w="540" w:type="dxa"/>
          </w:tcPr>
          <w:p w14:paraId="06FF3115" w14:textId="77777777" w:rsidR="003D0D28" w:rsidRDefault="003D0D28" w:rsidP="00695188">
            <w:r>
              <w:t>3</w:t>
            </w:r>
          </w:p>
        </w:tc>
        <w:tc>
          <w:tcPr>
            <w:tcW w:w="1417" w:type="dxa"/>
          </w:tcPr>
          <w:p w14:paraId="070AB34C" w14:textId="77777777" w:rsidR="003D0D28" w:rsidRPr="00E731FB" w:rsidRDefault="003D0D28" w:rsidP="00695188">
            <w:r>
              <w:t>Receive</w:t>
            </w:r>
          </w:p>
        </w:tc>
        <w:tc>
          <w:tcPr>
            <w:tcW w:w="1530" w:type="dxa"/>
          </w:tcPr>
          <w:p w14:paraId="408D14B8" w14:textId="77777777" w:rsidR="003D0D28" w:rsidRDefault="003D0D28" w:rsidP="00695188">
            <w:r>
              <w:t>Batch</w:t>
            </w:r>
          </w:p>
          <w:p w14:paraId="7F60B3D4" w14:textId="77777777" w:rsidR="003D0D28" w:rsidRDefault="003D0D28" w:rsidP="00695188">
            <w:r>
              <w:t>Daily</w:t>
            </w:r>
          </w:p>
        </w:tc>
        <w:tc>
          <w:tcPr>
            <w:tcW w:w="1350" w:type="dxa"/>
          </w:tcPr>
          <w:p w14:paraId="3BDFB5D1" w14:textId="77777777" w:rsidR="003D0D28" w:rsidRDefault="003D0D28" w:rsidP="00695188">
            <w:r>
              <w:t>RRES</w:t>
            </w:r>
          </w:p>
        </w:tc>
        <w:tc>
          <w:tcPr>
            <w:tcW w:w="1710" w:type="dxa"/>
          </w:tcPr>
          <w:p w14:paraId="104ED8B0" w14:textId="77777777" w:rsidR="003D0D28" w:rsidRDefault="003D0D28" w:rsidP="00695188">
            <w:r>
              <w:t>Status Interface</w:t>
            </w:r>
          </w:p>
        </w:tc>
        <w:tc>
          <w:tcPr>
            <w:tcW w:w="6840" w:type="dxa"/>
          </w:tcPr>
          <w:p w14:paraId="3BDB8F89" w14:textId="77777777" w:rsidR="003D0D28" w:rsidRPr="005625A5" w:rsidRDefault="003D0D28" w:rsidP="00695188">
            <w:r w:rsidRPr="00E731FB">
              <w:t xml:space="preserve">Staff can search for RRES claimants in </w:t>
            </w:r>
            <w:r>
              <w:t>WIT</w:t>
            </w:r>
            <w:r w:rsidRPr="00E731FB">
              <w:t>.</w:t>
            </w:r>
            <w:r>
              <w:t xml:space="preserve"> </w:t>
            </w:r>
            <w:r w:rsidRPr="00E731FB">
              <w:t>Job seekers are marked as RRES claimants through this daily interface.</w:t>
            </w:r>
            <w:r>
              <w:t xml:space="preserve"> </w:t>
            </w:r>
            <w:r w:rsidRPr="00E731FB">
              <w:t xml:space="preserve">This interface updates or inserts the RRES status and if applicable, inserts program code for all applicants registered with </w:t>
            </w:r>
            <w:r>
              <w:t>WIT</w:t>
            </w:r>
            <w:r w:rsidRPr="00E731FB">
              <w:t xml:space="preserve">. </w:t>
            </w:r>
          </w:p>
        </w:tc>
      </w:tr>
      <w:tr w:rsidR="003D0D28" w:rsidRPr="00873442" w14:paraId="1E5F4595" w14:textId="77777777" w:rsidTr="003D0D28">
        <w:tc>
          <w:tcPr>
            <w:tcW w:w="540" w:type="dxa"/>
          </w:tcPr>
          <w:p w14:paraId="32590517" w14:textId="77777777" w:rsidR="003D0D28" w:rsidRPr="00AC2094" w:rsidRDefault="003D0D28" w:rsidP="00695188">
            <w:r>
              <w:t>4</w:t>
            </w:r>
          </w:p>
        </w:tc>
        <w:tc>
          <w:tcPr>
            <w:tcW w:w="1417" w:type="dxa"/>
          </w:tcPr>
          <w:p w14:paraId="1C24FFD3" w14:textId="77777777" w:rsidR="003D0D28" w:rsidRPr="00AC2094" w:rsidRDefault="003D0D28" w:rsidP="00695188">
            <w:r w:rsidRPr="00AC2094">
              <w:t>Send</w:t>
            </w:r>
          </w:p>
        </w:tc>
        <w:tc>
          <w:tcPr>
            <w:tcW w:w="1530" w:type="dxa"/>
          </w:tcPr>
          <w:p w14:paraId="52770B88" w14:textId="77777777" w:rsidR="003D0D28" w:rsidRPr="00AC2094" w:rsidRDefault="003D0D28" w:rsidP="00695188">
            <w:r w:rsidRPr="00AC2094">
              <w:t>Batch</w:t>
            </w:r>
          </w:p>
          <w:p w14:paraId="3C023DFE" w14:textId="77777777" w:rsidR="003D0D28" w:rsidRPr="00AC2094" w:rsidRDefault="003D0D28" w:rsidP="00695188">
            <w:r w:rsidRPr="00AC2094">
              <w:t>Daily</w:t>
            </w:r>
          </w:p>
        </w:tc>
        <w:tc>
          <w:tcPr>
            <w:tcW w:w="1350" w:type="dxa"/>
          </w:tcPr>
          <w:p w14:paraId="3D110E18" w14:textId="77777777" w:rsidR="003D0D28" w:rsidRPr="00AC2094" w:rsidRDefault="003D0D28" w:rsidP="00695188">
            <w:r w:rsidRPr="00AC2094">
              <w:t>RRES</w:t>
            </w:r>
          </w:p>
        </w:tc>
        <w:tc>
          <w:tcPr>
            <w:tcW w:w="1710" w:type="dxa"/>
          </w:tcPr>
          <w:p w14:paraId="525679DF" w14:textId="77777777" w:rsidR="003D0D28" w:rsidRPr="00AC2094" w:rsidRDefault="003D0D28" w:rsidP="00695188">
            <w:r w:rsidRPr="00AC2094">
              <w:t>Letter Print Process</w:t>
            </w:r>
          </w:p>
        </w:tc>
        <w:tc>
          <w:tcPr>
            <w:tcW w:w="6840" w:type="dxa"/>
          </w:tcPr>
          <w:p w14:paraId="5A8E40F8" w14:textId="77777777" w:rsidR="003D0D28" w:rsidRPr="00AC2094" w:rsidRDefault="003D0D28" w:rsidP="00695188">
            <w:r w:rsidRPr="00AC2094">
              <w:t>This interface takes the information needed to print the RRES Mandatory Orientation, Non-RRES Outreach Letters and sends it to be printed.</w:t>
            </w:r>
          </w:p>
        </w:tc>
      </w:tr>
      <w:tr w:rsidR="003D0D28" w:rsidRPr="00873442" w14:paraId="1058E54A" w14:textId="77777777" w:rsidTr="003D0D28">
        <w:tc>
          <w:tcPr>
            <w:tcW w:w="540" w:type="dxa"/>
          </w:tcPr>
          <w:p w14:paraId="47FD36A7" w14:textId="77777777" w:rsidR="003D0D28" w:rsidRDefault="003D0D28" w:rsidP="00695188">
            <w:r>
              <w:t>5</w:t>
            </w:r>
          </w:p>
        </w:tc>
        <w:tc>
          <w:tcPr>
            <w:tcW w:w="1417" w:type="dxa"/>
          </w:tcPr>
          <w:p w14:paraId="5826701F" w14:textId="77777777" w:rsidR="003D0D28" w:rsidRDefault="003D0D28" w:rsidP="00695188">
            <w:r>
              <w:t>Receive</w:t>
            </w:r>
          </w:p>
        </w:tc>
        <w:tc>
          <w:tcPr>
            <w:tcW w:w="1530" w:type="dxa"/>
          </w:tcPr>
          <w:p w14:paraId="55A82BBA" w14:textId="77777777" w:rsidR="003D0D28" w:rsidRDefault="003D0D28" w:rsidP="00695188">
            <w:r>
              <w:t>Batch</w:t>
            </w:r>
          </w:p>
          <w:p w14:paraId="2FA26FF0" w14:textId="77777777" w:rsidR="003D0D28" w:rsidRDefault="003D0D28" w:rsidP="00695188">
            <w:r>
              <w:t>Weekly</w:t>
            </w:r>
          </w:p>
        </w:tc>
        <w:tc>
          <w:tcPr>
            <w:tcW w:w="1350" w:type="dxa"/>
          </w:tcPr>
          <w:p w14:paraId="05AD1D36" w14:textId="77777777" w:rsidR="003D0D28" w:rsidRDefault="003D0D28" w:rsidP="00695188">
            <w:r>
              <w:t>RRES</w:t>
            </w:r>
          </w:p>
        </w:tc>
        <w:tc>
          <w:tcPr>
            <w:tcW w:w="1710" w:type="dxa"/>
          </w:tcPr>
          <w:p w14:paraId="5D465DFB" w14:textId="77777777" w:rsidR="003D0D28" w:rsidRDefault="003D0D28" w:rsidP="00695188">
            <w:r>
              <w:t>Master File Load</w:t>
            </w:r>
          </w:p>
        </w:tc>
        <w:tc>
          <w:tcPr>
            <w:tcW w:w="6840" w:type="dxa"/>
          </w:tcPr>
          <w:p w14:paraId="6F905D51" w14:textId="77777777" w:rsidR="003D0D28" w:rsidRPr="005625A5" w:rsidRDefault="003D0D28" w:rsidP="00695188">
            <w:r>
              <w:t>This</w:t>
            </w:r>
            <w:r w:rsidRPr="00E731FB">
              <w:t xml:space="preserve"> </w:t>
            </w:r>
            <w:r>
              <w:t xml:space="preserve">interface takes the RRES master flat file and loads into DB2 tables. </w:t>
            </w:r>
          </w:p>
        </w:tc>
      </w:tr>
      <w:tr w:rsidR="003D0D28" w:rsidRPr="00873442" w14:paraId="7818227C" w14:textId="77777777" w:rsidTr="003D0D28">
        <w:tc>
          <w:tcPr>
            <w:tcW w:w="540" w:type="dxa"/>
          </w:tcPr>
          <w:p w14:paraId="3D60FAE9" w14:textId="77777777" w:rsidR="003D0D28" w:rsidRPr="00CB3D4C" w:rsidRDefault="003D0D28" w:rsidP="00695188">
            <w:pPr>
              <w:rPr>
                <w:rFonts w:cs="Arial"/>
                <w:highlight w:val="yellow"/>
              </w:rPr>
            </w:pPr>
            <w:r>
              <w:rPr>
                <w:szCs w:val="22"/>
              </w:rPr>
              <w:t>6</w:t>
            </w:r>
          </w:p>
        </w:tc>
        <w:tc>
          <w:tcPr>
            <w:tcW w:w="1417" w:type="dxa"/>
          </w:tcPr>
          <w:p w14:paraId="4C868ADF" w14:textId="77777777" w:rsidR="003D0D28" w:rsidRPr="00A352FB" w:rsidRDefault="003D0D28" w:rsidP="00695188">
            <w:pPr>
              <w:rPr>
                <w:rFonts w:cs="Arial"/>
              </w:rPr>
            </w:pPr>
            <w:r>
              <w:rPr>
                <w:szCs w:val="22"/>
              </w:rPr>
              <w:t>Send</w:t>
            </w:r>
          </w:p>
        </w:tc>
        <w:tc>
          <w:tcPr>
            <w:tcW w:w="1530" w:type="dxa"/>
          </w:tcPr>
          <w:p w14:paraId="608A58C3" w14:textId="77777777" w:rsidR="003D0D28" w:rsidRDefault="003D0D28" w:rsidP="00695188">
            <w:r>
              <w:t>Batch</w:t>
            </w:r>
          </w:p>
          <w:p w14:paraId="367C232E" w14:textId="77777777" w:rsidR="003D0D28" w:rsidRPr="00BA6F63" w:rsidRDefault="003D0D28" w:rsidP="00695188">
            <w:pPr>
              <w:rPr>
                <w:rFonts w:cs="Arial"/>
                <w:highlight w:val="yellow"/>
              </w:rPr>
            </w:pPr>
            <w:r>
              <w:t>Daily</w:t>
            </w:r>
          </w:p>
        </w:tc>
        <w:tc>
          <w:tcPr>
            <w:tcW w:w="1350" w:type="dxa"/>
          </w:tcPr>
          <w:p w14:paraId="535E7C98" w14:textId="77777777" w:rsidR="003D0D28" w:rsidRDefault="003D0D28" w:rsidP="00695188">
            <w:pPr>
              <w:rPr>
                <w:rFonts w:cs="Arial"/>
              </w:rPr>
            </w:pPr>
            <w:r w:rsidRPr="00AC2094">
              <w:t>State Agencies</w:t>
            </w:r>
          </w:p>
        </w:tc>
        <w:tc>
          <w:tcPr>
            <w:tcW w:w="1710" w:type="dxa"/>
          </w:tcPr>
          <w:p w14:paraId="6ADEA7BC" w14:textId="77777777" w:rsidR="003D0D28" w:rsidRPr="00BA6F63" w:rsidRDefault="003D0D28" w:rsidP="00695188">
            <w:pPr>
              <w:rPr>
                <w:rFonts w:cs="Arial"/>
                <w:highlight w:val="yellow"/>
              </w:rPr>
            </w:pPr>
            <w:r>
              <w:t>Send State of Texas Application (SOTA)</w:t>
            </w:r>
          </w:p>
        </w:tc>
        <w:tc>
          <w:tcPr>
            <w:tcW w:w="6840" w:type="dxa"/>
          </w:tcPr>
          <w:p w14:paraId="7AD5D34D" w14:textId="77777777" w:rsidR="003D0D28" w:rsidRPr="00A352FB" w:rsidRDefault="003D0D28" w:rsidP="00695188">
            <w:pPr>
              <w:rPr>
                <w:rFonts w:cs="Arial"/>
              </w:rPr>
            </w:pPr>
            <w:r>
              <w:rPr>
                <w:szCs w:val="22"/>
              </w:rPr>
              <w:t>Transfer applications to state agencies of people who have applied for jobs.</w:t>
            </w:r>
          </w:p>
        </w:tc>
      </w:tr>
      <w:tr w:rsidR="003D0D28" w:rsidRPr="00873442" w14:paraId="21F41531" w14:textId="77777777" w:rsidTr="003D0D28">
        <w:tc>
          <w:tcPr>
            <w:tcW w:w="540" w:type="dxa"/>
          </w:tcPr>
          <w:p w14:paraId="50EFF671" w14:textId="77777777" w:rsidR="003D0D28" w:rsidRPr="00CB3D4C" w:rsidRDefault="003D0D28" w:rsidP="00695188">
            <w:pPr>
              <w:rPr>
                <w:rFonts w:cs="Arial"/>
                <w:highlight w:val="yellow"/>
              </w:rPr>
            </w:pPr>
            <w:r>
              <w:rPr>
                <w:szCs w:val="22"/>
              </w:rPr>
              <w:t>7</w:t>
            </w:r>
          </w:p>
        </w:tc>
        <w:tc>
          <w:tcPr>
            <w:tcW w:w="1417" w:type="dxa"/>
          </w:tcPr>
          <w:p w14:paraId="20CE2F95" w14:textId="77777777" w:rsidR="003D0D28" w:rsidRPr="00A352FB" w:rsidRDefault="003D0D28" w:rsidP="00695188">
            <w:pPr>
              <w:rPr>
                <w:rFonts w:cs="Arial"/>
              </w:rPr>
            </w:pPr>
            <w:r w:rsidRPr="00120CE9">
              <w:rPr>
                <w:szCs w:val="22"/>
              </w:rPr>
              <w:t>Send and Receive</w:t>
            </w:r>
          </w:p>
        </w:tc>
        <w:tc>
          <w:tcPr>
            <w:tcW w:w="1530" w:type="dxa"/>
          </w:tcPr>
          <w:p w14:paraId="21043B80" w14:textId="77777777" w:rsidR="003D0D28" w:rsidRDefault="003D0D28" w:rsidP="00695188">
            <w:pPr>
              <w:rPr>
                <w:szCs w:val="22"/>
              </w:rPr>
            </w:pPr>
            <w:r w:rsidRPr="00120CE9">
              <w:rPr>
                <w:szCs w:val="22"/>
              </w:rPr>
              <w:t>Batch</w:t>
            </w:r>
          </w:p>
          <w:p w14:paraId="3A6B6535" w14:textId="77777777" w:rsidR="003D0D28" w:rsidRPr="00BA6F63" w:rsidRDefault="003D0D28" w:rsidP="00695188">
            <w:pPr>
              <w:rPr>
                <w:rFonts w:cs="Arial"/>
                <w:highlight w:val="yellow"/>
              </w:rPr>
            </w:pPr>
            <w:r>
              <w:rPr>
                <w:szCs w:val="22"/>
              </w:rPr>
              <w:t>Daily</w:t>
            </w:r>
          </w:p>
        </w:tc>
        <w:tc>
          <w:tcPr>
            <w:tcW w:w="1350" w:type="dxa"/>
          </w:tcPr>
          <w:p w14:paraId="45167593" w14:textId="77777777" w:rsidR="003D0D28" w:rsidRDefault="003D0D28" w:rsidP="00695188">
            <w:pPr>
              <w:rPr>
                <w:rFonts w:cs="Arial"/>
              </w:rPr>
            </w:pPr>
            <w:r w:rsidRPr="003E3B69">
              <w:rPr>
                <w:szCs w:val="22"/>
              </w:rPr>
              <w:t>Taleo Recruit (CAPPS)</w:t>
            </w:r>
          </w:p>
        </w:tc>
        <w:tc>
          <w:tcPr>
            <w:tcW w:w="1710" w:type="dxa"/>
          </w:tcPr>
          <w:p w14:paraId="09A961A5" w14:textId="77777777" w:rsidR="003D0D28" w:rsidRPr="00BA6F63" w:rsidRDefault="003D0D28" w:rsidP="00695188">
            <w:pPr>
              <w:rPr>
                <w:rFonts w:cs="Arial"/>
                <w:highlight w:val="yellow"/>
              </w:rPr>
            </w:pPr>
            <w:r w:rsidRPr="003E3B69">
              <w:rPr>
                <w:szCs w:val="22"/>
              </w:rPr>
              <w:t xml:space="preserve">CAPPS agencies’ job postings </w:t>
            </w:r>
            <w:r w:rsidRPr="003E3B69">
              <w:rPr>
                <w:szCs w:val="22"/>
              </w:rPr>
              <w:lastRenderedPageBreak/>
              <w:t xml:space="preserve">interfaced with </w:t>
            </w:r>
            <w:r>
              <w:rPr>
                <w:szCs w:val="22"/>
              </w:rPr>
              <w:t>WIT</w:t>
            </w:r>
          </w:p>
        </w:tc>
        <w:tc>
          <w:tcPr>
            <w:tcW w:w="6840" w:type="dxa"/>
          </w:tcPr>
          <w:p w14:paraId="4213B73B" w14:textId="51EAEF7F" w:rsidR="003D0D28" w:rsidRDefault="003D0D28" w:rsidP="00695188">
            <w:pPr>
              <w:rPr>
                <w:szCs w:val="22"/>
              </w:rPr>
            </w:pPr>
            <w:r>
              <w:rPr>
                <w:szCs w:val="22"/>
              </w:rPr>
              <w:lastRenderedPageBreak/>
              <w:t xml:space="preserve">Accenture sends job postings to WIT via </w:t>
            </w:r>
            <w:r w:rsidR="002279F5" w:rsidRPr="007225B0">
              <w:rPr>
                <w:szCs w:val="22"/>
              </w:rPr>
              <w:t>Secure File Transfer Protocol</w:t>
            </w:r>
            <w:r w:rsidR="002279F5">
              <w:rPr>
                <w:szCs w:val="22"/>
              </w:rPr>
              <w:t xml:space="preserve"> (</w:t>
            </w:r>
            <w:r>
              <w:rPr>
                <w:szCs w:val="22"/>
              </w:rPr>
              <w:t>SFTP</w:t>
            </w:r>
            <w:r w:rsidR="002279F5">
              <w:rPr>
                <w:szCs w:val="22"/>
              </w:rPr>
              <w:t>)</w:t>
            </w:r>
            <w:r>
              <w:rPr>
                <w:szCs w:val="22"/>
              </w:rPr>
              <w:t xml:space="preserve"> and WIT sends applications to the CPA </w:t>
            </w:r>
            <w:r w:rsidR="00BE5EAE">
              <w:rPr>
                <w:szCs w:val="22"/>
              </w:rPr>
              <w:t>Electronic Funds Transfer (</w:t>
            </w:r>
            <w:r>
              <w:rPr>
                <w:szCs w:val="22"/>
              </w:rPr>
              <w:t>EFT</w:t>
            </w:r>
            <w:r w:rsidR="00BE5EAE">
              <w:rPr>
                <w:szCs w:val="22"/>
              </w:rPr>
              <w:t>)</w:t>
            </w:r>
            <w:r>
              <w:rPr>
                <w:szCs w:val="22"/>
              </w:rPr>
              <w:t xml:space="preserve"> server.</w:t>
            </w:r>
          </w:p>
          <w:p w14:paraId="0969266F" w14:textId="77777777" w:rsidR="003D0D28" w:rsidRPr="00A352FB" w:rsidRDefault="003D0D28" w:rsidP="00695188">
            <w:pPr>
              <w:rPr>
                <w:rFonts w:cs="Arial"/>
              </w:rPr>
            </w:pPr>
            <w:r>
              <w:rPr>
                <w:szCs w:val="22"/>
              </w:rPr>
              <w:lastRenderedPageBreak/>
              <w:t>Future state: WIT replacement system initiates both transfers.</w:t>
            </w:r>
          </w:p>
        </w:tc>
      </w:tr>
      <w:tr w:rsidR="003D0D28" w:rsidRPr="00873442" w14:paraId="0BDEF86C" w14:textId="77777777" w:rsidTr="003D0D28">
        <w:tc>
          <w:tcPr>
            <w:tcW w:w="540" w:type="dxa"/>
          </w:tcPr>
          <w:p w14:paraId="2BDDBA5D" w14:textId="77777777" w:rsidR="003D0D28" w:rsidRDefault="003D0D28" w:rsidP="00695188">
            <w:r>
              <w:lastRenderedPageBreak/>
              <w:t>8</w:t>
            </w:r>
          </w:p>
        </w:tc>
        <w:tc>
          <w:tcPr>
            <w:tcW w:w="1417" w:type="dxa"/>
          </w:tcPr>
          <w:p w14:paraId="74435926" w14:textId="77777777" w:rsidR="003D0D28" w:rsidRDefault="003D0D28" w:rsidP="00695188">
            <w:r>
              <w:t>Receive</w:t>
            </w:r>
          </w:p>
        </w:tc>
        <w:tc>
          <w:tcPr>
            <w:tcW w:w="1530" w:type="dxa"/>
          </w:tcPr>
          <w:p w14:paraId="56BFFF10" w14:textId="77777777" w:rsidR="003D0D28" w:rsidRDefault="003D0D28" w:rsidP="00695188">
            <w:r>
              <w:t>Real Time</w:t>
            </w:r>
          </w:p>
        </w:tc>
        <w:tc>
          <w:tcPr>
            <w:tcW w:w="1350" w:type="dxa"/>
          </w:tcPr>
          <w:p w14:paraId="1EA8F72F" w14:textId="77777777" w:rsidR="003D0D28" w:rsidRDefault="003D0D28" w:rsidP="00695188">
            <w:r>
              <w:t>TWIST</w:t>
            </w:r>
          </w:p>
        </w:tc>
        <w:tc>
          <w:tcPr>
            <w:tcW w:w="1710" w:type="dxa"/>
          </w:tcPr>
          <w:p w14:paraId="531F8EE7" w14:textId="77777777" w:rsidR="003D0D28" w:rsidRDefault="003D0D28" w:rsidP="00695188">
            <w:r>
              <w:t>WIT Job Seeker Registration Interface</w:t>
            </w:r>
          </w:p>
        </w:tc>
        <w:tc>
          <w:tcPr>
            <w:tcW w:w="6840" w:type="dxa"/>
          </w:tcPr>
          <w:p w14:paraId="7CBA2309" w14:textId="77777777" w:rsidR="003D0D28" w:rsidRPr="005625A5" w:rsidRDefault="003D0D28" w:rsidP="00695188">
            <w:r>
              <w:t>During registration, WIT will retrieve any existing job seeker information from TWIST to expedite the registration process for the job seeker and staff. The interface pre-fills the common registration elements as well as the work history and client group information.</w:t>
            </w:r>
          </w:p>
        </w:tc>
      </w:tr>
      <w:tr w:rsidR="003D0D28" w:rsidRPr="00873442" w14:paraId="1E566A33" w14:textId="77777777" w:rsidTr="003D0D28">
        <w:tc>
          <w:tcPr>
            <w:tcW w:w="540" w:type="dxa"/>
          </w:tcPr>
          <w:p w14:paraId="03ED0D4C" w14:textId="77777777" w:rsidR="003D0D28" w:rsidRDefault="003D0D28" w:rsidP="00695188">
            <w:r>
              <w:t>9</w:t>
            </w:r>
          </w:p>
        </w:tc>
        <w:tc>
          <w:tcPr>
            <w:tcW w:w="1417" w:type="dxa"/>
          </w:tcPr>
          <w:p w14:paraId="3823C9B8" w14:textId="77777777" w:rsidR="003D0D28" w:rsidRDefault="003D0D28" w:rsidP="00695188">
            <w:r>
              <w:t>Send</w:t>
            </w:r>
          </w:p>
        </w:tc>
        <w:tc>
          <w:tcPr>
            <w:tcW w:w="1530" w:type="dxa"/>
          </w:tcPr>
          <w:p w14:paraId="4FFE58A8" w14:textId="77777777" w:rsidR="003D0D28" w:rsidRDefault="003D0D28" w:rsidP="00695188">
            <w:r w:rsidRPr="00032995">
              <w:t>Real Time</w:t>
            </w:r>
          </w:p>
        </w:tc>
        <w:tc>
          <w:tcPr>
            <w:tcW w:w="1350" w:type="dxa"/>
          </w:tcPr>
          <w:p w14:paraId="6B9C0370" w14:textId="77777777" w:rsidR="003D0D28" w:rsidRDefault="003D0D28" w:rsidP="00695188">
            <w:r>
              <w:t>TWIST</w:t>
            </w:r>
          </w:p>
        </w:tc>
        <w:tc>
          <w:tcPr>
            <w:tcW w:w="1710" w:type="dxa"/>
          </w:tcPr>
          <w:p w14:paraId="5B3CDACB" w14:textId="77777777" w:rsidR="003D0D28" w:rsidRDefault="003D0D28" w:rsidP="00695188">
            <w:r>
              <w:t>WIT Services Interface</w:t>
            </w:r>
          </w:p>
        </w:tc>
        <w:tc>
          <w:tcPr>
            <w:tcW w:w="6840" w:type="dxa"/>
          </w:tcPr>
          <w:p w14:paraId="48A2885E" w14:textId="77777777" w:rsidR="003D0D28" w:rsidRPr="005625A5" w:rsidRDefault="003D0D28" w:rsidP="00695188">
            <w:r>
              <w:t xml:space="preserve">TWIST staff can choose to view WIT services in TWIST for individual job seekers. </w:t>
            </w:r>
          </w:p>
        </w:tc>
      </w:tr>
      <w:tr w:rsidR="003D0D28" w:rsidRPr="00873442" w14:paraId="3F8D9C79" w14:textId="77777777" w:rsidTr="003D0D28">
        <w:tc>
          <w:tcPr>
            <w:tcW w:w="540" w:type="dxa"/>
          </w:tcPr>
          <w:p w14:paraId="7434D727" w14:textId="77777777" w:rsidR="003D0D28" w:rsidRDefault="003D0D28" w:rsidP="00695188">
            <w:r>
              <w:t>10</w:t>
            </w:r>
          </w:p>
        </w:tc>
        <w:tc>
          <w:tcPr>
            <w:tcW w:w="1417" w:type="dxa"/>
          </w:tcPr>
          <w:p w14:paraId="2A2EEEF3" w14:textId="77777777" w:rsidR="003D0D28" w:rsidRDefault="003D0D28" w:rsidP="00695188">
            <w:r>
              <w:t>Send</w:t>
            </w:r>
          </w:p>
        </w:tc>
        <w:tc>
          <w:tcPr>
            <w:tcW w:w="1530" w:type="dxa"/>
          </w:tcPr>
          <w:p w14:paraId="6591BCD0" w14:textId="77777777" w:rsidR="003D0D28" w:rsidRDefault="003D0D28" w:rsidP="00695188">
            <w:r>
              <w:t>Real Time</w:t>
            </w:r>
          </w:p>
        </w:tc>
        <w:tc>
          <w:tcPr>
            <w:tcW w:w="1350" w:type="dxa"/>
          </w:tcPr>
          <w:p w14:paraId="23055DEB" w14:textId="77777777" w:rsidR="003D0D28" w:rsidRDefault="003D0D28" w:rsidP="00695188">
            <w:r>
              <w:t>TWIST</w:t>
            </w:r>
          </w:p>
        </w:tc>
        <w:tc>
          <w:tcPr>
            <w:tcW w:w="1710" w:type="dxa"/>
          </w:tcPr>
          <w:p w14:paraId="1FF0B87F" w14:textId="77777777" w:rsidR="003D0D28" w:rsidRDefault="003D0D28" w:rsidP="00695188">
            <w:r>
              <w:t>Non-ES</w:t>
            </w:r>
          </w:p>
        </w:tc>
        <w:tc>
          <w:tcPr>
            <w:tcW w:w="6840" w:type="dxa"/>
          </w:tcPr>
          <w:p w14:paraId="70E2957C" w14:textId="77777777" w:rsidR="003D0D28" w:rsidRPr="005625A5" w:rsidRDefault="003D0D28" w:rsidP="00695188">
            <w:r>
              <w:t>Staff can view non-ES for a job seeker from TWIST in real-time.</w:t>
            </w:r>
          </w:p>
        </w:tc>
      </w:tr>
      <w:tr w:rsidR="003D0D28" w:rsidRPr="00873442" w14:paraId="4B8B7F69" w14:textId="77777777" w:rsidTr="003D0D28">
        <w:tc>
          <w:tcPr>
            <w:tcW w:w="540" w:type="dxa"/>
          </w:tcPr>
          <w:p w14:paraId="36B8B37C" w14:textId="77777777" w:rsidR="003D0D28" w:rsidRDefault="003D0D28" w:rsidP="00695188">
            <w:r>
              <w:t>11</w:t>
            </w:r>
          </w:p>
        </w:tc>
        <w:tc>
          <w:tcPr>
            <w:tcW w:w="1417" w:type="dxa"/>
          </w:tcPr>
          <w:p w14:paraId="66CA7A9B" w14:textId="77777777" w:rsidR="003D0D28" w:rsidRDefault="003D0D28" w:rsidP="00695188">
            <w:r w:rsidRPr="00AC2094">
              <w:t>Send and Receive</w:t>
            </w:r>
          </w:p>
        </w:tc>
        <w:tc>
          <w:tcPr>
            <w:tcW w:w="1530" w:type="dxa"/>
          </w:tcPr>
          <w:p w14:paraId="00CE6EFE" w14:textId="77777777" w:rsidR="003D0D28" w:rsidRDefault="003D0D28" w:rsidP="00695188">
            <w:r>
              <w:t>Real Time</w:t>
            </w:r>
          </w:p>
        </w:tc>
        <w:tc>
          <w:tcPr>
            <w:tcW w:w="1350" w:type="dxa"/>
          </w:tcPr>
          <w:p w14:paraId="0A84C238" w14:textId="77777777" w:rsidR="003D0D28" w:rsidRDefault="003D0D28" w:rsidP="00695188">
            <w:r>
              <w:t>TWIST</w:t>
            </w:r>
          </w:p>
        </w:tc>
        <w:tc>
          <w:tcPr>
            <w:tcW w:w="1710" w:type="dxa"/>
          </w:tcPr>
          <w:p w14:paraId="221B9DD0" w14:textId="77777777" w:rsidR="003D0D28" w:rsidRDefault="003D0D28" w:rsidP="00695188">
            <w:r>
              <w:t>Military Info Exchange</w:t>
            </w:r>
          </w:p>
        </w:tc>
        <w:tc>
          <w:tcPr>
            <w:tcW w:w="6840" w:type="dxa"/>
          </w:tcPr>
          <w:p w14:paraId="1881EDC6" w14:textId="77777777" w:rsidR="003D0D28" w:rsidRPr="005625A5" w:rsidRDefault="003D0D28" w:rsidP="00695188">
            <w:r>
              <w:t>Military Info Exchange.</w:t>
            </w:r>
          </w:p>
        </w:tc>
      </w:tr>
      <w:tr w:rsidR="003D0D28" w:rsidRPr="00873442" w14:paraId="788FACCA" w14:textId="77777777" w:rsidTr="003D0D28">
        <w:tc>
          <w:tcPr>
            <w:tcW w:w="540" w:type="dxa"/>
          </w:tcPr>
          <w:p w14:paraId="41A3C35D" w14:textId="77777777" w:rsidR="003D0D28" w:rsidRPr="00AC2094" w:rsidRDefault="003D0D28" w:rsidP="00695188">
            <w:pPr>
              <w:rPr>
                <w:szCs w:val="22"/>
              </w:rPr>
            </w:pPr>
            <w:r>
              <w:rPr>
                <w:rFonts w:cs="Arial"/>
              </w:rPr>
              <w:t>12</w:t>
            </w:r>
          </w:p>
        </w:tc>
        <w:tc>
          <w:tcPr>
            <w:tcW w:w="1417" w:type="dxa"/>
          </w:tcPr>
          <w:p w14:paraId="428A8B45" w14:textId="77777777" w:rsidR="003D0D28" w:rsidRPr="00AC2094" w:rsidRDefault="003D0D28" w:rsidP="00695188">
            <w:pPr>
              <w:rPr>
                <w:szCs w:val="22"/>
              </w:rPr>
            </w:pPr>
            <w:r>
              <w:rPr>
                <w:rFonts w:cs="Arial"/>
              </w:rPr>
              <w:t>Send</w:t>
            </w:r>
          </w:p>
        </w:tc>
        <w:tc>
          <w:tcPr>
            <w:tcW w:w="1530" w:type="dxa"/>
          </w:tcPr>
          <w:p w14:paraId="580DB0A7" w14:textId="77777777" w:rsidR="003D0D28" w:rsidRPr="00AC2094" w:rsidRDefault="003D0D28" w:rsidP="00695188">
            <w:pPr>
              <w:rPr>
                <w:szCs w:val="22"/>
              </w:rPr>
            </w:pPr>
            <w:r>
              <w:t>Real Time</w:t>
            </w:r>
          </w:p>
        </w:tc>
        <w:tc>
          <w:tcPr>
            <w:tcW w:w="1350" w:type="dxa"/>
          </w:tcPr>
          <w:p w14:paraId="203EE7A9" w14:textId="77777777" w:rsidR="003D0D28" w:rsidRPr="00AC2094" w:rsidRDefault="003D0D28" w:rsidP="00695188">
            <w:pPr>
              <w:rPr>
                <w:szCs w:val="22"/>
              </w:rPr>
            </w:pPr>
            <w:r>
              <w:rPr>
                <w:rFonts w:cs="Arial"/>
              </w:rPr>
              <w:t>TWIST</w:t>
            </w:r>
          </w:p>
        </w:tc>
        <w:tc>
          <w:tcPr>
            <w:tcW w:w="1710" w:type="dxa"/>
          </w:tcPr>
          <w:p w14:paraId="284A14F0" w14:textId="77777777" w:rsidR="003D0D28" w:rsidRPr="00AC2094" w:rsidRDefault="003D0D28" w:rsidP="00695188">
            <w:pPr>
              <w:rPr>
                <w:szCs w:val="22"/>
              </w:rPr>
            </w:pPr>
            <w:r w:rsidRPr="00A352FB">
              <w:rPr>
                <w:rFonts w:cs="Arial"/>
              </w:rPr>
              <w:t>Changed SSNs</w:t>
            </w:r>
          </w:p>
        </w:tc>
        <w:tc>
          <w:tcPr>
            <w:tcW w:w="6840" w:type="dxa"/>
          </w:tcPr>
          <w:p w14:paraId="3D120D29" w14:textId="77777777" w:rsidR="003D0D28" w:rsidRPr="00AC2094" w:rsidRDefault="003D0D28" w:rsidP="00695188">
            <w:pPr>
              <w:rPr>
                <w:szCs w:val="22"/>
              </w:rPr>
            </w:pPr>
            <w:r w:rsidRPr="00A352FB">
              <w:rPr>
                <w:rFonts w:cs="Arial"/>
              </w:rPr>
              <w:t>Inquiry purposes.</w:t>
            </w:r>
          </w:p>
        </w:tc>
      </w:tr>
      <w:tr w:rsidR="003D0D28" w:rsidRPr="00873442" w14:paraId="49154576" w14:textId="77777777" w:rsidTr="003D0D28">
        <w:tc>
          <w:tcPr>
            <w:tcW w:w="540" w:type="dxa"/>
          </w:tcPr>
          <w:p w14:paraId="3AE4CBDA" w14:textId="77777777" w:rsidR="003D0D28" w:rsidRPr="00AC2094" w:rsidRDefault="003D0D28" w:rsidP="00695188">
            <w:pPr>
              <w:rPr>
                <w:szCs w:val="22"/>
              </w:rPr>
            </w:pPr>
            <w:r>
              <w:rPr>
                <w:rFonts w:cs="Arial"/>
              </w:rPr>
              <w:t>13</w:t>
            </w:r>
          </w:p>
        </w:tc>
        <w:tc>
          <w:tcPr>
            <w:tcW w:w="1417" w:type="dxa"/>
          </w:tcPr>
          <w:p w14:paraId="766D3772" w14:textId="77777777" w:rsidR="003D0D28" w:rsidRPr="00AC2094" w:rsidRDefault="003D0D28" w:rsidP="00695188">
            <w:pPr>
              <w:rPr>
                <w:szCs w:val="22"/>
              </w:rPr>
            </w:pPr>
            <w:r>
              <w:rPr>
                <w:rFonts w:cs="Arial"/>
              </w:rPr>
              <w:t>Send</w:t>
            </w:r>
          </w:p>
        </w:tc>
        <w:tc>
          <w:tcPr>
            <w:tcW w:w="1530" w:type="dxa"/>
          </w:tcPr>
          <w:p w14:paraId="56F4F4AB" w14:textId="77777777" w:rsidR="003D0D28" w:rsidRPr="00AC2094" w:rsidRDefault="003D0D28" w:rsidP="00695188">
            <w:pPr>
              <w:rPr>
                <w:szCs w:val="22"/>
              </w:rPr>
            </w:pPr>
            <w:r>
              <w:t>Real Time</w:t>
            </w:r>
          </w:p>
        </w:tc>
        <w:tc>
          <w:tcPr>
            <w:tcW w:w="1350" w:type="dxa"/>
          </w:tcPr>
          <w:p w14:paraId="0E5B1F76" w14:textId="77777777" w:rsidR="003D0D28" w:rsidRPr="00AC2094" w:rsidRDefault="003D0D28" w:rsidP="00695188">
            <w:pPr>
              <w:rPr>
                <w:szCs w:val="22"/>
              </w:rPr>
            </w:pPr>
            <w:r>
              <w:rPr>
                <w:rFonts w:cs="Arial"/>
              </w:rPr>
              <w:t>TWIST</w:t>
            </w:r>
          </w:p>
        </w:tc>
        <w:tc>
          <w:tcPr>
            <w:tcW w:w="1710" w:type="dxa"/>
          </w:tcPr>
          <w:p w14:paraId="58D2B574" w14:textId="77777777" w:rsidR="003D0D28" w:rsidRPr="00AC2094" w:rsidRDefault="003D0D28" w:rsidP="00695188">
            <w:pPr>
              <w:rPr>
                <w:szCs w:val="22"/>
              </w:rPr>
            </w:pPr>
            <w:r w:rsidRPr="00A352FB">
              <w:rPr>
                <w:rFonts w:cs="Arial"/>
              </w:rPr>
              <w:t>Merged SSNs</w:t>
            </w:r>
          </w:p>
        </w:tc>
        <w:tc>
          <w:tcPr>
            <w:tcW w:w="6840" w:type="dxa"/>
          </w:tcPr>
          <w:p w14:paraId="2687F6D6" w14:textId="77777777" w:rsidR="003D0D28" w:rsidRPr="00AC2094" w:rsidRDefault="003D0D28" w:rsidP="00695188">
            <w:pPr>
              <w:rPr>
                <w:szCs w:val="22"/>
              </w:rPr>
            </w:pPr>
            <w:r>
              <w:rPr>
                <w:rFonts w:cs="Arial"/>
              </w:rPr>
              <w:t>Inquiry purposes.</w:t>
            </w:r>
          </w:p>
        </w:tc>
      </w:tr>
      <w:tr w:rsidR="003D0D28" w:rsidRPr="00873442" w14:paraId="71860B01" w14:textId="77777777" w:rsidTr="003D0D28">
        <w:tc>
          <w:tcPr>
            <w:tcW w:w="540" w:type="dxa"/>
          </w:tcPr>
          <w:p w14:paraId="501691EA" w14:textId="77777777" w:rsidR="003D0D28" w:rsidRDefault="003D0D28" w:rsidP="00695188">
            <w:r>
              <w:t>14</w:t>
            </w:r>
          </w:p>
        </w:tc>
        <w:tc>
          <w:tcPr>
            <w:tcW w:w="1417" w:type="dxa"/>
          </w:tcPr>
          <w:p w14:paraId="0CE893E1" w14:textId="77777777" w:rsidR="003D0D28" w:rsidRDefault="003D0D28" w:rsidP="00695188">
            <w:r>
              <w:t>Send</w:t>
            </w:r>
          </w:p>
        </w:tc>
        <w:tc>
          <w:tcPr>
            <w:tcW w:w="1530" w:type="dxa"/>
          </w:tcPr>
          <w:p w14:paraId="517DD85B" w14:textId="77777777" w:rsidR="003D0D28" w:rsidRDefault="003D0D28" w:rsidP="00695188">
            <w:r>
              <w:t>Real Time &amp; Batch Daily</w:t>
            </w:r>
          </w:p>
        </w:tc>
        <w:tc>
          <w:tcPr>
            <w:tcW w:w="1350" w:type="dxa"/>
          </w:tcPr>
          <w:p w14:paraId="63E20F0C" w14:textId="77777777" w:rsidR="003D0D28" w:rsidRDefault="003D0D28" w:rsidP="00695188">
            <w:r>
              <w:t>TWIST</w:t>
            </w:r>
          </w:p>
        </w:tc>
        <w:tc>
          <w:tcPr>
            <w:tcW w:w="1710" w:type="dxa"/>
          </w:tcPr>
          <w:p w14:paraId="72682017" w14:textId="77777777" w:rsidR="003D0D28" w:rsidRDefault="003D0D28" w:rsidP="00695188">
            <w:r>
              <w:t>WIT Job Seeker Updates Interface</w:t>
            </w:r>
          </w:p>
        </w:tc>
        <w:tc>
          <w:tcPr>
            <w:tcW w:w="6840" w:type="dxa"/>
          </w:tcPr>
          <w:p w14:paraId="1FA3FF4E" w14:textId="77777777" w:rsidR="003D0D28" w:rsidRPr="005625A5" w:rsidRDefault="003D0D28" w:rsidP="00695188">
            <w:r>
              <w:t>To keep TWIST and WIT in sync, any updates to job seeker information in WIT will be passed to TWIST real-time. WIT will also run through the Batch Transaction Queue table to send batch updates to TWIST.</w:t>
            </w:r>
          </w:p>
        </w:tc>
      </w:tr>
      <w:tr w:rsidR="003D0D28" w:rsidRPr="00873442" w14:paraId="3556428A" w14:textId="77777777" w:rsidTr="003D0D28">
        <w:tc>
          <w:tcPr>
            <w:tcW w:w="540" w:type="dxa"/>
          </w:tcPr>
          <w:p w14:paraId="3E6123FE" w14:textId="77777777" w:rsidR="003D0D28" w:rsidRDefault="003D0D28" w:rsidP="00695188">
            <w:r>
              <w:t>15</w:t>
            </w:r>
          </w:p>
        </w:tc>
        <w:tc>
          <w:tcPr>
            <w:tcW w:w="1417" w:type="dxa"/>
          </w:tcPr>
          <w:p w14:paraId="2FAEA037" w14:textId="77777777" w:rsidR="003D0D28" w:rsidRDefault="003D0D28" w:rsidP="00695188">
            <w:r>
              <w:t>Receive</w:t>
            </w:r>
          </w:p>
        </w:tc>
        <w:tc>
          <w:tcPr>
            <w:tcW w:w="1530" w:type="dxa"/>
          </w:tcPr>
          <w:p w14:paraId="594528C2" w14:textId="77777777" w:rsidR="003D0D28" w:rsidRDefault="003D0D28" w:rsidP="00695188">
            <w:r>
              <w:t>Batch</w:t>
            </w:r>
          </w:p>
          <w:p w14:paraId="4D397EF4" w14:textId="77777777" w:rsidR="003D0D28" w:rsidRDefault="003D0D28" w:rsidP="00695188">
            <w:r>
              <w:t>15 mins</w:t>
            </w:r>
          </w:p>
        </w:tc>
        <w:tc>
          <w:tcPr>
            <w:tcW w:w="1350" w:type="dxa"/>
          </w:tcPr>
          <w:p w14:paraId="31C846BC" w14:textId="77777777" w:rsidR="003D0D28" w:rsidRDefault="003D0D28" w:rsidP="00695188">
            <w:r>
              <w:t>TWIST</w:t>
            </w:r>
          </w:p>
        </w:tc>
        <w:tc>
          <w:tcPr>
            <w:tcW w:w="1710" w:type="dxa"/>
          </w:tcPr>
          <w:p w14:paraId="6B4E69F1" w14:textId="77777777" w:rsidR="003D0D28" w:rsidRDefault="003D0D28" w:rsidP="00695188">
            <w:r>
              <w:t>TWIST Customer Updates Interface</w:t>
            </w:r>
          </w:p>
        </w:tc>
        <w:tc>
          <w:tcPr>
            <w:tcW w:w="6840" w:type="dxa"/>
          </w:tcPr>
          <w:p w14:paraId="3A4345FA" w14:textId="77777777" w:rsidR="003D0D28" w:rsidRDefault="003D0D28" w:rsidP="00695188">
            <w:r>
              <w:t>To keep TWIST and WIT in sync, any updates to customer information in TWIST will be passed to WIT in near real-time.</w:t>
            </w:r>
          </w:p>
          <w:p w14:paraId="41E05260" w14:textId="77777777" w:rsidR="003D0D28" w:rsidRDefault="003D0D28" w:rsidP="003D0D28">
            <w:pPr>
              <w:pStyle w:val="LB3"/>
              <w:ind w:left="256" w:hanging="256"/>
            </w:pPr>
            <w:r>
              <w:t>TWIST checks to see if customer record is in WIT</w:t>
            </w:r>
          </w:p>
          <w:p w14:paraId="55C4FC73" w14:textId="77777777" w:rsidR="003D0D28" w:rsidRDefault="003D0D28" w:rsidP="003D0D28">
            <w:pPr>
              <w:pStyle w:val="LB3"/>
              <w:ind w:left="256" w:hanging="256"/>
            </w:pPr>
            <w:r>
              <w:t>TWIST inserts transaction record in the transaction table.</w:t>
            </w:r>
          </w:p>
          <w:p w14:paraId="01159DE0" w14:textId="77777777" w:rsidR="003D0D28" w:rsidRPr="00874BA4" w:rsidRDefault="003D0D28" w:rsidP="003D0D28">
            <w:pPr>
              <w:pStyle w:val="LB3"/>
              <w:ind w:left="256" w:hanging="256"/>
            </w:pPr>
            <w:r>
              <w:t>WIT</w:t>
            </w:r>
            <w:r w:rsidRPr="00874BA4">
              <w:t xml:space="preserve"> reads the transaction table at regular intervals and updates the applicant information in </w:t>
            </w:r>
            <w:r>
              <w:t>WIT</w:t>
            </w:r>
          </w:p>
        </w:tc>
      </w:tr>
      <w:tr w:rsidR="003D0D28" w:rsidRPr="00873442" w14:paraId="0BBE3550" w14:textId="77777777" w:rsidTr="003D0D28">
        <w:tc>
          <w:tcPr>
            <w:tcW w:w="540" w:type="dxa"/>
          </w:tcPr>
          <w:p w14:paraId="49436965" w14:textId="77777777" w:rsidR="003D0D28" w:rsidRDefault="003D0D28" w:rsidP="00695188">
            <w:r>
              <w:lastRenderedPageBreak/>
              <w:t>16</w:t>
            </w:r>
          </w:p>
        </w:tc>
        <w:tc>
          <w:tcPr>
            <w:tcW w:w="1417" w:type="dxa"/>
          </w:tcPr>
          <w:p w14:paraId="3A2F350D" w14:textId="77777777" w:rsidR="003D0D28" w:rsidRDefault="003D0D28" w:rsidP="00695188">
            <w:r>
              <w:t>Receive</w:t>
            </w:r>
          </w:p>
        </w:tc>
        <w:tc>
          <w:tcPr>
            <w:tcW w:w="1530" w:type="dxa"/>
          </w:tcPr>
          <w:p w14:paraId="4012FE5A" w14:textId="77777777" w:rsidR="003D0D28" w:rsidRDefault="003D0D28" w:rsidP="00695188">
            <w:r>
              <w:t>Batch</w:t>
            </w:r>
          </w:p>
          <w:p w14:paraId="33B4993D" w14:textId="77777777" w:rsidR="003D0D28" w:rsidRDefault="003D0D28" w:rsidP="00695188">
            <w:r>
              <w:t>15 mins</w:t>
            </w:r>
          </w:p>
        </w:tc>
        <w:tc>
          <w:tcPr>
            <w:tcW w:w="1350" w:type="dxa"/>
          </w:tcPr>
          <w:p w14:paraId="32678B22" w14:textId="77777777" w:rsidR="003D0D28" w:rsidRDefault="003D0D28" w:rsidP="00695188">
            <w:r>
              <w:t>TWIST</w:t>
            </w:r>
          </w:p>
        </w:tc>
        <w:tc>
          <w:tcPr>
            <w:tcW w:w="1710" w:type="dxa"/>
          </w:tcPr>
          <w:p w14:paraId="49516640" w14:textId="77777777" w:rsidR="003D0D28" w:rsidRDefault="003D0D28" w:rsidP="00695188">
            <w:r>
              <w:t>Employment Services (ES) Interface</w:t>
            </w:r>
          </w:p>
        </w:tc>
        <w:tc>
          <w:tcPr>
            <w:tcW w:w="6840" w:type="dxa"/>
          </w:tcPr>
          <w:p w14:paraId="52CC895A" w14:textId="77777777" w:rsidR="003D0D28" w:rsidRPr="005625A5" w:rsidRDefault="003D0D28" w:rsidP="00695188">
            <w:r>
              <w:t>To keep TWIST and WIT services in sync, WIT will retrieve from TWIST, all ES that were added or modified.</w:t>
            </w:r>
          </w:p>
        </w:tc>
      </w:tr>
      <w:tr w:rsidR="003D0D28" w:rsidRPr="00873442" w14:paraId="1E4B780A" w14:textId="77777777" w:rsidTr="003D0D28">
        <w:tc>
          <w:tcPr>
            <w:tcW w:w="540" w:type="dxa"/>
          </w:tcPr>
          <w:p w14:paraId="1B0FFBF5" w14:textId="77777777" w:rsidR="003D0D28" w:rsidRDefault="003D0D28" w:rsidP="00695188">
            <w:r>
              <w:t>17</w:t>
            </w:r>
          </w:p>
        </w:tc>
        <w:tc>
          <w:tcPr>
            <w:tcW w:w="1417" w:type="dxa"/>
          </w:tcPr>
          <w:p w14:paraId="4F419AD4" w14:textId="77777777" w:rsidR="003D0D28" w:rsidRDefault="003D0D28" w:rsidP="00695188">
            <w:r>
              <w:t>Receive</w:t>
            </w:r>
          </w:p>
        </w:tc>
        <w:tc>
          <w:tcPr>
            <w:tcW w:w="1530" w:type="dxa"/>
          </w:tcPr>
          <w:p w14:paraId="22DD9308" w14:textId="77777777" w:rsidR="003D0D28" w:rsidRDefault="003D0D28" w:rsidP="00695188">
            <w:r>
              <w:t>Batch</w:t>
            </w:r>
          </w:p>
          <w:p w14:paraId="295E4F7B" w14:textId="77777777" w:rsidR="003D0D28" w:rsidRDefault="003D0D28" w:rsidP="00695188">
            <w:r>
              <w:t>Daily</w:t>
            </w:r>
          </w:p>
        </w:tc>
        <w:tc>
          <w:tcPr>
            <w:tcW w:w="1350" w:type="dxa"/>
          </w:tcPr>
          <w:p w14:paraId="221BF6A8" w14:textId="77777777" w:rsidR="003D0D28" w:rsidRDefault="003D0D28" w:rsidP="00695188">
            <w:r>
              <w:t>TWIST</w:t>
            </w:r>
          </w:p>
        </w:tc>
        <w:tc>
          <w:tcPr>
            <w:tcW w:w="1710" w:type="dxa"/>
          </w:tcPr>
          <w:p w14:paraId="25D23DC2" w14:textId="77777777" w:rsidR="003D0D28" w:rsidRDefault="003D0D28" w:rsidP="00695188">
            <w:r>
              <w:t>Program Code Updates</w:t>
            </w:r>
          </w:p>
        </w:tc>
        <w:tc>
          <w:tcPr>
            <w:tcW w:w="6840" w:type="dxa"/>
          </w:tcPr>
          <w:p w14:paraId="0D981432" w14:textId="77777777" w:rsidR="003D0D28" w:rsidRPr="005625A5" w:rsidRDefault="003D0D28" w:rsidP="00695188">
            <w:r>
              <w:t>To keep TWIST and WIT program codes in sync, WIT will retrieve TWIST program code information whenever a user accesses the Program Information page.</w:t>
            </w:r>
          </w:p>
        </w:tc>
      </w:tr>
      <w:tr w:rsidR="003D0D28" w:rsidRPr="00873442" w14:paraId="65F8740F" w14:textId="77777777" w:rsidTr="003D0D28">
        <w:tc>
          <w:tcPr>
            <w:tcW w:w="540" w:type="dxa"/>
          </w:tcPr>
          <w:p w14:paraId="5048E21C" w14:textId="77777777" w:rsidR="003D0D28" w:rsidRDefault="003D0D28" w:rsidP="00695188">
            <w:pPr>
              <w:rPr>
                <w:szCs w:val="22"/>
              </w:rPr>
            </w:pPr>
            <w:r>
              <w:rPr>
                <w:szCs w:val="22"/>
              </w:rPr>
              <w:t>18</w:t>
            </w:r>
          </w:p>
        </w:tc>
        <w:tc>
          <w:tcPr>
            <w:tcW w:w="1417" w:type="dxa"/>
          </w:tcPr>
          <w:p w14:paraId="17173B25" w14:textId="77777777" w:rsidR="003D0D28" w:rsidRPr="006B4F2A" w:rsidRDefault="003D0D28" w:rsidP="00695188">
            <w:pPr>
              <w:rPr>
                <w:szCs w:val="22"/>
              </w:rPr>
            </w:pPr>
            <w:r>
              <w:rPr>
                <w:szCs w:val="22"/>
              </w:rPr>
              <w:t>Receive</w:t>
            </w:r>
          </w:p>
        </w:tc>
        <w:tc>
          <w:tcPr>
            <w:tcW w:w="1530" w:type="dxa"/>
          </w:tcPr>
          <w:p w14:paraId="7144AE4A" w14:textId="77777777" w:rsidR="003D0D28" w:rsidRDefault="003D0D28" w:rsidP="00695188">
            <w:r>
              <w:t>Batch</w:t>
            </w:r>
          </w:p>
          <w:p w14:paraId="72DF4165" w14:textId="77777777" w:rsidR="003D0D28" w:rsidRDefault="003D0D28" w:rsidP="00695188">
            <w:r>
              <w:t>Daily</w:t>
            </w:r>
          </w:p>
        </w:tc>
        <w:tc>
          <w:tcPr>
            <w:tcW w:w="1350" w:type="dxa"/>
          </w:tcPr>
          <w:p w14:paraId="79DCAAE9" w14:textId="77777777" w:rsidR="003D0D28" w:rsidRDefault="003D0D28" w:rsidP="00695188">
            <w:r>
              <w:t>TWIST</w:t>
            </w:r>
          </w:p>
        </w:tc>
        <w:tc>
          <w:tcPr>
            <w:tcW w:w="1710" w:type="dxa"/>
          </w:tcPr>
          <w:p w14:paraId="2195AA27" w14:textId="77777777" w:rsidR="003D0D28" w:rsidRDefault="003D0D28" w:rsidP="00695188">
            <w:r>
              <w:t>TWIST Program Codes Interface</w:t>
            </w:r>
          </w:p>
        </w:tc>
        <w:tc>
          <w:tcPr>
            <w:tcW w:w="6840" w:type="dxa"/>
          </w:tcPr>
          <w:p w14:paraId="05AD573D" w14:textId="77777777" w:rsidR="003D0D28" w:rsidRPr="005625A5" w:rsidRDefault="003D0D28" w:rsidP="00695188">
            <w:r w:rsidRPr="006B4F2A">
              <w:rPr>
                <w:szCs w:val="22"/>
              </w:rPr>
              <w:t>TWIST sends a list of applicants whose program codes were updated during the day.</w:t>
            </w:r>
            <w:r>
              <w:rPr>
                <w:szCs w:val="22"/>
              </w:rPr>
              <w:t xml:space="preserve"> WIT</w:t>
            </w:r>
            <w:r w:rsidRPr="006B4F2A">
              <w:rPr>
                <w:szCs w:val="22"/>
              </w:rPr>
              <w:t xml:space="preserve"> processes the program codes updates for each applicant.</w:t>
            </w:r>
            <w:r>
              <w:rPr>
                <w:szCs w:val="22"/>
              </w:rPr>
              <w:t xml:space="preserve"> File is re-runnable. </w:t>
            </w:r>
            <w:r w:rsidRPr="006B4F2A">
              <w:rPr>
                <w:szCs w:val="22"/>
              </w:rPr>
              <w:t xml:space="preserve">Prevent TWIST from adding/sending Foster Youths who have age </w:t>
            </w:r>
            <w:r>
              <w:rPr>
                <w:szCs w:val="22"/>
              </w:rPr>
              <w:t>greater than</w:t>
            </w:r>
            <w:r w:rsidRPr="006B4F2A">
              <w:rPr>
                <w:szCs w:val="22"/>
              </w:rPr>
              <w:t xml:space="preserve"> 24 years</w:t>
            </w:r>
            <w:r w:rsidRPr="0047219E">
              <w:rPr>
                <w:szCs w:val="22"/>
              </w:rPr>
              <w:t>.</w:t>
            </w:r>
            <w:r>
              <w:rPr>
                <w:szCs w:val="22"/>
              </w:rPr>
              <w:t xml:space="preserve"> </w:t>
            </w:r>
            <w:r w:rsidRPr="006B4F2A">
              <w:rPr>
                <w:szCs w:val="22"/>
              </w:rPr>
              <w:t xml:space="preserve">Clean up of existing Foster Youths in WIT that have age </w:t>
            </w:r>
            <w:r>
              <w:rPr>
                <w:szCs w:val="22"/>
              </w:rPr>
              <w:t>greater than</w:t>
            </w:r>
            <w:r w:rsidRPr="006B4F2A">
              <w:rPr>
                <w:szCs w:val="22"/>
              </w:rPr>
              <w:t xml:space="preserve"> 24 years.</w:t>
            </w:r>
          </w:p>
        </w:tc>
      </w:tr>
      <w:tr w:rsidR="003D0D28" w:rsidRPr="00873442" w14:paraId="16947319" w14:textId="77777777" w:rsidTr="003D0D28">
        <w:tc>
          <w:tcPr>
            <w:tcW w:w="540" w:type="dxa"/>
          </w:tcPr>
          <w:p w14:paraId="0789466F" w14:textId="77777777" w:rsidR="003D0D28" w:rsidRPr="00AC2094" w:rsidRDefault="003D0D28" w:rsidP="00695188">
            <w:pPr>
              <w:rPr>
                <w:szCs w:val="22"/>
              </w:rPr>
            </w:pPr>
            <w:r>
              <w:rPr>
                <w:rFonts w:cs="Arial"/>
              </w:rPr>
              <w:t>19</w:t>
            </w:r>
          </w:p>
        </w:tc>
        <w:tc>
          <w:tcPr>
            <w:tcW w:w="1417" w:type="dxa"/>
          </w:tcPr>
          <w:p w14:paraId="385FC1C7" w14:textId="77777777" w:rsidR="003D0D28" w:rsidRPr="00AC2094" w:rsidRDefault="003D0D28" w:rsidP="00695188">
            <w:pPr>
              <w:rPr>
                <w:szCs w:val="22"/>
              </w:rPr>
            </w:pPr>
            <w:r>
              <w:rPr>
                <w:rFonts w:cs="Arial"/>
              </w:rPr>
              <w:t>Receive</w:t>
            </w:r>
            <w:r w:rsidRPr="00A352FB">
              <w:rPr>
                <w:rFonts w:cs="Arial"/>
              </w:rPr>
              <w:t xml:space="preserve"> </w:t>
            </w:r>
          </w:p>
        </w:tc>
        <w:tc>
          <w:tcPr>
            <w:tcW w:w="1530" w:type="dxa"/>
          </w:tcPr>
          <w:p w14:paraId="4C99C4A3" w14:textId="77777777" w:rsidR="003D0D28" w:rsidRDefault="003D0D28" w:rsidP="00695188">
            <w:r>
              <w:t>Batch</w:t>
            </w:r>
          </w:p>
          <w:p w14:paraId="421976C8" w14:textId="77777777" w:rsidR="003D0D28" w:rsidRPr="00AC2094" w:rsidRDefault="003D0D28" w:rsidP="00695188">
            <w:pPr>
              <w:rPr>
                <w:szCs w:val="22"/>
              </w:rPr>
            </w:pPr>
            <w:r>
              <w:t>Daily</w:t>
            </w:r>
          </w:p>
        </w:tc>
        <w:tc>
          <w:tcPr>
            <w:tcW w:w="1350" w:type="dxa"/>
          </w:tcPr>
          <w:p w14:paraId="65EEC121" w14:textId="77777777" w:rsidR="003D0D28" w:rsidRPr="00AC2094" w:rsidRDefault="003D0D28" w:rsidP="00695188">
            <w:pPr>
              <w:rPr>
                <w:szCs w:val="22"/>
              </w:rPr>
            </w:pPr>
            <w:r>
              <w:rPr>
                <w:rFonts w:cs="Arial"/>
              </w:rPr>
              <w:t>TWIST</w:t>
            </w:r>
          </w:p>
        </w:tc>
        <w:tc>
          <w:tcPr>
            <w:tcW w:w="1710" w:type="dxa"/>
          </w:tcPr>
          <w:p w14:paraId="1373ED1A" w14:textId="77777777" w:rsidR="003D0D28" w:rsidRPr="00AC2094" w:rsidRDefault="003D0D28" w:rsidP="00695188">
            <w:pPr>
              <w:rPr>
                <w:szCs w:val="22"/>
              </w:rPr>
            </w:pPr>
            <w:r w:rsidRPr="00A352FB">
              <w:rPr>
                <w:rFonts w:cs="Arial"/>
              </w:rPr>
              <w:t>Program Codes</w:t>
            </w:r>
          </w:p>
        </w:tc>
        <w:tc>
          <w:tcPr>
            <w:tcW w:w="6840" w:type="dxa"/>
          </w:tcPr>
          <w:p w14:paraId="615BB750" w14:textId="77777777" w:rsidR="003D0D28" w:rsidRPr="00AC2094" w:rsidRDefault="003D0D28" w:rsidP="00695188">
            <w:pPr>
              <w:rPr>
                <w:szCs w:val="22"/>
              </w:rPr>
            </w:pPr>
            <w:r w:rsidRPr="00A352FB">
              <w:rPr>
                <w:rFonts w:cs="Arial"/>
              </w:rPr>
              <w:t xml:space="preserve">TWIST Workforce programs </w:t>
            </w:r>
            <w:r>
              <w:rPr>
                <w:rFonts w:cs="Arial"/>
              </w:rPr>
              <w:t>of participants.</w:t>
            </w:r>
          </w:p>
        </w:tc>
      </w:tr>
      <w:tr w:rsidR="003D0D28" w:rsidRPr="00873442" w14:paraId="56020563" w14:textId="77777777" w:rsidTr="003D0D28">
        <w:tc>
          <w:tcPr>
            <w:tcW w:w="540" w:type="dxa"/>
          </w:tcPr>
          <w:p w14:paraId="5810434C" w14:textId="77777777" w:rsidR="003D0D28" w:rsidRDefault="003D0D28" w:rsidP="00695188">
            <w:r>
              <w:t>20</w:t>
            </w:r>
          </w:p>
        </w:tc>
        <w:tc>
          <w:tcPr>
            <w:tcW w:w="1417" w:type="dxa"/>
          </w:tcPr>
          <w:p w14:paraId="02F2A3D0" w14:textId="77777777" w:rsidR="003D0D28" w:rsidRDefault="003D0D28" w:rsidP="00695188">
            <w:r>
              <w:t>Send</w:t>
            </w:r>
          </w:p>
        </w:tc>
        <w:tc>
          <w:tcPr>
            <w:tcW w:w="1530" w:type="dxa"/>
          </w:tcPr>
          <w:p w14:paraId="318316F0" w14:textId="77777777" w:rsidR="003D0D28" w:rsidRDefault="003D0D28" w:rsidP="00695188">
            <w:r>
              <w:t>Batch</w:t>
            </w:r>
          </w:p>
          <w:p w14:paraId="0D13CDC2" w14:textId="77777777" w:rsidR="003D0D28" w:rsidRDefault="003D0D28" w:rsidP="00695188">
            <w:r>
              <w:t>Weekly</w:t>
            </w:r>
          </w:p>
        </w:tc>
        <w:tc>
          <w:tcPr>
            <w:tcW w:w="1350" w:type="dxa"/>
          </w:tcPr>
          <w:p w14:paraId="4BC94A6A" w14:textId="77777777" w:rsidR="003D0D28" w:rsidRDefault="003D0D28" w:rsidP="00695188">
            <w:r>
              <w:t>TWIST</w:t>
            </w:r>
          </w:p>
        </w:tc>
        <w:tc>
          <w:tcPr>
            <w:tcW w:w="1710" w:type="dxa"/>
          </w:tcPr>
          <w:p w14:paraId="0438B488" w14:textId="77777777" w:rsidR="003D0D28" w:rsidRDefault="003D0D28" w:rsidP="00695188">
            <w:r>
              <w:t>RRES Profiled and Letter Sent Data</w:t>
            </w:r>
          </w:p>
        </w:tc>
        <w:tc>
          <w:tcPr>
            <w:tcW w:w="6840" w:type="dxa"/>
          </w:tcPr>
          <w:p w14:paraId="0E7267BA" w14:textId="164BB482" w:rsidR="003D0D28" w:rsidRPr="005625A5" w:rsidRDefault="003D0D28" w:rsidP="00695188">
            <w:r>
              <w:t>This interface creates a file for TWIST of all profiled claimants added to WIT in the previous week and</w:t>
            </w:r>
            <w:r w:rsidR="002A317A">
              <w:t>,</w:t>
            </w:r>
            <w:r>
              <w:t xml:space="preserve"> also</w:t>
            </w:r>
            <w:r w:rsidR="002A317A">
              <w:t>,</w:t>
            </w:r>
            <w:r>
              <w:t xml:space="preserve"> anyone sent a letter in the previous week. </w:t>
            </w:r>
          </w:p>
        </w:tc>
      </w:tr>
      <w:tr w:rsidR="003D0D28" w:rsidRPr="00873442" w14:paraId="4D61A228" w14:textId="77777777" w:rsidTr="003D0D28">
        <w:tc>
          <w:tcPr>
            <w:tcW w:w="540" w:type="dxa"/>
          </w:tcPr>
          <w:p w14:paraId="2695975C" w14:textId="77777777" w:rsidR="003D0D28" w:rsidRPr="00AC2094" w:rsidRDefault="003D0D28" w:rsidP="00695188">
            <w:pPr>
              <w:rPr>
                <w:szCs w:val="22"/>
              </w:rPr>
            </w:pPr>
            <w:r>
              <w:rPr>
                <w:rFonts w:cs="Arial"/>
              </w:rPr>
              <w:t>21</w:t>
            </w:r>
          </w:p>
        </w:tc>
        <w:tc>
          <w:tcPr>
            <w:tcW w:w="1417" w:type="dxa"/>
          </w:tcPr>
          <w:p w14:paraId="53DC6994" w14:textId="77777777" w:rsidR="003D0D28" w:rsidRPr="00AC2094" w:rsidRDefault="003D0D28" w:rsidP="00695188">
            <w:pPr>
              <w:rPr>
                <w:szCs w:val="22"/>
              </w:rPr>
            </w:pPr>
            <w:r>
              <w:rPr>
                <w:rFonts w:cs="Arial"/>
              </w:rPr>
              <w:t>Send</w:t>
            </w:r>
          </w:p>
        </w:tc>
        <w:tc>
          <w:tcPr>
            <w:tcW w:w="1530" w:type="dxa"/>
          </w:tcPr>
          <w:p w14:paraId="49CB45B5" w14:textId="77777777" w:rsidR="003D0D28" w:rsidRDefault="003D0D28" w:rsidP="00695188">
            <w:r>
              <w:t>Batch</w:t>
            </w:r>
          </w:p>
          <w:p w14:paraId="163DFCA9" w14:textId="77777777" w:rsidR="003D0D28" w:rsidRPr="00AC2094" w:rsidRDefault="003D0D28" w:rsidP="00695188">
            <w:pPr>
              <w:rPr>
                <w:szCs w:val="22"/>
              </w:rPr>
            </w:pPr>
            <w:r>
              <w:t>Weekly</w:t>
            </w:r>
          </w:p>
        </w:tc>
        <w:tc>
          <w:tcPr>
            <w:tcW w:w="1350" w:type="dxa"/>
          </w:tcPr>
          <w:p w14:paraId="631292F2" w14:textId="77777777" w:rsidR="003D0D28" w:rsidRPr="00AC2094" w:rsidRDefault="003D0D28" w:rsidP="00695188">
            <w:pPr>
              <w:rPr>
                <w:szCs w:val="22"/>
              </w:rPr>
            </w:pPr>
            <w:r>
              <w:rPr>
                <w:rFonts w:cs="Arial"/>
              </w:rPr>
              <w:t>TWIST</w:t>
            </w:r>
          </w:p>
        </w:tc>
        <w:tc>
          <w:tcPr>
            <w:tcW w:w="1710" w:type="dxa"/>
          </w:tcPr>
          <w:p w14:paraId="5A9C268E" w14:textId="77777777" w:rsidR="003D0D28" w:rsidRPr="00AC2094" w:rsidRDefault="003D0D28" w:rsidP="00695188">
            <w:pPr>
              <w:rPr>
                <w:szCs w:val="22"/>
              </w:rPr>
            </w:pPr>
            <w:r w:rsidRPr="00A352FB">
              <w:rPr>
                <w:rFonts w:cs="Arial"/>
              </w:rPr>
              <w:t>RRES Load</w:t>
            </w:r>
          </w:p>
        </w:tc>
        <w:tc>
          <w:tcPr>
            <w:tcW w:w="6840" w:type="dxa"/>
          </w:tcPr>
          <w:p w14:paraId="337FEADB" w14:textId="77777777" w:rsidR="003D0D28" w:rsidRPr="00AC2094" w:rsidRDefault="003D0D28" w:rsidP="00695188">
            <w:pPr>
              <w:rPr>
                <w:szCs w:val="22"/>
              </w:rPr>
            </w:pPr>
            <w:r w:rsidRPr="00A352FB">
              <w:rPr>
                <w:rFonts w:cs="Arial"/>
              </w:rPr>
              <w:t xml:space="preserve">Used by </w:t>
            </w:r>
            <w:r>
              <w:rPr>
                <w:rFonts w:cs="Arial"/>
              </w:rPr>
              <w:t xml:space="preserve">the </w:t>
            </w:r>
            <w:r w:rsidRPr="00A352FB">
              <w:rPr>
                <w:rFonts w:cs="Arial"/>
              </w:rPr>
              <w:t xml:space="preserve">Common Measures </w:t>
            </w:r>
            <w:r>
              <w:rPr>
                <w:rFonts w:cs="Arial"/>
              </w:rPr>
              <w:t xml:space="preserve">(CM) </w:t>
            </w:r>
            <w:r w:rsidRPr="00A352FB">
              <w:rPr>
                <w:rFonts w:cs="Arial"/>
              </w:rPr>
              <w:t xml:space="preserve">process to calculate the </w:t>
            </w:r>
            <w:r w:rsidRPr="00364874">
              <w:rPr>
                <w:rFonts w:cs="Arial"/>
              </w:rPr>
              <w:t>Unemployment Compensation (</w:t>
            </w:r>
            <w:r w:rsidRPr="00A352FB">
              <w:rPr>
                <w:rFonts w:cs="Arial"/>
              </w:rPr>
              <w:t>UC</w:t>
            </w:r>
            <w:r>
              <w:rPr>
                <w:rFonts w:cs="Arial"/>
              </w:rPr>
              <w:t>)</w:t>
            </w:r>
            <w:r w:rsidRPr="00A352FB">
              <w:rPr>
                <w:rFonts w:cs="Arial"/>
              </w:rPr>
              <w:t xml:space="preserve"> Eligible Code attribute in </w:t>
            </w:r>
            <w:r>
              <w:rPr>
                <w:rFonts w:cs="Arial"/>
              </w:rPr>
              <w:t xml:space="preserve">CM </w:t>
            </w:r>
            <w:r w:rsidRPr="00A352FB">
              <w:rPr>
                <w:rFonts w:cs="Arial"/>
              </w:rPr>
              <w:t>tables.</w:t>
            </w:r>
          </w:p>
        </w:tc>
      </w:tr>
      <w:tr w:rsidR="003D0D28" w:rsidRPr="00873442" w14:paraId="6F5C3AD6" w14:textId="77777777" w:rsidTr="003D0D28">
        <w:tc>
          <w:tcPr>
            <w:tcW w:w="540" w:type="dxa"/>
          </w:tcPr>
          <w:p w14:paraId="3596C720" w14:textId="77777777" w:rsidR="003D0D28" w:rsidRPr="00AC2094" w:rsidRDefault="003D0D28" w:rsidP="00695188">
            <w:pPr>
              <w:rPr>
                <w:szCs w:val="22"/>
              </w:rPr>
            </w:pPr>
            <w:r>
              <w:rPr>
                <w:rFonts w:cs="Arial"/>
              </w:rPr>
              <w:t>22</w:t>
            </w:r>
          </w:p>
        </w:tc>
        <w:tc>
          <w:tcPr>
            <w:tcW w:w="1417" w:type="dxa"/>
          </w:tcPr>
          <w:p w14:paraId="7461F45B" w14:textId="77777777" w:rsidR="003D0D28" w:rsidRPr="00AC2094" w:rsidRDefault="003D0D28" w:rsidP="00695188">
            <w:pPr>
              <w:rPr>
                <w:szCs w:val="22"/>
              </w:rPr>
            </w:pPr>
            <w:r>
              <w:rPr>
                <w:rFonts w:cs="Arial"/>
              </w:rPr>
              <w:t>Send</w:t>
            </w:r>
          </w:p>
        </w:tc>
        <w:tc>
          <w:tcPr>
            <w:tcW w:w="1530" w:type="dxa"/>
          </w:tcPr>
          <w:p w14:paraId="6CE8502D" w14:textId="77777777" w:rsidR="003D0D28" w:rsidRDefault="003D0D28" w:rsidP="00695188">
            <w:r>
              <w:t>Batch</w:t>
            </w:r>
          </w:p>
          <w:p w14:paraId="2758B7C6" w14:textId="77777777" w:rsidR="003D0D28" w:rsidRPr="00AC2094" w:rsidRDefault="003D0D28" w:rsidP="00695188">
            <w:pPr>
              <w:rPr>
                <w:szCs w:val="22"/>
              </w:rPr>
            </w:pPr>
            <w:r>
              <w:t>Weekly</w:t>
            </w:r>
          </w:p>
        </w:tc>
        <w:tc>
          <w:tcPr>
            <w:tcW w:w="1350" w:type="dxa"/>
          </w:tcPr>
          <w:p w14:paraId="118EF04A" w14:textId="77777777" w:rsidR="003D0D28" w:rsidRPr="00AC2094" w:rsidRDefault="003D0D28" w:rsidP="00695188">
            <w:pPr>
              <w:rPr>
                <w:szCs w:val="22"/>
              </w:rPr>
            </w:pPr>
            <w:r>
              <w:rPr>
                <w:rFonts w:cs="Arial"/>
              </w:rPr>
              <w:t>TWIST</w:t>
            </w:r>
          </w:p>
        </w:tc>
        <w:tc>
          <w:tcPr>
            <w:tcW w:w="1710" w:type="dxa"/>
          </w:tcPr>
          <w:p w14:paraId="33A4F3B1" w14:textId="77777777" w:rsidR="003D0D28" w:rsidRPr="00AC2094" w:rsidRDefault="003D0D28" w:rsidP="00695188">
            <w:pPr>
              <w:rPr>
                <w:szCs w:val="22"/>
              </w:rPr>
            </w:pPr>
            <w:r w:rsidRPr="00A352FB">
              <w:rPr>
                <w:rFonts w:cs="Arial"/>
              </w:rPr>
              <w:t>Service History</w:t>
            </w:r>
          </w:p>
        </w:tc>
        <w:tc>
          <w:tcPr>
            <w:tcW w:w="6840" w:type="dxa"/>
          </w:tcPr>
          <w:p w14:paraId="5A25989A" w14:textId="77777777" w:rsidR="003D0D28" w:rsidRPr="00AC2094" w:rsidRDefault="003D0D28" w:rsidP="00695188">
            <w:pPr>
              <w:rPr>
                <w:szCs w:val="22"/>
              </w:rPr>
            </w:pPr>
            <w:r w:rsidRPr="00A352FB">
              <w:rPr>
                <w:rFonts w:cs="Arial"/>
              </w:rPr>
              <w:t>Contains WIT Job Seeker services. Used for Wo</w:t>
            </w:r>
            <w:r>
              <w:rPr>
                <w:rFonts w:cs="Arial"/>
              </w:rPr>
              <w:t>rkforce Performance Reporting.</w:t>
            </w:r>
          </w:p>
        </w:tc>
      </w:tr>
      <w:tr w:rsidR="003D0D28" w:rsidRPr="00873442" w14:paraId="770FCBEA" w14:textId="77777777" w:rsidTr="003D0D28">
        <w:tc>
          <w:tcPr>
            <w:tcW w:w="540" w:type="dxa"/>
          </w:tcPr>
          <w:p w14:paraId="404A1D5A" w14:textId="77777777" w:rsidR="003D0D28" w:rsidRPr="00AC2094" w:rsidRDefault="003D0D28" w:rsidP="00695188">
            <w:pPr>
              <w:rPr>
                <w:szCs w:val="22"/>
              </w:rPr>
            </w:pPr>
            <w:r>
              <w:rPr>
                <w:rFonts w:cs="Arial"/>
              </w:rPr>
              <w:t>23</w:t>
            </w:r>
          </w:p>
        </w:tc>
        <w:tc>
          <w:tcPr>
            <w:tcW w:w="1417" w:type="dxa"/>
          </w:tcPr>
          <w:p w14:paraId="7654D80A" w14:textId="77777777" w:rsidR="003D0D28" w:rsidRPr="00AC2094" w:rsidRDefault="003D0D28" w:rsidP="00695188">
            <w:pPr>
              <w:rPr>
                <w:szCs w:val="22"/>
              </w:rPr>
            </w:pPr>
            <w:r>
              <w:rPr>
                <w:rFonts w:cs="Arial"/>
              </w:rPr>
              <w:t>Send</w:t>
            </w:r>
          </w:p>
        </w:tc>
        <w:tc>
          <w:tcPr>
            <w:tcW w:w="1530" w:type="dxa"/>
          </w:tcPr>
          <w:p w14:paraId="2FF0E960" w14:textId="77777777" w:rsidR="003D0D28" w:rsidRDefault="003D0D28" w:rsidP="00695188">
            <w:r>
              <w:t>Batch</w:t>
            </w:r>
          </w:p>
          <w:p w14:paraId="4835D786" w14:textId="77777777" w:rsidR="003D0D28" w:rsidRPr="00AC2094" w:rsidRDefault="003D0D28" w:rsidP="00695188">
            <w:pPr>
              <w:rPr>
                <w:szCs w:val="22"/>
              </w:rPr>
            </w:pPr>
            <w:r>
              <w:t>Weekly</w:t>
            </w:r>
          </w:p>
        </w:tc>
        <w:tc>
          <w:tcPr>
            <w:tcW w:w="1350" w:type="dxa"/>
          </w:tcPr>
          <w:p w14:paraId="549A0CBD" w14:textId="77777777" w:rsidR="003D0D28" w:rsidRPr="00AC2094" w:rsidRDefault="003D0D28" w:rsidP="00695188">
            <w:pPr>
              <w:rPr>
                <w:szCs w:val="22"/>
              </w:rPr>
            </w:pPr>
            <w:r>
              <w:rPr>
                <w:rFonts w:cs="Arial"/>
              </w:rPr>
              <w:t>TWIST</w:t>
            </w:r>
          </w:p>
        </w:tc>
        <w:tc>
          <w:tcPr>
            <w:tcW w:w="1710" w:type="dxa"/>
          </w:tcPr>
          <w:p w14:paraId="34E79F6E" w14:textId="77777777" w:rsidR="003D0D28" w:rsidRPr="00AC2094" w:rsidRDefault="003D0D28" w:rsidP="00695188">
            <w:pPr>
              <w:rPr>
                <w:szCs w:val="22"/>
              </w:rPr>
            </w:pPr>
            <w:r w:rsidRPr="00A352FB">
              <w:rPr>
                <w:rFonts w:cs="Arial"/>
              </w:rPr>
              <w:t xml:space="preserve">Employers, WIT </w:t>
            </w:r>
            <w:r w:rsidRPr="00A352FB">
              <w:rPr>
                <w:rFonts w:cs="Arial"/>
              </w:rPr>
              <w:lastRenderedPageBreak/>
              <w:t>Employer Services</w:t>
            </w:r>
          </w:p>
        </w:tc>
        <w:tc>
          <w:tcPr>
            <w:tcW w:w="6840" w:type="dxa"/>
          </w:tcPr>
          <w:p w14:paraId="34DC0099" w14:textId="77777777" w:rsidR="003D0D28" w:rsidRPr="00AC2094" w:rsidRDefault="003D0D28" w:rsidP="00695188">
            <w:pPr>
              <w:rPr>
                <w:szCs w:val="22"/>
              </w:rPr>
            </w:pPr>
            <w:r w:rsidRPr="00A352FB">
              <w:rPr>
                <w:rFonts w:cs="Arial"/>
              </w:rPr>
              <w:lastRenderedPageBreak/>
              <w:t>Used for Workforce Performance Reporting.</w:t>
            </w:r>
          </w:p>
        </w:tc>
      </w:tr>
      <w:tr w:rsidR="003D0D28" w:rsidRPr="00873442" w14:paraId="33B5AB87" w14:textId="77777777" w:rsidTr="003D0D28">
        <w:tc>
          <w:tcPr>
            <w:tcW w:w="540" w:type="dxa"/>
          </w:tcPr>
          <w:p w14:paraId="340EC426" w14:textId="77777777" w:rsidR="003D0D28" w:rsidRPr="00AC2094" w:rsidRDefault="003D0D28" w:rsidP="00695188">
            <w:pPr>
              <w:rPr>
                <w:szCs w:val="22"/>
              </w:rPr>
            </w:pPr>
            <w:r>
              <w:rPr>
                <w:rFonts w:cs="Arial"/>
              </w:rPr>
              <w:t>24</w:t>
            </w:r>
          </w:p>
        </w:tc>
        <w:tc>
          <w:tcPr>
            <w:tcW w:w="1417" w:type="dxa"/>
          </w:tcPr>
          <w:p w14:paraId="3587AE43" w14:textId="77777777" w:rsidR="003D0D28" w:rsidRPr="00AC2094" w:rsidRDefault="003D0D28" w:rsidP="00695188">
            <w:pPr>
              <w:rPr>
                <w:szCs w:val="22"/>
              </w:rPr>
            </w:pPr>
            <w:r>
              <w:rPr>
                <w:rFonts w:cs="Arial"/>
              </w:rPr>
              <w:t>Send</w:t>
            </w:r>
          </w:p>
        </w:tc>
        <w:tc>
          <w:tcPr>
            <w:tcW w:w="1530" w:type="dxa"/>
          </w:tcPr>
          <w:p w14:paraId="31350C9E" w14:textId="77777777" w:rsidR="003D0D28" w:rsidRDefault="003D0D28" w:rsidP="00695188">
            <w:r>
              <w:t>Batch</w:t>
            </w:r>
          </w:p>
          <w:p w14:paraId="5B31DFCA" w14:textId="77777777" w:rsidR="003D0D28" w:rsidRPr="00AC2094" w:rsidRDefault="003D0D28" w:rsidP="00695188">
            <w:pPr>
              <w:rPr>
                <w:szCs w:val="22"/>
              </w:rPr>
            </w:pPr>
            <w:r>
              <w:t>Weekly</w:t>
            </w:r>
          </w:p>
        </w:tc>
        <w:tc>
          <w:tcPr>
            <w:tcW w:w="1350" w:type="dxa"/>
          </w:tcPr>
          <w:p w14:paraId="236332C8" w14:textId="77777777" w:rsidR="003D0D28" w:rsidRPr="00AC2094" w:rsidRDefault="003D0D28" w:rsidP="00695188">
            <w:pPr>
              <w:rPr>
                <w:szCs w:val="22"/>
              </w:rPr>
            </w:pPr>
            <w:r>
              <w:rPr>
                <w:rFonts w:cs="Arial"/>
              </w:rPr>
              <w:t>TWIST</w:t>
            </w:r>
          </w:p>
        </w:tc>
        <w:tc>
          <w:tcPr>
            <w:tcW w:w="1710" w:type="dxa"/>
          </w:tcPr>
          <w:p w14:paraId="2F9FF9CD" w14:textId="77777777" w:rsidR="003D0D28" w:rsidRPr="00AC2094" w:rsidRDefault="003D0D28" w:rsidP="00695188">
            <w:pPr>
              <w:rPr>
                <w:szCs w:val="22"/>
              </w:rPr>
            </w:pPr>
            <w:r w:rsidRPr="00A352FB">
              <w:rPr>
                <w:rFonts w:cs="Arial"/>
              </w:rPr>
              <w:t>Disaster Data</w:t>
            </w:r>
          </w:p>
        </w:tc>
        <w:tc>
          <w:tcPr>
            <w:tcW w:w="6840" w:type="dxa"/>
          </w:tcPr>
          <w:p w14:paraId="273EEA77" w14:textId="77777777" w:rsidR="003D0D28" w:rsidRPr="00AC2094" w:rsidRDefault="003D0D28" w:rsidP="00695188">
            <w:pPr>
              <w:rPr>
                <w:szCs w:val="22"/>
              </w:rPr>
            </w:pPr>
            <w:r w:rsidRPr="00A352FB">
              <w:rPr>
                <w:rFonts w:cs="Arial"/>
              </w:rPr>
              <w:t>Used in Workforce Performance Reporting to identify "Hurricane affected" Individuals. (Katrina/Rita).</w:t>
            </w:r>
          </w:p>
        </w:tc>
      </w:tr>
      <w:tr w:rsidR="003D0D28" w:rsidRPr="00873442" w14:paraId="731DE3B4" w14:textId="77777777" w:rsidTr="003D0D28">
        <w:tc>
          <w:tcPr>
            <w:tcW w:w="540" w:type="dxa"/>
          </w:tcPr>
          <w:p w14:paraId="5B821AC8" w14:textId="77777777" w:rsidR="003D0D28" w:rsidRPr="00AC2094" w:rsidRDefault="003D0D28" w:rsidP="00695188">
            <w:pPr>
              <w:rPr>
                <w:szCs w:val="22"/>
              </w:rPr>
            </w:pPr>
            <w:r>
              <w:rPr>
                <w:rFonts w:cs="Arial"/>
              </w:rPr>
              <w:t>25</w:t>
            </w:r>
          </w:p>
        </w:tc>
        <w:tc>
          <w:tcPr>
            <w:tcW w:w="1417" w:type="dxa"/>
          </w:tcPr>
          <w:p w14:paraId="294A4219" w14:textId="77777777" w:rsidR="003D0D28" w:rsidRPr="00AC2094" w:rsidRDefault="003D0D28" w:rsidP="00695188">
            <w:pPr>
              <w:rPr>
                <w:szCs w:val="22"/>
              </w:rPr>
            </w:pPr>
            <w:r>
              <w:rPr>
                <w:rFonts w:cs="Arial"/>
              </w:rPr>
              <w:t>Send</w:t>
            </w:r>
          </w:p>
        </w:tc>
        <w:tc>
          <w:tcPr>
            <w:tcW w:w="1530" w:type="dxa"/>
          </w:tcPr>
          <w:p w14:paraId="20D691F3" w14:textId="77777777" w:rsidR="003D0D28" w:rsidRDefault="003D0D28" w:rsidP="00695188">
            <w:r>
              <w:t>Batch</w:t>
            </w:r>
          </w:p>
          <w:p w14:paraId="62A9DB16" w14:textId="77777777" w:rsidR="003D0D28" w:rsidRPr="00AC2094" w:rsidRDefault="003D0D28" w:rsidP="00695188">
            <w:pPr>
              <w:rPr>
                <w:szCs w:val="22"/>
              </w:rPr>
            </w:pPr>
            <w:r>
              <w:t>Weekly</w:t>
            </w:r>
          </w:p>
        </w:tc>
        <w:tc>
          <w:tcPr>
            <w:tcW w:w="1350" w:type="dxa"/>
          </w:tcPr>
          <w:p w14:paraId="2946C398" w14:textId="77777777" w:rsidR="003D0D28" w:rsidRPr="00AC2094" w:rsidRDefault="003D0D28" w:rsidP="00695188">
            <w:pPr>
              <w:rPr>
                <w:szCs w:val="22"/>
              </w:rPr>
            </w:pPr>
            <w:r>
              <w:rPr>
                <w:rFonts w:cs="Arial"/>
              </w:rPr>
              <w:t>TWIST</w:t>
            </w:r>
          </w:p>
        </w:tc>
        <w:tc>
          <w:tcPr>
            <w:tcW w:w="1710" w:type="dxa"/>
          </w:tcPr>
          <w:p w14:paraId="1ACA6793" w14:textId="77777777" w:rsidR="003D0D28" w:rsidRPr="00AC2094" w:rsidRDefault="003D0D28" w:rsidP="00695188">
            <w:pPr>
              <w:rPr>
                <w:szCs w:val="22"/>
              </w:rPr>
            </w:pPr>
            <w:r w:rsidRPr="00A352FB">
              <w:rPr>
                <w:rFonts w:cs="Arial"/>
              </w:rPr>
              <w:t>User/Staff Profile</w:t>
            </w:r>
          </w:p>
        </w:tc>
        <w:tc>
          <w:tcPr>
            <w:tcW w:w="6840" w:type="dxa"/>
          </w:tcPr>
          <w:p w14:paraId="61F44592" w14:textId="77777777" w:rsidR="003D0D28" w:rsidRPr="00AC2094" w:rsidRDefault="003D0D28" w:rsidP="00695188">
            <w:pPr>
              <w:rPr>
                <w:szCs w:val="22"/>
              </w:rPr>
            </w:pPr>
            <w:r w:rsidRPr="00A352FB">
              <w:rPr>
                <w:rFonts w:cs="Arial"/>
              </w:rPr>
              <w:t>Inquiry purposes.</w:t>
            </w:r>
          </w:p>
        </w:tc>
      </w:tr>
      <w:tr w:rsidR="003D0D28" w:rsidRPr="00873442" w14:paraId="5B6F2882" w14:textId="77777777" w:rsidTr="003D0D28">
        <w:tc>
          <w:tcPr>
            <w:tcW w:w="540" w:type="dxa"/>
          </w:tcPr>
          <w:p w14:paraId="5CB55F48" w14:textId="77777777" w:rsidR="003D0D28" w:rsidRPr="00AC2094" w:rsidRDefault="003D0D28" w:rsidP="00695188">
            <w:pPr>
              <w:rPr>
                <w:szCs w:val="22"/>
              </w:rPr>
            </w:pPr>
            <w:r>
              <w:rPr>
                <w:rFonts w:cs="Arial"/>
              </w:rPr>
              <w:t>26</w:t>
            </w:r>
          </w:p>
        </w:tc>
        <w:tc>
          <w:tcPr>
            <w:tcW w:w="1417" w:type="dxa"/>
          </w:tcPr>
          <w:p w14:paraId="351546C4" w14:textId="77777777" w:rsidR="003D0D28" w:rsidRPr="00AC2094" w:rsidRDefault="003D0D28" w:rsidP="00695188">
            <w:pPr>
              <w:rPr>
                <w:szCs w:val="22"/>
              </w:rPr>
            </w:pPr>
            <w:r>
              <w:rPr>
                <w:rFonts w:cs="Arial"/>
              </w:rPr>
              <w:t>Send</w:t>
            </w:r>
          </w:p>
        </w:tc>
        <w:tc>
          <w:tcPr>
            <w:tcW w:w="1530" w:type="dxa"/>
          </w:tcPr>
          <w:p w14:paraId="0C489F7A" w14:textId="77777777" w:rsidR="003D0D28" w:rsidRDefault="003D0D28" w:rsidP="00695188">
            <w:r>
              <w:t>Batch</w:t>
            </w:r>
          </w:p>
          <w:p w14:paraId="591ACFBB" w14:textId="77777777" w:rsidR="003D0D28" w:rsidRPr="00AC2094" w:rsidRDefault="003D0D28" w:rsidP="00695188">
            <w:pPr>
              <w:rPr>
                <w:szCs w:val="22"/>
              </w:rPr>
            </w:pPr>
            <w:r w:rsidRPr="00032995">
              <w:rPr>
                <w:rFonts w:cs="Arial"/>
              </w:rPr>
              <w:t>Quarterly</w:t>
            </w:r>
          </w:p>
        </w:tc>
        <w:tc>
          <w:tcPr>
            <w:tcW w:w="1350" w:type="dxa"/>
          </w:tcPr>
          <w:p w14:paraId="74A00C8D" w14:textId="77777777" w:rsidR="003D0D28" w:rsidRPr="00AC2094" w:rsidRDefault="003D0D28" w:rsidP="00695188">
            <w:pPr>
              <w:rPr>
                <w:szCs w:val="22"/>
              </w:rPr>
            </w:pPr>
            <w:r>
              <w:rPr>
                <w:rFonts w:cs="Arial"/>
              </w:rPr>
              <w:t>TWIST</w:t>
            </w:r>
          </w:p>
        </w:tc>
        <w:tc>
          <w:tcPr>
            <w:tcW w:w="1710" w:type="dxa"/>
          </w:tcPr>
          <w:p w14:paraId="3B0E7256" w14:textId="77777777" w:rsidR="003D0D28" w:rsidRPr="00AC2094" w:rsidRDefault="003D0D28" w:rsidP="00695188">
            <w:pPr>
              <w:rPr>
                <w:szCs w:val="22"/>
              </w:rPr>
            </w:pPr>
            <w:r w:rsidRPr="00A352FB">
              <w:rPr>
                <w:rFonts w:cs="Arial"/>
              </w:rPr>
              <w:t>Purged Applicants, Purged Services Archive Keys</w:t>
            </w:r>
          </w:p>
        </w:tc>
        <w:tc>
          <w:tcPr>
            <w:tcW w:w="6840" w:type="dxa"/>
          </w:tcPr>
          <w:p w14:paraId="3445237C" w14:textId="77777777" w:rsidR="003D0D28" w:rsidRPr="00AC2094" w:rsidRDefault="003D0D28" w:rsidP="00695188">
            <w:pPr>
              <w:rPr>
                <w:szCs w:val="22"/>
              </w:rPr>
            </w:pPr>
            <w:r w:rsidRPr="00A352FB">
              <w:rPr>
                <w:rFonts w:cs="Arial"/>
              </w:rPr>
              <w:t>We de-link the keys between TWIST/WIT to stop real time interface since applicant is purged.</w:t>
            </w:r>
            <w:r>
              <w:rPr>
                <w:rFonts w:cs="Arial"/>
              </w:rPr>
              <w:t xml:space="preserve"> </w:t>
            </w:r>
            <w:r w:rsidRPr="00A352FB">
              <w:rPr>
                <w:rFonts w:cs="Arial"/>
              </w:rPr>
              <w:t>Also, we use this to keep the WIT services for the purged applicants for historical Workforce Performance Reporting.</w:t>
            </w:r>
          </w:p>
        </w:tc>
      </w:tr>
      <w:tr w:rsidR="003D0D28" w:rsidRPr="00873442" w14:paraId="3B2B425A" w14:textId="77777777" w:rsidTr="003D0D28">
        <w:tc>
          <w:tcPr>
            <w:tcW w:w="540" w:type="dxa"/>
          </w:tcPr>
          <w:p w14:paraId="5271E29C" w14:textId="77777777" w:rsidR="003D0D28" w:rsidRPr="00AC2094" w:rsidRDefault="003D0D28" w:rsidP="00695188">
            <w:pPr>
              <w:rPr>
                <w:szCs w:val="22"/>
              </w:rPr>
            </w:pPr>
            <w:r>
              <w:rPr>
                <w:rFonts w:cs="Arial"/>
              </w:rPr>
              <w:t>27</w:t>
            </w:r>
          </w:p>
        </w:tc>
        <w:tc>
          <w:tcPr>
            <w:tcW w:w="1417" w:type="dxa"/>
          </w:tcPr>
          <w:p w14:paraId="760F5D46" w14:textId="77777777" w:rsidR="003D0D28" w:rsidRPr="00AC2094" w:rsidRDefault="003D0D28" w:rsidP="00695188">
            <w:pPr>
              <w:rPr>
                <w:szCs w:val="22"/>
              </w:rPr>
            </w:pPr>
            <w:r>
              <w:rPr>
                <w:rFonts w:cs="Arial"/>
              </w:rPr>
              <w:t>Send</w:t>
            </w:r>
          </w:p>
        </w:tc>
        <w:tc>
          <w:tcPr>
            <w:tcW w:w="1530" w:type="dxa"/>
          </w:tcPr>
          <w:p w14:paraId="467A4821" w14:textId="77777777" w:rsidR="003D0D28" w:rsidRDefault="003D0D28" w:rsidP="00695188">
            <w:r>
              <w:t>Batch</w:t>
            </w:r>
          </w:p>
          <w:p w14:paraId="5C2E0403" w14:textId="77777777" w:rsidR="003D0D28" w:rsidRPr="00AC2094" w:rsidRDefault="003D0D28" w:rsidP="00695188">
            <w:pPr>
              <w:rPr>
                <w:szCs w:val="22"/>
              </w:rPr>
            </w:pPr>
            <w:r>
              <w:t>Quarterly</w:t>
            </w:r>
          </w:p>
        </w:tc>
        <w:tc>
          <w:tcPr>
            <w:tcW w:w="1350" w:type="dxa"/>
          </w:tcPr>
          <w:p w14:paraId="6C5CC1C0" w14:textId="77777777" w:rsidR="003D0D28" w:rsidRPr="00AC2094" w:rsidRDefault="003D0D28" w:rsidP="00695188">
            <w:pPr>
              <w:rPr>
                <w:szCs w:val="22"/>
              </w:rPr>
            </w:pPr>
            <w:r>
              <w:rPr>
                <w:rFonts w:cs="Arial"/>
              </w:rPr>
              <w:t>TWIST</w:t>
            </w:r>
          </w:p>
        </w:tc>
        <w:tc>
          <w:tcPr>
            <w:tcW w:w="1710" w:type="dxa"/>
          </w:tcPr>
          <w:p w14:paraId="3D81DAB6" w14:textId="77777777" w:rsidR="003D0D28" w:rsidRPr="00AC2094" w:rsidRDefault="003D0D28" w:rsidP="00695188">
            <w:pPr>
              <w:rPr>
                <w:szCs w:val="22"/>
              </w:rPr>
            </w:pPr>
            <w:r w:rsidRPr="00A352FB">
              <w:rPr>
                <w:rFonts w:cs="Arial"/>
              </w:rPr>
              <w:t>Service Purge</w:t>
            </w:r>
          </w:p>
        </w:tc>
        <w:tc>
          <w:tcPr>
            <w:tcW w:w="6840" w:type="dxa"/>
          </w:tcPr>
          <w:p w14:paraId="39B04A9D" w14:textId="77777777" w:rsidR="003D0D28" w:rsidRPr="00AC2094" w:rsidRDefault="003D0D28" w:rsidP="00695188">
            <w:pPr>
              <w:rPr>
                <w:szCs w:val="22"/>
              </w:rPr>
            </w:pPr>
            <w:r w:rsidRPr="00A352FB">
              <w:rPr>
                <w:rFonts w:cs="Arial"/>
              </w:rPr>
              <w:t xml:space="preserve">Purges WIT Job Seeker Services in TWIST using a file of purged </w:t>
            </w:r>
            <w:r>
              <w:rPr>
                <w:rFonts w:cs="Arial"/>
              </w:rPr>
              <w:t>SSNs</w:t>
            </w:r>
            <w:r w:rsidRPr="00A352FB">
              <w:rPr>
                <w:rFonts w:cs="Arial"/>
              </w:rPr>
              <w:t xml:space="preserve"> from WIT quarterly. The "purged" records in TWIST are saved off to a purge hist</w:t>
            </w:r>
            <w:r>
              <w:rPr>
                <w:rFonts w:cs="Arial"/>
              </w:rPr>
              <w:t>ory table.</w:t>
            </w:r>
          </w:p>
        </w:tc>
      </w:tr>
      <w:tr w:rsidR="003D0D28" w:rsidRPr="00873442" w14:paraId="60A36215" w14:textId="77777777" w:rsidTr="003D0D28">
        <w:tc>
          <w:tcPr>
            <w:tcW w:w="540" w:type="dxa"/>
          </w:tcPr>
          <w:p w14:paraId="059D3DF5" w14:textId="77777777" w:rsidR="003D0D28" w:rsidRPr="00AC2094" w:rsidRDefault="003D0D28" w:rsidP="00695188">
            <w:pPr>
              <w:rPr>
                <w:szCs w:val="22"/>
              </w:rPr>
            </w:pPr>
            <w:r>
              <w:rPr>
                <w:rFonts w:cs="Arial"/>
              </w:rPr>
              <w:t>28</w:t>
            </w:r>
          </w:p>
        </w:tc>
        <w:tc>
          <w:tcPr>
            <w:tcW w:w="1417" w:type="dxa"/>
          </w:tcPr>
          <w:p w14:paraId="7C5E8983" w14:textId="77777777" w:rsidR="003D0D28" w:rsidRPr="00AC2094" w:rsidRDefault="003D0D28" w:rsidP="00695188">
            <w:pPr>
              <w:rPr>
                <w:szCs w:val="22"/>
              </w:rPr>
            </w:pPr>
            <w:r>
              <w:rPr>
                <w:rFonts w:cs="Arial"/>
              </w:rPr>
              <w:t>Send</w:t>
            </w:r>
          </w:p>
        </w:tc>
        <w:tc>
          <w:tcPr>
            <w:tcW w:w="1530" w:type="dxa"/>
          </w:tcPr>
          <w:p w14:paraId="51CE588E" w14:textId="77777777" w:rsidR="003D0D28" w:rsidRDefault="003D0D28" w:rsidP="00695188">
            <w:r>
              <w:t>Batch</w:t>
            </w:r>
          </w:p>
          <w:p w14:paraId="74282410" w14:textId="77777777" w:rsidR="003D0D28" w:rsidRPr="00AC2094" w:rsidRDefault="003D0D28" w:rsidP="00695188">
            <w:pPr>
              <w:rPr>
                <w:szCs w:val="22"/>
              </w:rPr>
            </w:pPr>
            <w:r>
              <w:t>Quarterly</w:t>
            </w:r>
          </w:p>
        </w:tc>
        <w:tc>
          <w:tcPr>
            <w:tcW w:w="1350" w:type="dxa"/>
          </w:tcPr>
          <w:p w14:paraId="42FC69E8" w14:textId="77777777" w:rsidR="003D0D28" w:rsidRPr="00AC2094" w:rsidRDefault="003D0D28" w:rsidP="00695188">
            <w:pPr>
              <w:rPr>
                <w:szCs w:val="22"/>
              </w:rPr>
            </w:pPr>
            <w:r>
              <w:rPr>
                <w:rFonts w:cs="Arial"/>
              </w:rPr>
              <w:t>TWIST</w:t>
            </w:r>
          </w:p>
        </w:tc>
        <w:tc>
          <w:tcPr>
            <w:tcW w:w="1710" w:type="dxa"/>
          </w:tcPr>
          <w:p w14:paraId="6877B8EE" w14:textId="77777777" w:rsidR="003D0D28" w:rsidRPr="00AC2094" w:rsidRDefault="003D0D28" w:rsidP="00695188">
            <w:pPr>
              <w:rPr>
                <w:szCs w:val="22"/>
              </w:rPr>
            </w:pPr>
            <w:r w:rsidRPr="00A352FB">
              <w:rPr>
                <w:rFonts w:cs="Arial"/>
              </w:rPr>
              <w:t>Service Purge Secondary</w:t>
            </w:r>
          </w:p>
        </w:tc>
        <w:tc>
          <w:tcPr>
            <w:tcW w:w="6840" w:type="dxa"/>
          </w:tcPr>
          <w:p w14:paraId="53FE5F85" w14:textId="77777777" w:rsidR="003D0D28" w:rsidRPr="00AC2094" w:rsidRDefault="003D0D28" w:rsidP="00695188">
            <w:pPr>
              <w:rPr>
                <w:szCs w:val="22"/>
              </w:rPr>
            </w:pPr>
            <w:r w:rsidRPr="00A352FB">
              <w:rPr>
                <w:rFonts w:cs="Arial"/>
              </w:rPr>
              <w:t>The Job Seeker Services</w:t>
            </w:r>
            <w:r>
              <w:rPr>
                <w:rFonts w:cs="Arial"/>
              </w:rPr>
              <w:t xml:space="preserve"> </w:t>
            </w:r>
            <w:r w:rsidRPr="00A352FB">
              <w:rPr>
                <w:rFonts w:cs="Arial"/>
              </w:rPr>
              <w:t>"purged" records in TWIST are saved off to a purge history table.</w:t>
            </w:r>
          </w:p>
        </w:tc>
      </w:tr>
      <w:tr w:rsidR="003D0D28" w:rsidRPr="005625A5" w14:paraId="6A3089CD" w14:textId="77777777" w:rsidTr="003D0D28">
        <w:tc>
          <w:tcPr>
            <w:tcW w:w="540" w:type="dxa"/>
          </w:tcPr>
          <w:p w14:paraId="76F6A7A0" w14:textId="77777777" w:rsidR="003D0D28" w:rsidRDefault="003D0D28" w:rsidP="00695188">
            <w:r>
              <w:t>29</w:t>
            </w:r>
          </w:p>
        </w:tc>
        <w:tc>
          <w:tcPr>
            <w:tcW w:w="1417" w:type="dxa"/>
          </w:tcPr>
          <w:p w14:paraId="6F89A9D2" w14:textId="77777777" w:rsidR="003D0D28" w:rsidRDefault="003D0D28" w:rsidP="00695188">
            <w:r>
              <w:t>Receive</w:t>
            </w:r>
          </w:p>
        </w:tc>
        <w:tc>
          <w:tcPr>
            <w:tcW w:w="1530" w:type="dxa"/>
          </w:tcPr>
          <w:p w14:paraId="0F44D182" w14:textId="77777777" w:rsidR="003D0D28" w:rsidRPr="005625A5" w:rsidRDefault="003D0D28" w:rsidP="00695188">
            <w:r>
              <w:t>Real Time</w:t>
            </w:r>
          </w:p>
        </w:tc>
        <w:tc>
          <w:tcPr>
            <w:tcW w:w="1350" w:type="dxa"/>
          </w:tcPr>
          <w:p w14:paraId="5E261136" w14:textId="77777777" w:rsidR="003D0D28" w:rsidRPr="005625A5" w:rsidRDefault="003D0D28" w:rsidP="00695188">
            <w:r>
              <w:t>UI/ BENEFITS</w:t>
            </w:r>
          </w:p>
        </w:tc>
        <w:tc>
          <w:tcPr>
            <w:tcW w:w="1710" w:type="dxa"/>
          </w:tcPr>
          <w:p w14:paraId="756F2C2A" w14:textId="77777777" w:rsidR="003D0D28" w:rsidRPr="005625A5" w:rsidRDefault="003D0D28" w:rsidP="00695188">
            <w:r>
              <w:t>UI Status at Registration</w:t>
            </w:r>
          </w:p>
        </w:tc>
        <w:tc>
          <w:tcPr>
            <w:tcW w:w="6840" w:type="dxa"/>
          </w:tcPr>
          <w:p w14:paraId="44FE4882" w14:textId="77777777" w:rsidR="003D0D28" w:rsidRPr="005625A5" w:rsidRDefault="003D0D28" w:rsidP="00695188">
            <w:r>
              <w:t>Certain WIT functionality is targeted towards UI claimants. Hence, UI claimants need to be identified in WIT. This interface is triggered during job seeker registration (Job Seeker Registration Step 1), if job seeker provides their SSN, to mark job seekers as UI claimants.</w:t>
            </w:r>
          </w:p>
        </w:tc>
      </w:tr>
      <w:tr w:rsidR="003D0D28" w:rsidRPr="00873442" w14:paraId="57A95DBF" w14:textId="77777777" w:rsidTr="003D0D28">
        <w:tc>
          <w:tcPr>
            <w:tcW w:w="540" w:type="dxa"/>
          </w:tcPr>
          <w:p w14:paraId="632370DC" w14:textId="77777777" w:rsidR="003D0D28" w:rsidRDefault="003D0D28" w:rsidP="00695188">
            <w:r>
              <w:t>30</w:t>
            </w:r>
          </w:p>
        </w:tc>
        <w:tc>
          <w:tcPr>
            <w:tcW w:w="1417" w:type="dxa"/>
          </w:tcPr>
          <w:p w14:paraId="61AD9DA2" w14:textId="77777777" w:rsidR="003D0D28" w:rsidRDefault="003D0D28" w:rsidP="00695188">
            <w:r>
              <w:t>Send</w:t>
            </w:r>
          </w:p>
        </w:tc>
        <w:tc>
          <w:tcPr>
            <w:tcW w:w="1530" w:type="dxa"/>
          </w:tcPr>
          <w:p w14:paraId="5C853767" w14:textId="77777777" w:rsidR="003D0D28" w:rsidRDefault="003D0D28" w:rsidP="00695188">
            <w:r>
              <w:t>Batch</w:t>
            </w:r>
          </w:p>
          <w:p w14:paraId="7DAB454D" w14:textId="77777777" w:rsidR="003D0D28" w:rsidRPr="005625A5" w:rsidRDefault="003D0D28" w:rsidP="00695188">
            <w:r>
              <w:t>15 mins</w:t>
            </w:r>
          </w:p>
        </w:tc>
        <w:tc>
          <w:tcPr>
            <w:tcW w:w="1350" w:type="dxa"/>
          </w:tcPr>
          <w:p w14:paraId="2E8EA7D7" w14:textId="77777777" w:rsidR="003D0D28" w:rsidRPr="005625A5" w:rsidRDefault="003D0D28" w:rsidP="00695188">
            <w:r>
              <w:t>UI/ BENEFITS</w:t>
            </w:r>
          </w:p>
        </w:tc>
        <w:tc>
          <w:tcPr>
            <w:tcW w:w="1710" w:type="dxa"/>
          </w:tcPr>
          <w:p w14:paraId="31C9A92A" w14:textId="77777777" w:rsidR="003D0D28" w:rsidRPr="005625A5" w:rsidRDefault="003D0D28" w:rsidP="00695188">
            <w:r>
              <w:t>Address Updates – WIT to UI</w:t>
            </w:r>
          </w:p>
        </w:tc>
        <w:tc>
          <w:tcPr>
            <w:tcW w:w="6840" w:type="dxa"/>
          </w:tcPr>
          <w:p w14:paraId="206B83BB" w14:textId="77777777" w:rsidR="003D0D28" w:rsidRPr="005625A5" w:rsidRDefault="003D0D28" w:rsidP="00695188">
            <w:r>
              <w:t xml:space="preserve">Job Seeker addresses, when updated in WIT will be added to a transaction table and UI can read and utilize. </w:t>
            </w:r>
          </w:p>
        </w:tc>
      </w:tr>
      <w:tr w:rsidR="003D0D28" w:rsidRPr="00873442" w14:paraId="0777B67A" w14:textId="77777777" w:rsidTr="003D0D28">
        <w:tc>
          <w:tcPr>
            <w:tcW w:w="540" w:type="dxa"/>
          </w:tcPr>
          <w:p w14:paraId="177E46CD" w14:textId="77777777" w:rsidR="003D0D28" w:rsidRDefault="003D0D28" w:rsidP="00695188">
            <w:r>
              <w:lastRenderedPageBreak/>
              <w:t>31</w:t>
            </w:r>
          </w:p>
        </w:tc>
        <w:tc>
          <w:tcPr>
            <w:tcW w:w="1417" w:type="dxa"/>
          </w:tcPr>
          <w:p w14:paraId="626ED4DA" w14:textId="77777777" w:rsidR="003D0D28" w:rsidRDefault="003D0D28" w:rsidP="00695188">
            <w:r>
              <w:t>Receive</w:t>
            </w:r>
          </w:p>
        </w:tc>
        <w:tc>
          <w:tcPr>
            <w:tcW w:w="1530" w:type="dxa"/>
          </w:tcPr>
          <w:p w14:paraId="50E899BE" w14:textId="77777777" w:rsidR="003D0D28" w:rsidRDefault="003D0D28" w:rsidP="00695188">
            <w:r>
              <w:t>Batch</w:t>
            </w:r>
          </w:p>
          <w:p w14:paraId="065EF31B" w14:textId="77777777" w:rsidR="003D0D28" w:rsidRPr="005625A5" w:rsidRDefault="003D0D28" w:rsidP="00695188">
            <w:r>
              <w:t>Daily</w:t>
            </w:r>
          </w:p>
        </w:tc>
        <w:tc>
          <w:tcPr>
            <w:tcW w:w="1350" w:type="dxa"/>
          </w:tcPr>
          <w:p w14:paraId="03A10790" w14:textId="77777777" w:rsidR="003D0D28" w:rsidRPr="005625A5" w:rsidRDefault="003D0D28" w:rsidP="00695188">
            <w:r>
              <w:t>UI/ BENEFITS</w:t>
            </w:r>
          </w:p>
        </w:tc>
        <w:tc>
          <w:tcPr>
            <w:tcW w:w="1710" w:type="dxa"/>
          </w:tcPr>
          <w:p w14:paraId="53ABCDFE" w14:textId="77777777" w:rsidR="003D0D28" w:rsidRPr="005625A5" w:rsidRDefault="003D0D28" w:rsidP="00695188">
            <w:r>
              <w:t>Exhausted Claimants Interface</w:t>
            </w:r>
          </w:p>
        </w:tc>
        <w:tc>
          <w:tcPr>
            <w:tcW w:w="6840" w:type="dxa"/>
          </w:tcPr>
          <w:p w14:paraId="010A6956" w14:textId="77777777" w:rsidR="003D0D28" w:rsidRPr="005625A5" w:rsidRDefault="003D0D28" w:rsidP="00695188">
            <w:r>
              <w:t>WIT must update a job seeker’s UI claim status with any changes in UI. This interface queries the UI Benefits system for a claimant’s status and updates WIT with any changes.</w:t>
            </w:r>
          </w:p>
        </w:tc>
      </w:tr>
      <w:tr w:rsidR="003D0D28" w:rsidRPr="00873442" w14:paraId="1A2FED50" w14:textId="77777777" w:rsidTr="003D0D28">
        <w:tc>
          <w:tcPr>
            <w:tcW w:w="540" w:type="dxa"/>
          </w:tcPr>
          <w:p w14:paraId="16A01C93" w14:textId="77777777" w:rsidR="003D0D28" w:rsidRDefault="003D0D28" w:rsidP="00695188">
            <w:r>
              <w:t>32</w:t>
            </w:r>
          </w:p>
        </w:tc>
        <w:tc>
          <w:tcPr>
            <w:tcW w:w="1417" w:type="dxa"/>
          </w:tcPr>
          <w:p w14:paraId="1774DF80" w14:textId="77777777" w:rsidR="003D0D28" w:rsidRDefault="003D0D28" w:rsidP="00695188">
            <w:r>
              <w:t>Receive</w:t>
            </w:r>
          </w:p>
        </w:tc>
        <w:tc>
          <w:tcPr>
            <w:tcW w:w="1530" w:type="dxa"/>
          </w:tcPr>
          <w:p w14:paraId="79AEF425" w14:textId="77777777" w:rsidR="003D0D28" w:rsidRDefault="003D0D28" w:rsidP="00695188">
            <w:r>
              <w:t>Batch</w:t>
            </w:r>
          </w:p>
          <w:p w14:paraId="47D9324E" w14:textId="77777777" w:rsidR="003D0D28" w:rsidRPr="005625A5" w:rsidRDefault="003D0D28" w:rsidP="00695188">
            <w:r>
              <w:t>Daily</w:t>
            </w:r>
          </w:p>
        </w:tc>
        <w:tc>
          <w:tcPr>
            <w:tcW w:w="1350" w:type="dxa"/>
          </w:tcPr>
          <w:p w14:paraId="726BAA22" w14:textId="77777777" w:rsidR="003D0D28" w:rsidRPr="005625A5" w:rsidRDefault="003D0D28" w:rsidP="00695188">
            <w:r>
              <w:t>UI/ BENEFITS</w:t>
            </w:r>
          </w:p>
        </w:tc>
        <w:tc>
          <w:tcPr>
            <w:tcW w:w="1710" w:type="dxa"/>
          </w:tcPr>
          <w:p w14:paraId="276AC55A" w14:textId="77777777" w:rsidR="003D0D28" w:rsidRPr="005625A5" w:rsidRDefault="003D0D28" w:rsidP="00695188">
            <w:r>
              <w:t>Address Updates – UI to WIT</w:t>
            </w:r>
          </w:p>
        </w:tc>
        <w:tc>
          <w:tcPr>
            <w:tcW w:w="6840" w:type="dxa"/>
          </w:tcPr>
          <w:p w14:paraId="4621CFDB" w14:textId="77777777" w:rsidR="003D0D28" w:rsidRPr="005625A5" w:rsidRDefault="003D0D28" w:rsidP="00695188">
            <w:r>
              <w:t>Job seeker addresses in WIT will be synchronized with UI address for all claimants to ensure delivery of job match alerts (formerly call-ins).</w:t>
            </w:r>
          </w:p>
        </w:tc>
      </w:tr>
      <w:tr w:rsidR="003D0D28" w:rsidRPr="00873442" w14:paraId="53BEBE3B" w14:textId="77777777" w:rsidTr="003D0D28">
        <w:tc>
          <w:tcPr>
            <w:tcW w:w="540" w:type="dxa"/>
          </w:tcPr>
          <w:p w14:paraId="3BAFC6FE" w14:textId="77777777" w:rsidR="003D0D28" w:rsidRDefault="003D0D28" w:rsidP="00695188">
            <w:r>
              <w:t>33</w:t>
            </w:r>
          </w:p>
        </w:tc>
        <w:tc>
          <w:tcPr>
            <w:tcW w:w="1417" w:type="dxa"/>
          </w:tcPr>
          <w:p w14:paraId="6171C933" w14:textId="77777777" w:rsidR="003D0D28" w:rsidRDefault="003D0D28" w:rsidP="00695188">
            <w:r>
              <w:t>Receive</w:t>
            </w:r>
          </w:p>
        </w:tc>
        <w:tc>
          <w:tcPr>
            <w:tcW w:w="1530" w:type="dxa"/>
          </w:tcPr>
          <w:p w14:paraId="65409BF1" w14:textId="77777777" w:rsidR="003D0D28" w:rsidRDefault="003D0D28" w:rsidP="00695188">
            <w:r>
              <w:t>Batch</w:t>
            </w:r>
          </w:p>
          <w:p w14:paraId="7AAB5466" w14:textId="77777777" w:rsidR="003D0D28" w:rsidRPr="005625A5" w:rsidRDefault="003D0D28" w:rsidP="00695188">
            <w:r>
              <w:t>Daily</w:t>
            </w:r>
          </w:p>
        </w:tc>
        <w:tc>
          <w:tcPr>
            <w:tcW w:w="1350" w:type="dxa"/>
          </w:tcPr>
          <w:p w14:paraId="19D1C3D2" w14:textId="77777777" w:rsidR="003D0D28" w:rsidRPr="005625A5" w:rsidRDefault="003D0D28" w:rsidP="00695188">
            <w:r>
              <w:t>UI/ BENEFITS</w:t>
            </w:r>
          </w:p>
        </w:tc>
        <w:tc>
          <w:tcPr>
            <w:tcW w:w="1710" w:type="dxa"/>
          </w:tcPr>
          <w:p w14:paraId="1F51FF05" w14:textId="77777777" w:rsidR="003D0D28" w:rsidRPr="005625A5" w:rsidRDefault="003D0D28" w:rsidP="00695188">
            <w:r>
              <w:t>Unregistered Claimants Interface</w:t>
            </w:r>
          </w:p>
        </w:tc>
        <w:tc>
          <w:tcPr>
            <w:tcW w:w="6840" w:type="dxa"/>
          </w:tcPr>
          <w:p w14:paraId="27B13158" w14:textId="77777777" w:rsidR="003D0D28" w:rsidRPr="005625A5" w:rsidRDefault="003D0D28" w:rsidP="00695188">
            <w:r>
              <w:t xml:space="preserve">Most UI claimants are required to register for work within 3 days of filing their UI claim. This interface creates transactions to be processed by the Automatic Registration interfaces, which automatically generates work registrations for all claimants who failed to register within the first 7 days after filing. </w:t>
            </w:r>
          </w:p>
        </w:tc>
      </w:tr>
      <w:tr w:rsidR="003D0D28" w:rsidRPr="00873442" w14:paraId="17A462FE" w14:textId="77777777" w:rsidTr="003D0D28">
        <w:tc>
          <w:tcPr>
            <w:tcW w:w="540" w:type="dxa"/>
          </w:tcPr>
          <w:p w14:paraId="5794BF4A" w14:textId="77777777" w:rsidR="003D0D28" w:rsidRDefault="003D0D28" w:rsidP="00695188">
            <w:r>
              <w:t>34</w:t>
            </w:r>
          </w:p>
        </w:tc>
        <w:tc>
          <w:tcPr>
            <w:tcW w:w="1417" w:type="dxa"/>
          </w:tcPr>
          <w:p w14:paraId="007B5C45" w14:textId="77777777" w:rsidR="003D0D28" w:rsidRDefault="003D0D28" w:rsidP="00695188">
            <w:r>
              <w:t>Receive</w:t>
            </w:r>
          </w:p>
        </w:tc>
        <w:tc>
          <w:tcPr>
            <w:tcW w:w="1530" w:type="dxa"/>
          </w:tcPr>
          <w:p w14:paraId="178F6323" w14:textId="77777777" w:rsidR="003D0D28" w:rsidRDefault="003D0D28" w:rsidP="00695188">
            <w:r>
              <w:t>Batch</w:t>
            </w:r>
          </w:p>
          <w:p w14:paraId="72DB05A9" w14:textId="77777777" w:rsidR="003D0D28" w:rsidRPr="005625A5" w:rsidRDefault="003D0D28" w:rsidP="00695188">
            <w:r>
              <w:t>Daily</w:t>
            </w:r>
          </w:p>
        </w:tc>
        <w:tc>
          <w:tcPr>
            <w:tcW w:w="1350" w:type="dxa"/>
          </w:tcPr>
          <w:p w14:paraId="577528D4" w14:textId="77777777" w:rsidR="003D0D28" w:rsidRPr="005625A5" w:rsidRDefault="003D0D28" w:rsidP="00695188">
            <w:r>
              <w:t>UI/ BENEFITS</w:t>
            </w:r>
          </w:p>
        </w:tc>
        <w:tc>
          <w:tcPr>
            <w:tcW w:w="1710" w:type="dxa"/>
          </w:tcPr>
          <w:p w14:paraId="44AC3BFC" w14:textId="77777777" w:rsidR="003D0D28" w:rsidRPr="005625A5" w:rsidRDefault="003D0D28" w:rsidP="00695188">
            <w:r>
              <w:t>Automatic Registration</w:t>
            </w:r>
          </w:p>
        </w:tc>
        <w:tc>
          <w:tcPr>
            <w:tcW w:w="6840" w:type="dxa"/>
          </w:tcPr>
          <w:p w14:paraId="1E860CC3" w14:textId="77777777" w:rsidR="003D0D28" w:rsidRPr="005625A5" w:rsidRDefault="003D0D28" w:rsidP="00695188">
            <w:r>
              <w:t>Most UI claimants are required to register for work within 3 days of filing their UI claim. This interface provides automatically generated work registrations for all claimants who failed to register within the first 7 days after filing.</w:t>
            </w:r>
          </w:p>
        </w:tc>
      </w:tr>
      <w:tr w:rsidR="003D0D28" w:rsidRPr="00873442" w14:paraId="3DB92765" w14:textId="77777777" w:rsidTr="003D0D28">
        <w:tc>
          <w:tcPr>
            <w:tcW w:w="540" w:type="dxa"/>
          </w:tcPr>
          <w:p w14:paraId="18766F0F" w14:textId="77777777" w:rsidR="003D0D28" w:rsidRDefault="003D0D28" w:rsidP="00695188">
            <w:r>
              <w:t>35</w:t>
            </w:r>
          </w:p>
        </w:tc>
        <w:tc>
          <w:tcPr>
            <w:tcW w:w="1417" w:type="dxa"/>
          </w:tcPr>
          <w:p w14:paraId="128F628D" w14:textId="77777777" w:rsidR="003D0D28" w:rsidRDefault="003D0D28" w:rsidP="00695188">
            <w:r>
              <w:t>Send</w:t>
            </w:r>
          </w:p>
        </w:tc>
        <w:tc>
          <w:tcPr>
            <w:tcW w:w="1530" w:type="dxa"/>
          </w:tcPr>
          <w:p w14:paraId="21C4755F" w14:textId="77777777" w:rsidR="003D0D28" w:rsidRDefault="003D0D28" w:rsidP="00695188">
            <w:r>
              <w:t>Batch</w:t>
            </w:r>
          </w:p>
          <w:p w14:paraId="08D76F31" w14:textId="77777777" w:rsidR="003D0D28" w:rsidRPr="005625A5" w:rsidRDefault="003D0D28" w:rsidP="00695188">
            <w:r>
              <w:t>Daily</w:t>
            </w:r>
          </w:p>
        </w:tc>
        <w:tc>
          <w:tcPr>
            <w:tcW w:w="1350" w:type="dxa"/>
          </w:tcPr>
          <w:p w14:paraId="4BD16EAF" w14:textId="77777777" w:rsidR="003D0D28" w:rsidRPr="005625A5" w:rsidRDefault="003D0D28" w:rsidP="00695188">
            <w:r>
              <w:t>UI/ BENEFITS</w:t>
            </w:r>
          </w:p>
        </w:tc>
        <w:tc>
          <w:tcPr>
            <w:tcW w:w="1710" w:type="dxa"/>
          </w:tcPr>
          <w:p w14:paraId="3C901F25" w14:textId="77777777" w:rsidR="003D0D28" w:rsidRPr="005625A5" w:rsidRDefault="003D0D28" w:rsidP="00695188">
            <w:r>
              <w:t xml:space="preserve">Job Match Alert - No Response </w:t>
            </w:r>
          </w:p>
        </w:tc>
        <w:tc>
          <w:tcPr>
            <w:tcW w:w="6840" w:type="dxa"/>
          </w:tcPr>
          <w:p w14:paraId="000793AE" w14:textId="77777777" w:rsidR="003D0D28" w:rsidRPr="005625A5" w:rsidRDefault="003D0D28" w:rsidP="00695188">
            <w:r>
              <w:t>No job match alert response received. Specific rules apply to UI claimants within WIT. This interface creates a list of all the UI claimants who do not respond to job match alerts. The interface also creates a list of all the claimants with non-compliant contact status. Formerly Call-in.</w:t>
            </w:r>
          </w:p>
        </w:tc>
      </w:tr>
      <w:tr w:rsidR="003D0D28" w:rsidRPr="00873442" w14:paraId="25647B7D" w14:textId="77777777" w:rsidTr="003D0D28">
        <w:tc>
          <w:tcPr>
            <w:tcW w:w="540" w:type="dxa"/>
          </w:tcPr>
          <w:p w14:paraId="0329157A" w14:textId="77777777" w:rsidR="003D0D28" w:rsidRDefault="003D0D28" w:rsidP="00695188">
            <w:r>
              <w:t>36</w:t>
            </w:r>
          </w:p>
        </w:tc>
        <w:tc>
          <w:tcPr>
            <w:tcW w:w="1417" w:type="dxa"/>
          </w:tcPr>
          <w:p w14:paraId="5A29AAE2" w14:textId="77777777" w:rsidR="003D0D28" w:rsidRDefault="003D0D28" w:rsidP="00695188">
            <w:r>
              <w:t>Send</w:t>
            </w:r>
          </w:p>
        </w:tc>
        <w:tc>
          <w:tcPr>
            <w:tcW w:w="1530" w:type="dxa"/>
          </w:tcPr>
          <w:p w14:paraId="0B8D7779" w14:textId="77777777" w:rsidR="003D0D28" w:rsidRDefault="003D0D28" w:rsidP="00695188">
            <w:r>
              <w:t>Batch</w:t>
            </w:r>
          </w:p>
          <w:p w14:paraId="4D2D1F7E" w14:textId="77777777" w:rsidR="003D0D28" w:rsidRPr="005625A5" w:rsidRDefault="003D0D28" w:rsidP="00695188">
            <w:r>
              <w:t>Daily</w:t>
            </w:r>
          </w:p>
        </w:tc>
        <w:tc>
          <w:tcPr>
            <w:tcW w:w="1350" w:type="dxa"/>
          </w:tcPr>
          <w:p w14:paraId="571E0A00" w14:textId="77777777" w:rsidR="003D0D28" w:rsidRPr="005625A5" w:rsidRDefault="003D0D28" w:rsidP="00695188">
            <w:r>
              <w:t>UI/ BENEFITS</w:t>
            </w:r>
          </w:p>
        </w:tc>
        <w:tc>
          <w:tcPr>
            <w:tcW w:w="1710" w:type="dxa"/>
          </w:tcPr>
          <w:p w14:paraId="36728B0D" w14:textId="77777777" w:rsidR="003D0D28" w:rsidRPr="005625A5" w:rsidRDefault="003D0D28" w:rsidP="00695188">
            <w:r>
              <w:t>Job Match Alert – Not Interested</w:t>
            </w:r>
          </w:p>
        </w:tc>
        <w:tc>
          <w:tcPr>
            <w:tcW w:w="6840" w:type="dxa"/>
          </w:tcPr>
          <w:p w14:paraId="634D3E86" w14:textId="77777777" w:rsidR="003D0D28" w:rsidRPr="005625A5" w:rsidRDefault="003D0D28" w:rsidP="00695188">
            <w:r>
              <w:t>Specific rules apply to UI claimants within WIT. This interface creates a list of all the UI claimants who responded “Not Interested” to job match alerts. The interface also creates a list of all the claimants with non-compliant contact status. Formerly Call-in.</w:t>
            </w:r>
          </w:p>
        </w:tc>
      </w:tr>
      <w:tr w:rsidR="003D0D28" w:rsidRPr="00873442" w14:paraId="322596A3" w14:textId="77777777" w:rsidTr="003D0D28">
        <w:tc>
          <w:tcPr>
            <w:tcW w:w="540" w:type="dxa"/>
          </w:tcPr>
          <w:p w14:paraId="1AE237F7" w14:textId="77777777" w:rsidR="003D0D28" w:rsidRDefault="003D0D28" w:rsidP="00695188">
            <w:r>
              <w:lastRenderedPageBreak/>
              <w:t>37</w:t>
            </w:r>
          </w:p>
        </w:tc>
        <w:tc>
          <w:tcPr>
            <w:tcW w:w="1417" w:type="dxa"/>
          </w:tcPr>
          <w:p w14:paraId="7389B221" w14:textId="77777777" w:rsidR="003D0D28" w:rsidRDefault="003D0D28" w:rsidP="00695188">
            <w:r>
              <w:t>Send</w:t>
            </w:r>
          </w:p>
        </w:tc>
        <w:tc>
          <w:tcPr>
            <w:tcW w:w="1530" w:type="dxa"/>
          </w:tcPr>
          <w:p w14:paraId="04838D0F" w14:textId="77777777" w:rsidR="003D0D28" w:rsidRDefault="003D0D28" w:rsidP="00695188">
            <w:r>
              <w:t xml:space="preserve">Batch </w:t>
            </w:r>
          </w:p>
          <w:p w14:paraId="45C72FAC" w14:textId="77777777" w:rsidR="003D0D28" w:rsidRPr="005625A5" w:rsidRDefault="003D0D28" w:rsidP="00695188">
            <w:r>
              <w:t>Daily</w:t>
            </w:r>
          </w:p>
        </w:tc>
        <w:tc>
          <w:tcPr>
            <w:tcW w:w="1350" w:type="dxa"/>
          </w:tcPr>
          <w:p w14:paraId="057CAE4F" w14:textId="77777777" w:rsidR="003D0D28" w:rsidRPr="005625A5" w:rsidRDefault="003D0D28" w:rsidP="00695188">
            <w:r>
              <w:t>UI/ BENEFITS</w:t>
            </w:r>
          </w:p>
        </w:tc>
        <w:tc>
          <w:tcPr>
            <w:tcW w:w="1710" w:type="dxa"/>
          </w:tcPr>
          <w:p w14:paraId="1B37B17E" w14:textId="77777777" w:rsidR="003D0D28" w:rsidRPr="005625A5" w:rsidRDefault="003D0D28" w:rsidP="00695188">
            <w:r>
              <w:t>Inactive Job Seekers Interface</w:t>
            </w:r>
          </w:p>
        </w:tc>
        <w:tc>
          <w:tcPr>
            <w:tcW w:w="6840" w:type="dxa"/>
          </w:tcPr>
          <w:p w14:paraId="42A0E95E" w14:textId="77777777" w:rsidR="003D0D28" w:rsidRPr="005625A5" w:rsidRDefault="003D0D28" w:rsidP="00695188">
            <w:r>
              <w:t xml:space="preserve">Specific rules apply to UI claimants within WIT. This interface creates a list of all the UI claimants who went inactive 7 days ago. </w:t>
            </w:r>
          </w:p>
        </w:tc>
      </w:tr>
      <w:tr w:rsidR="003D0D28" w:rsidRPr="00873442" w14:paraId="0970DEAC" w14:textId="77777777" w:rsidTr="003D0D28">
        <w:tc>
          <w:tcPr>
            <w:tcW w:w="540" w:type="dxa"/>
          </w:tcPr>
          <w:p w14:paraId="6710BCBC" w14:textId="77777777" w:rsidR="003D0D28" w:rsidRDefault="003D0D28" w:rsidP="00695188">
            <w:r>
              <w:t>38</w:t>
            </w:r>
          </w:p>
        </w:tc>
        <w:tc>
          <w:tcPr>
            <w:tcW w:w="1417" w:type="dxa"/>
          </w:tcPr>
          <w:p w14:paraId="08256A1E" w14:textId="77777777" w:rsidR="003D0D28" w:rsidRDefault="003D0D28" w:rsidP="00695188">
            <w:r>
              <w:t>Send</w:t>
            </w:r>
          </w:p>
        </w:tc>
        <w:tc>
          <w:tcPr>
            <w:tcW w:w="1530" w:type="dxa"/>
          </w:tcPr>
          <w:p w14:paraId="1E64B101" w14:textId="77777777" w:rsidR="003D0D28" w:rsidRDefault="003D0D28" w:rsidP="00695188">
            <w:r>
              <w:t>Batch</w:t>
            </w:r>
          </w:p>
          <w:p w14:paraId="17E73E5F" w14:textId="77777777" w:rsidR="003D0D28" w:rsidRPr="005625A5" w:rsidRDefault="003D0D28" w:rsidP="00695188">
            <w:r>
              <w:t>Daily</w:t>
            </w:r>
          </w:p>
        </w:tc>
        <w:tc>
          <w:tcPr>
            <w:tcW w:w="1350" w:type="dxa"/>
          </w:tcPr>
          <w:p w14:paraId="1D506F2C" w14:textId="77777777" w:rsidR="003D0D28" w:rsidRPr="005625A5" w:rsidRDefault="003D0D28" w:rsidP="00695188">
            <w:r>
              <w:t>UI/ BENEFITS</w:t>
            </w:r>
          </w:p>
        </w:tc>
        <w:tc>
          <w:tcPr>
            <w:tcW w:w="1710" w:type="dxa"/>
          </w:tcPr>
          <w:p w14:paraId="31C5A85A" w14:textId="77777777" w:rsidR="003D0D28" w:rsidRPr="005625A5" w:rsidRDefault="003D0D28" w:rsidP="00695188">
            <w:r>
              <w:t>Contact Response Interface</w:t>
            </w:r>
          </w:p>
        </w:tc>
        <w:tc>
          <w:tcPr>
            <w:tcW w:w="6840" w:type="dxa"/>
          </w:tcPr>
          <w:p w14:paraId="06D85579" w14:textId="77777777" w:rsidR="003D0D28" w:rsidRPr="00D0360F" w:rsidRDefault="003D0D28" w:rsidP="00695188">
            <w:pPr>
              <w:spacing w:after="0"/>
              <w:rPr>
                <w:sz w:val="2"/>
              </w:rPr>
            </w:pPr>
            <w:r>
              <w:t>Specific rules apply to UI claimants within WIT. This interface creates a list of all the UI claimants who had non-compliant responses to contacts. The interface also creates a list of all the claimants with non-compliant contact status.</w:t>
            </w:r>
          </w:p>
          <w:p w14:paraId="3453AF17" w14:textId="77777777" w:rsidR="003D0D28" w:rsidRPr="005625A5" w:rsidRDefault="003D0D28" w:rsidP="00695188">
            <w:pPr>
              <w:spacing w:after="0"/>
            </w:pPr>
            <w:r>
              <w:t>The interface also sends hired status to UI so that active claimants are investigated. The interface should not send delayed verification hires to UI since they usually fall outside the current claim.</w:t>
            </w:r>
          </w:p>
        </w:tc>
      </w:tr>
      <w:tr w:rsidR="003D0D28" w:rsidRPr="005625A5" w14:paraId="16310A4A" w14:textId="77777777" w:rsidTr="003D0D28">
        <w:tc>
          <w:tcPr>
            <w:tcW w:w="540" w:type="dxa"/>
          </w:tcPr>
          <w:p w14:paraId="4A1B33BE" w14:textId="77777777" w:rsidR="003D0D28" w:rsidRDefault="003D0D28" w:rsidP="00695188">
            <w:r>
              <w:t>39</w:t>
            </w:r>
          </w:p>
        </w:tc>
        <w:tc>
          <w:tcPr>
            <w:tcW w:w="1417" w:type="dxa"/>
          </w:tcPr>
          <w:p w14:paraId="109CCFE6" w14:textId="77777777" w:rsidR="003D0D28" w:rsidRDefault="003D0D28" w:rsidP="00695188">
            <w:r>
              <w:t>Receive</w:t>
            </w:r>
          </w:p>
        </w:tc>
        <w:tc>
          <w:tcPr>
            <w:tcW w:w="1530" w:type="dxa"/>
          </w:tcPr>
          <w:p w14:paraId="6AE07628" w14:textId="77777777" w:rsidR="003D0D28" w:rsidRDefault="003D0D28" w:rsidP="00695188">
            <w:r>
              <w:t>Batch</w:t>
            </w:r>
          </w:p>
          <w:p w14:paraId="4021C0EF" w14:textId="77777777" w:rsidR="003D0D28" w:rsidRPr="005625A5" w:rsidRDefault="003D0D28" w:rsidP="00695188">
            <w:r>
              <w:t>Daily</w:t>
            </w:r>
          </w:p>
        </w:tc>
        <w:tc>
          <w:tcPr>
            <w:tcW w:w="1350" w:type="dxa"/>
          </w:tcPr>
          <w:p w14:paraId="69F379F2" w14:textId="77777777" w:rsidR="003D0D28" w:rsidRPr="005625A5" w:rsidRDefault="003D0D28" w:rsidP="00695188">
            <w:r>
              <w:t>UI/ BENEFITS</w:t>
            </w:r>
          </w:p>
        </w:tc>
        <w:tc>
          <w:tcPr>
            <w:tcW w:w="1710" w:type="dxa"/>
          </w:tcPr>
          <w:p w14:paraId="3C9A330C" w14:textId="77777777" w:rsidR="003D0D28" w:rsidRPr="005625A5" w:rsidRDefault="003D0D28" w:rsidP="00695188">
            <w:r>
              <w:t>UI Status at Claim Filing</w:t>
            </w:r>
          </w:p>
        </w:tc>
        <w:tc>
          <w:tcPr>
            <w:tcW w:w="6840" w:type="dxa"/>
          </w:tcPr>
          <w:p w14:paraId="02A5300D" w14:textId="77777777" w:rsidR="003D0D28" w:rsidRPr="005625A5" w:rsidRDefault="003D0D28" w:rsidP="00695188">
            <w:r>
              <w:t>Certain WIT functionality is targeted towards UI claimants. Hence, UI claimants need to be identified in WIT. This interface queries UI Benefits system to identify new and current claimants in order to activate them and update their UI code within WIT.</w:t>
            </w:r>
          </w:p>
        </w:tc>
      </w:tr>
      <w:tr w:rsidR="003D0D28" w:rsidRPr="00873442" w14:paraId="50D76976" w14:textId="77777777" w:rsidTr="003D0D28">
        <w:tc>
          <w:tcPr>
            <w:tcW w:w="540" w:type="dxa"/>
          </w:tcPr>
          <w:p w14:paraId="726468C3" w14:textId="77777777" w:rsidR="003D0D28" w:rsidRDefault="003D0D28" w:rsidP="00695188">
            <w:r>
              <w:t>40</w:t>
            </w:r>
          </w:p>
        </w:tc>
        <w:tc>
          <w:tcPr>
            <w:tcW w:w="1417" w:type="dxa"/>
          </w:tcPr>
          <w:p w14:paraId="1113F44F" w14:textId="77777777" w:rsidR="003D0D28" w:rsidRDefault="003D0D28" w:rsidP="00695188">
            <w:r>
              <w:t>Receive</w:t>
            </w:r>
          </w:p>
        </w:tc>
        <w:tc>
          <w:tcPr>
            <w:tcW w:w="1530" w:type="dxa"/>
          </w:tcPr>
          <w:p w14:paraId="45902ABA" w14:textId="77777777" w:rsidR="003D0D28" w:rsidRDefault="003D0D28" w:rsidP="00695188">
            <w:r>
              <w:t>Real Time</w:t>
            </w:r>
          </w:p>
        </w:tc>
        <w:tc>
          <w:tcPr>
            <w:tcW w:w="1350" w:type="dxa"/>
          </w:tcPr>
          <w:p w14:paraId="46C40BF8" w14:textId="77777777" w:rsidR="003D0D28" w:rsidRPr="005625A5" w:rsidRDefault="003D0D28" w:rsidP="00695188">
            <w:r>
              <w:t>UI/TAX</w:t>
            </w:r>
          </w:p>
        </w:tc>
        <w:tc>
          <w:tcPr>
            <w:tcW w:w="1710" w:type="dxa"/>
          </w:tcPr>
          <w:p w14:paraId="6A0C003C" w14:textId="77777777" w:rsidR="003D0D28" w:rsidRPr="005625A5" w:rsidRDefault="003D0D28" w:rsidP="00695188">
            <w:r>
              <w:t>Employer Verification Interface</w:t>
            </w:r>
          </w:p>
        </w:tc>
        <w:tc>
          <w:tcPr>
            <w:tcW w:w="6840" w:type="dxa"/>
          </w:tcPr>
          <w:p w14:paraId="6971E126" w14:textId="77777777" w:rsidR="003D0D28" w:rsidRPr="005625A5" w:rsidRDefault="003D0D28" w:rsidP="00695188">
            <w:r>
              <w:t xml:space="preserve">Interface queries the UI Tax employer table to verify the Tax ID provided by employers during registration. </w:t>
            </w:r>
          </w:p>
        </w:tc>
      </w:tr>
      <w:tr w:rsidR="003D0D28" w:rsidRPr="00873442" w14:paraId="0CB58471" w14:textId="77777777" w:rsidTr="003D0D28">
        <w:tc>
          <w:tcPr>
            <w:tcW w:w="540" w:type="dxa"/>
          </w:tcPr>
          <w:p w14:paraId="72F5BAF7" w14:textId="77777777" w:rsidR="003D0D28" w:rsidRDefault="003D0D28" w:rsidP="00695188">
            <w:pPr>
              <w:rPr>
                <w:szCs w:val="22"/>
              </w:rPr>
            </w:pPr>
            <w:r>
              <w:rPr>
                <w:szCs w:val="22"/>
              </w:rPr>
              <w:t>41</w:t>
            </w:r>
          </w:p>
        </w:tc>
        <w:tc>
          <w:tcPr>
            <w:tcW w:w="1417" w:type="dxa"/>
          </w:tcPr>
          <w:p w14:paraId="58129389" w14:textId="77777777" w:rsidR="003D0D28" w:rsidRPr="003F5E60" w:rsidRDefault="003D0D28" w:rsidP="00695188">
            <w:pPr>
              <w:rPr>
                <w:szCs w:val="22"/>
              </w:rPr>
            </w:pPr>
            <w:r>
              <w:rPr>
                <w:szCs w:val="22"/>
              </w:rPr>
              <w:t>Send</w:t>
            </w:r>
          </w:p>
        </w:tc>
        <w:tc>
          <w:tcPr>
            <w:tcW w:w="1530" w:type="dxa"/>
          </w:tcPr>
          <w:p w14:paraId="5BB2C7B5" w14:textId="77777777" w:rsidR="003D0D28" w:rsidRDefault="003D0D28" w:rsidP="00695188">
            <w:r>
              <w:t>Batch</w:t>
            </w:r>
          </w:p>
          <w:p w14:paraId="74A45BE5" w14:textId="77777777" w:rsidR="003D0D28" w:rsidRDefault="003D0D28" w:rsidP="00695188">
            <w:r>
              <w:t>Daily</w:t>
            </w:r>
          </w:p>
        </w:tc>
        <w:tc>
          <w:tcPr>
            <w:tcW w:w="1350" w:type="dxa"/>
          </w:tcPr>
          <w:p w14:paraId="606644AB" w14:textId="77777777" w:rsidR="003D0D28" w:rsidRDefault="003D0D28" w:rsidP="00695188">
            <w:r>
              <w:t>UI/TAX</w:t>
            </w:r>
          </w:p>
        </w:tc>
        <w:tc>
          <w:tcPr>
            <w:tcW w:w="1710" w:type="dxa"/>
          </w:tcPr>
          <w:p w14:paraId="4E65444A" w14:textId="77777777" w:rsidR="003D0D28" w:rsidRDefault="003D0D28" w:rsidP="00695188">
            <w:r>
              <w:t>UI Notification – Failure to Respond</w:t>
            </w:r>
          </w:p>
        </w:tc>
        <w:tc>
          <w:tcPr>
            <w:tcW w:w="6840" w:type="dxa"/>
          </w:tcPr>
          <w:p w14:paraId="1DF9A181" w14:textId="77777777" w:rsidR="003D0D28" w:rsidRPr="005625A5" w:rsidRDefault="003D0D28" w:rsidP="00695188">
            <w:r w:rsidRPr="003F5E60">
              <w:rPr>
                <w:szCs w:val="22"/>
              </w:rPr>
              <w:t>This interface will notify the UI system of the UI claimants w</w:t>
            </w:r>
            <w:r>
              <w:rPr>
                <w:szCs w:val="22"/>
              </w:rPr>
              <w:t xml:space="preserve">ith </w:t>
            </w:r>
            <w:r w:rsidRPr="003F5E60">
              <w:rPr>
                <w:szCs w:val="22"/>
              </w:rPr>
              <w:t>a RRES</w:t>
            </w:r>
            <w:r>
              <w:rPr>
                <w:szCs w:val="22"/>
              </w:rPr>
              <w:t xml:space="preserve"> scheduled orientation that does not have an associated</w:t>
            </w:r>
            <w:r w:rsidRPr="003F5E60">
              <w:rPr>
                <w:szCs w:val="22"/>
              </w:rPr>
              <w:t xml:space="preserve"> </w:t>
            </w:r>
            <w:r>
              <w:rPr>
                <w:szCs w:val="22"/>
              </w:rPr>
              <w:t>RRES Orientation or RRES E</w:t>
            </w:r>
            <w:r w:rsidRPr="003F5E60">
              <w:rPr>
                <w:szCs w:val="22"/>
              </w:rPr>
              <w:t>xemption service.</w:t>
            </w:r>
            <w:r>
              <w:rPr>
                <w:szCs w:val="22"/>
              </w:rPr>
              <w:t xml:space="preserve"> For the immediate time following the 4.3 release for RRES inclusion into WIT, continue to search the existing service records for missed orientations. </w:t>
            </w:r>
          </w:p>
        </w:tc>
      </w:tr>
      <w:tr w:rsidR="003D0D28" w:rsidRPr="00873442" w14:paraId="54994290" w14:textId="77777777" w:rsidTr="003D0D28">
        <w:tc>
          <w:tcPr>
            <w:tcW w:w="540" w:type="dxa"/>
          </w:tcPr>
          <w:p w14:paraId="2AA6ADD5" w14:textId="77777777" w:rsidR="003D0D28" w:rsidRDefault="003D0D28" w:rsidP="00695188">
            <w:r>
              <w:t>42</w:t>
            </w:r>
          </w:p>
        </w:tc>
        <w:tc>
          <w:tcPr>
            <w:tcW w:w="1417" w:type="dxa"/>
          </w:tcPr>
          <w:p w14:paraId="5767827E" w14:textId="77777777" w:rsidR="003D0D28" w:rsidRDefault="003D0D28" w:rsidP="00695188">
            <w:r>
              <w:t>Send</w:t>
            </w:r>
          </w:p>
        </w:tc>
        <w:tc>
          <w:tcPr>
            <w:tcW w:w="1530" w:type="dxa"/>
          </w:tcPr>
          <w:p w14:paraId="39060BDE" w14:textId="77777777" w:rsidR="003D0D28" w:rsidRDefault="003D0D28" w:rsidP="00695188">
            <w:r>
              <w:t>Batch</w:t>
            </w:r>
          </w:p>
          <w:p w14:paraId="3802134C" w14:textId="77777777" w:rsidR="003D0D28" w:rsidRDefault="003D0D28" w:rsidP="00695188">
            <w:r>
              <w:t>Daily</w:t>
            </w:r>
          </w:p>
        </w:tc>
        <w:tc>
          <w:tcPr>
            <w:tcW w:w="1350" w:type="dxa"/>
          </w:tcPr>
          <w:p w14:paraId="42AB27AC" w14:textId="77777777" w:rsidR="003D0D28" w:rsidRDefault="003D0D28" w:rsidP="00695188">
            <w:r>
              <w:t>UI/TAX</w:t>
            </w:r>
          </w:p>
        </w:tc>
        <w:tc>
          <w:tcPr>
            <w:tcW w:w="1710" w:type="dxa"/>
          </w:tcPr>
          <w:p w14:paraId="3B1DBBE4" w14:textId="77777777" w:rsidR="003D0D28" w:rsidRPr="00AC2094" w:rsidRDefault="003D0D28" w:rsidP="00695188">
            <w:r w:rsidRPr="00AC2094">
              <w:t>Job Match Alert – send letters</w:t>
            </w:r>
          </w:p>
        </w:tc>
        <w:tc>
          <w:tcPr>
            <w:tcW w:w="6840" w:type="dxa"/>
          </w:tcPr>
          <w:p w14:paraId="7EBDDB76" w14:textId="77777777" w:rsidR="003D0D28" w:rsidRPr="005625A5" w:rsidRDefault="003D0D28" w:rsidP="00695188">
            <w:r>
              <w:t xml:space="preserve">Staff can choose to send letters to job seekers through WIT. The Call-in system is responsible for printing these cards and mailing them to job seekers. This interface sends </w:t>
            </w:r>
            <w:r>
              <w:lastRenderedPageBreak/>
              <w:t>the print requests to the call-in system. Formerly Call-in System – print card interface.</w:t>
            </w:r>
          </w:p>
        </w:tc>
      </w:tr>
      <w:tr w:rsidR="003D0D28" w:rsidRPr="00873442" w14:paraId="107FF992" w14:textId="77777777" w:rsidTr="003D0D28">
        <w:tc>
          <w:tcPr>
            <w:tcW w:w="540" w:type="dxa"/>
          </w:tcPr>
          <w:p w14:paraId="169B8287" w14:textId="77777777" w:rsidR="003D0D28" w:rsidRDefault="003D0D28" w:rsidP="00695188">
            <w:pPr>
              <w:rPr>
                <w:szCs w:val="22"/>
              </w:rPr>
            </w:pPr>
            <w:r>
              <w:rPr>
                <w:szCs w:val="22"/>
              </w:rPr>
              <w:lastRenderedPageBreak/>
              <w:t>43</w:t>
            </w:r>
          </w:p>
        </w:tc>
        <w:tc>
          <w:tcPr>
            <w:tcW w:w="1417" w:type="dxa"/>
          </w:tcPr>
          <w:p w14:paraId="66EB4451" w14:textId="77777777" w:rsidR="003D0D28" w:rsidRDefault="003D0D28" w:rsidP="00695188">
            <w:pPr>
              <w:rPr>
                <w:szCs w:val="22"/>
              </w:rPr>
            </w:pPr>
            <w:r>
              <w:rPr>
                <w:szCs w:val="22"/>
              </w:rPr>
              <w:t>Receive</w:t>
            </w:r>
          </w:p>
        </w:tc>
        <w:tc>
          <w:tcPr>
            <w:tcW w:w="1530" w:type="dxa"/>
          </w:tcPr>
          <w:p w14:paraId="6AA8B802" w14:textId="77777777" w:rsidR="003D0D28" w:rsidRDefault="003D0D28" w:rsidP="00695188">
            <w:r>
              <w:t>Batch</w:t>
            </w:r>
          </w:p>
          <w:p w14:paraId="65A803BC" w14:textId="77777777" w:rsidR="003D0D28" w:rsidRDefault="003D0D28" w:rsidP="00695188">
            <w:r>
              <w:t>Daily</w:t>
            </w:r>
          </w:p>
          <w:p w14:paraId="79A4296C" w14:textId="77777777" w:rsidR="003D0D28" w:rsidRDefault="003D0D28" w:rsidP="00695188">
            <w:r>
              <w:t>(Sun-Fri)</w:t>
            </w:r>
          </w:p>
        </w:tc>
        <w:tc>
          <w:tcPr>
            <w:tcW w:w="1350" w:type="dxa"/>
          </w:tcPr>
          <w:p w14:paraId="29D6042E" w14:textId="77777777" w:rsidR="003D0D28" w:rsidRDefault="003D0D28" w:rsidP="00695188">
            <w:r>
              <w:t>UI/TAX</w:t>
            </w:r>
          </w:p>
        </w:tc>
        <w:tc>
          <w:tcPr>
            <w:tcW w:w="1710" w:type="dxa"/>
          </w:tcPr>
          <w:p w14:paraId="126B1A93" w14:textId="77777777" w:rsidR="003D0D28" w:rsidRDefault="003D0D28" w:rsidP="00695188">
            <w:r>
              <w:t>Auto-creation of employer indexing accounts</w:t>
            </w:r>
          </w:p>
        </w:tc>
        <w:tc>
          <w:tcPr>
            <w:tcW w:w="6840" w:type="dxa"/>
          </w:tcPr>
          <w:p w14:paraId="31E74648" w14:textId="77777777" w:rsidR="003D0D28" w:rsidRPr="00C459C0" w:rsidRDefault="003D0D28" w:rsidP="00695188">
            <w:pPr>
              <w:rPr>
                <w:szCs w:val="22"/>
              </w:rPr>
            </w:pPr>
            <w:r>
              <w:rPr>
                <w:szCs w:val="22"/>
              </w:rPr>
              <w:t>This job creates employer indexing accounts for all U.S. Job posting with a valid FEIN that do not match an existing employer indexing account.</w:t>
            </w:r>
          </w:p>
        </w:tc>
      </w:tr>
      <w:tr w:rsidR="003D0D28" w:rsidRPr="00873442" w14:paraId="7A227B92" w14:textId="77777777" w:rsidTr="003D0D28">
        <w:tc>
          <w:tcPr>
            <w:tcW w:w="540" w:type="dxa"/>
          </w:tcPr>
          <w:p w14:paraId="18961F79" w14:textId="77777777" w:rsidR="003D0D28" w:rsidRDefault="003D0D28" w:rsidP="00695188">
            <w:r>
              <w:t>44</w:t>
            </w:r>
          </w:p>
        </w:tc>
        <w:tc>
          <w:tcPr>
            <w:tcW w:w="1417" w:type="dxa"/>
          </w:tcPr>
          <w:p w14:paraId="524218BB" w14:textId="77777777" w:rsidR="003D0D28" w:rsidRDefault="003D0D28" w:rsidP="00695188">
            <w:r>
              <w:t>Receive</w:t>
            </w:r>
          </w:p>
        </w:tc>
        <w:tc>
          <w:tcPr>
            <w:tcW w:w="1530" w:type="dxa"/>
          </w:tcPr>
          <w:p w14:paraId="4CBBAB7A" w14:textId="77777777" w:rsidR="003D0D28" w:rsidRDefault="003D0D28" w:rsidP="00695188">
            <w:r>
              <w:t>Batch</w:t>
            </w:r>
          </w:p>
          <w:p w14:paraId="56AE5696" w14:textId="77777777" w:rsidR="003D0D28" w:rsidRPr="005625A5" w:rsidRDefault="003D0D28" w:rsidP="00695188">
            <w:r>
              <w:t>Monthly on 3</w:t>
            </w:r>
            <w:r w:rsidRPr="00ED7373">
              <w:rPr>
                <w:vertAlign w:val="superscript"/>
              </w:rPr>
              <w:t>rd</w:t>
            </w:r>
            <w:r>
              <w:t xml:space="preserve"> Sat.</w:t>
            </w:r>
          </w:p>
        </w:tc>
        <w:tc>
          <w:tcPr>
            <w:tcW w:w="1350" w:type="dxa"/>
          </w:tcPr>
          <w:p w14:paraId="793CAE93" w14:textId="77777777" w:rsidR="003D0D28" w:rsidRPr="005625A5" w:rsidRDefault="003D0D28" w:rsidP="00695188">
            <w:r w:rsidRPr="00A352FB">
              <w:rPr>
                <w:rFonts w:cs="Arial"/>
              </w:rPr>
              <w:t>UI/TAX</w:t>
            </w:r>
          </w:p>
        </w:tc>
        <w:tc>
          <w:tcPr>
            <w:tcW w:w="1710" w:type="dxa"/>
          </w:tcPr>
          <w:p w14:paraId="280247CC" w14:textId="77777777" w:rsidR="003D0D28" w:rsidRPr="005625A5" w:rsidRDefault="003D0D28" w:rsidP="00695188">
            <w:r>
              <w:t>Placement Tracking</w:t>
            </w:r>
          </w:p>
        </w:tc>
        <w:tc>
          <w:tcPr>
            <w:tcW w:w="6840" w:type="dxa"/>
          </w:tcPr>
          <w:p w14:paraId="7A892377" w14:textId="77777777" w:rsidR="003D0D28" w:rsidRPr="005625A5" w:rsidRDefault="003D0D28" w:rsidP="00695188">
            <w:r>
              <w:t>UI Tax posts wage records every quarter after employers file their wages. This interface compares the contacts in WIT to the wage records and posts “hires” for all job seekers that appear in the wage records.</w:t>
            </w:r>
          </w:p>
        </w:tc>
      </w:tr>
      <w:tr w:rsidR="003D0D28" w:rsidRPr="00873442" w14:paraId="5F04502B" w14:textId="77777777" w:rsidTr="003D0D28">
        <w:tc>
          <w:tcPr>
            <w:tcW w:w="540" w:type="dxa"/>
          </w:tcPr>
          <w:p w14:paraId="17EB8D3F" w14:textId="77777777" w:rsidR="003D0D28" w:rsidRDefault="003D0D28" w:rsidP="00695188">
            <w:pPr>
              <w:rPr>
                <w:szCs w:val="22"/>
              </w:rPr>
            </w:pPr>
            <w:r>
              <w:rPr>
                <w:szCs w:val="22"/>
              </w:rPr>
              <w:t>45</w:t>
            </w:r>
          </w:p>
        </w:tc>
        <w:tc>
          <w:tcPr>
            <w:tcW w:w="1417" w:type="dxa"/>
          </w:tcPr>
          <w:p w14:paraId="42967172" w14:textId="77777777" w:rsidR="003D0D28" w:rsidRDefault="003D0D28" w:rsidP="00695188">
            <w:pPr>
              <w:rPr>
                <w:szCs w:val="22"/>
              </w:rPr>
            </w:pPr>
            <w:r>
              <w:rPr>
                <w:szCs w:val="22"/>
              </w:rPr>
              <w:t>Receive</w:t>
            </w:r>
          </w:p>
        </w:tc>
        <w:tc>
          <w:tcPr>
            <w:tcW w:w="1530" w:type="dxa"/>
          </w:tcPr>
          <w:p w14:paraId="208AE7CD" w14:textId="77777777" w:rsidR="003D0D28" w:rsidRDefault="003D0D28" w:rsidP="00695188">
            <w:r>
              <w:t>Batch</w:t>
            </w:r>
          </w:p>
          <w:p w14:paraId="0BEB5E98" w14:textId="77777777" w:rsidR="003D0D28" w:rsidRDefault="003D0D28" w:rsidP="00695188">
            <w:r>
              <w:t>Daily</w:t>
            </w:r>
          </w:p>
          <w:p w14:paraId="5F98ACC2" w14:textId="77777777" w:rsidR="003D0D28" w:rsidRDefault="003D0D28" w:rsidP="00695188">
            <w:r>
              <w:t>(Sun-Fri)</w:t>
            </w:r>
          </w:p>
        </w:tc>
        <w:tc>
          <w:tcPr>
            <w:tcW w:w="1350" w:type="dxa"/>
          </w:tcPr>
          <w:p w14:paraId="7F286983" w14:textId="77777777" w:rsidR="003D0D28" w:rsidRDefault="003D0D28" w:rsidP="00695188">
            <w:r>
              <w:t>US.jobs</w:t>
            </w:r>
          </w:p>
        </w:tc>
        <w:tc>
          <w:tcPr>
            <w:tcW w:w="1710" w:type="dxa"/>
          </w:tcPr>
          <w:p w14:paraId="4C64BB07" w14:textId="77777777" w:rsidR="003D0D28" w:rsidRDefault="003D0D28" w:rsidP="00695188">
            <w:r>
              <w:t>US.jobs load</w:t>
            </w:r>
          </w:p>
        </w:tc>
        <w:tc>
          <w:tcPr>
            <w:tcW w:w="6840" w:type="dxa"/>
          </w:tcPr>
          <w:p w14:paraId="4F67DFDF" w14:textId="77777777" w:rsidR="003D0D28" w:rsidRPr="005625A5" w:rsidRDefault="003D0D28" w:rsidP="00695188">
            <w:r>
              <w:rPr>
                <w:szCs w:val="22"/>
              </w:rPr>
              <w:t xml:space="preserve">Insert new U.S. </w:t>
            </w:r>
            <w:r w:rsidRPr="00433A3E">
              <w:rPr>
                <w:szCs w:val="22"/>
              </w:rPr>
              <w:t>Job Posting</w:t>
            </w:r>
            <w:r>
              <w:rPr>
                <w:szCs w:val="22"/>
              </w:rPr>
              <w:t>s</w:t>
            </w:r>
            <w:r w:rsidRPr="00433A3E">
              <w:rPr>
                <w:szCs w:val="22"/>
              </w:rPr>
              <w:t xml:space="preserve"> information</w:t>
            </w:r>
            <w:r>
              <w:rPr>
                <w:szCs w:val="22"/>
              </w:rPr>
              <w:t xml:space="preserve"> or update U.S. Job P</w:t>
            </w:r>
            <w:r w:rsidRPr="00EE360A">
              <w:rPr>
                <w:szCs w:val="22"/>
              </w:rPr>
              <w:t>osting</w:t>
            </w:r>
            <w:r>
              <w:rPr>
                <w:szCs w:val="22"/>
              </w:rPr>
              <w:t>s information for existing Closed and Not Closed accounts</w:t>
            </w:r>
            <w:r w:rsidRPr="00EE360A">
              <w:rPr>
                <w:szCs w:val="22"/>
              </w:rPr>
              <w:t xml:space="preserve"> </w:t>
            </w:r>
            <w:r>
              <w:rPr>
                <w:szCs w:val="22"/>
              </w:rPr>
              <w:t>into External Job Posting table.</w:t>
            </w:r>
          </w:p>
        </w:tc>
      </w:tr>
      <w:tr w:rsidR="003D0D28" w:rsidRPr="00873442" w14:paraId="3D6D8816" w14:textId="77777777" w:rsidTr="003D0D28">
        <w:tc>
          <w:tcPr>
            <w:tcW w:w="540" w:type="dxa"/>
          </w:tcPr>
          <w:p w14:paraId="43845983" w14:textId="77777777" w:rsidR="003D0D28" w:rsidRPr="00CB3D4C" w:rsidRDefault="003D0D28" w:rsidP="00695188">
            <w:pPr>
              <w:rPr>
                <w:rFonts w:cs="Arial"/>
                <w:highlight w:val="yellow"/>
              </w:rPr>
            </w:pPr>
            <w:r>
              <w:rPr>
                <w:szCs w:val="22"/>
              </w:rPr>
              <w:t>46</w:t>
            </w:r>
          </w:p>
        </w:tc>
        <w:tc>
          <w:tcPr>
            <w:tcW w:w="1417" w:type="dxa"/>
          </w:tcPr>
          <w:p w14:paraId="476AD2E7" w14:textId="77777777" w:rsidR="003D0D28" w:rsidRPr="00A352FB" w:rsidRDefault="003D0D28" w:rsidP="00695188">
            <w:pPr>
              <w:rPr>
                <w:rFonts w:cs="Arial"/>
              </w:rPr>
            </w:pPr>
            <w:r w:rsidRPr="00AC2094">
              <w:rPr>
                <w:szCs w:val="22"/>
              </w:rPr>
              <w:t>Receive</w:t>
            </w:r>
          </w:p>
        </w:tc>
        <w:tc>
          <w:tcPr>
            <w:tcW w:w="1530" w:type="dxa"/>
          </w:tcPr>
          <w:p w14:paraId="6829B95D" w14:textId="77777777" w:rsidR="003D0D28" w:rsidRPr="00AC2094" w:rsidRDefault="003D0D28" w:rsidP="00695188">
            <w:pPr>
              <w:rPr>
                <w:szCs w:val="22"/>
              </w:rPr>
            </w:pPr>
            <w:r w:rsidRPr="00AC2094">
              <w:rPr>
                <w:szCs w:val="22"/>
              </w:rPr>
              <w:t>Batch</w:t>
            </w:r>
          </w:p>
          <w:p w14:paraId="23B90FA3" w14:textId="77777777" w:rsidR="003D0D28" w:rsidRPr="00BA6F63" w:rsidRDefault="003D0D28" w:rsidP="00695188">
            <w:pPr>
              <w:rPr>
                <w:rFonts w:cs="Arial"/>
                <w:highlight w:val="yellow"/>
              </w:rPr>
            </w:pPr>
            <w:r w:rsidRPr="00AC2094">
              <w:rPr>
                <w:szCs w:val="22"/>
              </w:rPr>
              <w:t>Quarterly</w:t>
            </w:r>
          </w:p>
        </w:tc>
        <w:tc>
          <w:tcPr>
            <w:tcW w:w="1350" w:type="dxa"/>
          </w:tcPr>
          <w:p w14:paraId="0D999471" w14:textId="77777777" w:rsidR="003D0D28" w:rsidRDefault="003D0D28" w:rsidP="00695188">
            <w:pPr>
              <w:rPr>
                <w:rFonts w:cs="Arial"/>
              </w:rPr>
            </w:pPr>
            <w:r w:rsidRPr="00AC2094">
              <w:rPr>
                <w:szCs w:val="22"/>
              </w:rPr>
              <w:t>Zip Code</w:t>
            </w:r>
          </w:p>
        </w:tc>
        <w:tc>
          <w:tcPr>
            <w:tcW w:w="1710" w:type="dxa"/>
          </w:tcPr>
          <w:p w14:paraId="57E07DAE" w14:textId="77777777" w:rsidR="003D0D28" w:rsidRPr="00BA6F63" w:rsidRDefault="003D0D28" w:rsidP="00695188">
            <w:pPr>
              <w:rPr>
                <w:rFonts w:cs="Arial"/>
                <w:highlight w:val="yellow"/>
              </w:rPr>
            </w:pPr>
            <w:r w:rsidRPr="00AC2094">
              <w:rPr>
                <w:szCs w:val="22"/>
              </w:rPr>
              <w:t>Zip Code Updates</w:t>
            </w:r>
          </w:p>
        </w:tc>
        <w:tc>
          <w:tcPr>
            <w:tcW w:w="6840" w:type="dxa"/>
          </w:tcPr>
          <w:p w14:paraId="5A4252C0" w14:textId="77777777" w:rsidR="003D0D28" w:rsidRPr="00A352FB" w:rsidRDefault="003D0D28" w:rsidP="00695188">
            <w:pPr>
              <w:rPr>
                <w:rFonts w:cs="Arial"/>
              </w:rPr>
            </w:pPr>
            <w:r w:rsidRPr="00AC2094">
              <w:rPr>
                <w:szCs w:val="22"/>
              </w:rPr>
              <w:t>Periodically, zip codes and their boundaries are modified and must be reflected in WIT.</w:t>
            </w:r>
          </w:p>
        </w:tc>
      </w:tr>
    </w:tbl>
    <w:p w14:paraId="37B5AACC" w14:textId="77777777" w:rsidR="00D44FBE" w:rsidRDefault="00D44FBE" w:rsidP="00F95129"/>
    <w:p w14:paraId="2C585BF3" w14:textId="77777777" w:rsidR="00F95129" w:rsidRDefault="00F95129" w:rsidP="00F95129"/>
    <w:p w14:paraId="0ADC1245" w14:textId="77777777" w:rsidR="00D44FBE" w:rsidRDefault="00D44FBE" w:rsidP="00F95129">
      <w:pPr>
        <w:sectPr w:rsidR="00D44FBE" w:rsidSect="005A1150">
          <w:pgSz w:w="15840" w:h="12240" w:orient="landscape" w:code="1"/>
          <w:pgMar w:top="720" w:right="720" w:bottom="720" w:left="720" w:header="720" w:footer="432" w:gutter="0"/>
          <w:cols w:space="720"/>
          <w:titlePg/>
          <w:docGrid w:linePitch="299"/>
        </w:sectPr>
      </w:pPr>
    </w:p>
    <w:p w14:paraId="1DB8BA45" w14:textId="3A573C7F" w:rsidR="005D77BE" w:rsidRDefault="005D77BE" w:rsidP="00A96AC4">
      <w:pPr>
        <w:pStyle w:val="Heading2"/>
        <w:keepNext w:val="0"/>
      </w:pPr>
      <w:bookmarkStart w:id="163" w:name="_Attachment_7_–"/>
      <w:bookmarkStart w:id="164" w:name="_Toc485396941"/>
      <w:bookmarkEnd w:id="163"/>
      <w:r w:rsidRPr="00741202">
        <w:lastRenderedPageBreak/>
        <w:t xml:space="preserve">Attachment </w:t>
      </w:r>
      <w:r w:rsidR="00AB37C4">
        <w:t>6</w:t>
      </w:r>
      <w:r w:rsidRPr="00741202">
        <w:t xml:space="preserve"> – Labor Exchange Requirements and Response Sheet</w:t>
      </w:r>
      <w:bookmarkEnd w:id="164"/>
    </w:p>
    <w:p w14:paraId="0487954C" w14:textId="77777777" w:rsidR="00A96AC4" w:rsidRPr="00A96AC4" w:rsidRDefault="00A96AC4" w:rsidP="00A96AC4"/>
    <w:tbl>
      <w:tblPr>
        <w:tblStyle w:val="TableGrid"/>
        <w:tblW w:w="13316" w:type="dxa"/>
        <w:tblLayout w:type="fixed"/>
        <w:tblLook w:val="04A0" w:firstRow="1" w:lastRow="0" w:firstColumn="1" w:lastColumn="0" w:noHBand="0" w:noVBand="1"/>
        <w:tblCaption w:val="Labor Exchange Requirements and Response Sheet"/>
        <w:tblDescription w:val="Table of labor exchange requirements "/>
      </w:tblPr>
      <w:tblGrid>
        <w:gridCol w:w="985"/>
        <w:gridCol w:w="5580"/>
        <w:gridCol w:w="1710"/>
        <w:gridCol w:w="5041"/>
      </w:tblGrid>
      <w:tr w:rsidR="00DA1716" w:rsidRPr="00CE4250" w14:paraId="504CF816" w14:textId="77777777" w:rsidTr="009527DA">
        <w:trPr>
          <w:tblHeader/>
        </w:trPr>
        <w:tc>
          <w:tcPr>
            <w:tcW w:w="985" w:type="dxa"/>
            <w:tcBorders>
              <w:bottom w:val="single" w:sz="4" w:space="0" w:color="000000" w:themeColor="text1"/>
            </w:tcBorders>
            <w:shd w:val="clear" w:color="auto" w:fill="F2F2F2" w:themeFill="background1" w:themeFillShade="F2"/>
            <w:vAlign w:val="center"/>
          </w:tcPr>
          <w:p w14:paraId="0AB4580D" w14:textId="77777777" w:rsidR="00DA1716" w:rsidRPr="00364874" w:rsidRDefault="00DA1716" w:rsidP="0065272C">
            <w:pPr>
              <w:pStyle w:val="Normal-Table"/>
              <w:rPr>
                <w:b/>
              </w:rPr>
            </w:pPr>
            <w:r w:rsidRPr="00364874">
              <w:rPr>
                <w:b/>
              </w:rPr>
              <w:t>REQ #</w:t>
            </w:r>
          </w:p>
        </w:tc>
        <w:tc>
          <w:tcPr>
            <w:tcW w:w="5580" w:type="dxa"/>
            <w:tcBorders>
              <w:bottom w:val="single" w:sz="4" w:space="0" w:color="000000" w:themeColor="text1"/>
            </w:tcBorders>
            <w:shd w:val="clear" w:color="auto" w:fill="F2F2F2" w:themeFill="background1" w:themeFillShade="F2"/>
            <w:vAlign w:val="center"/>
          </w:tcPr>
          <w:p w14:paraId="43A2ADC9" w14:textId="77777777" w:rsidR="00DA1716" w:rsidRPr="00364874" w:rsidRDefault="00DA1716" w:rsidP="0065272C">
            <w:pPr>
              <w:pStyle w:val="Normal-Table"/>
              <w:rPr>
                <w:b/>
              </w:rPr>
            </w:pPr>
            <w:r w:rsidRPr="00364874">
              <w:rPr>
                <w:b/>
              </w:rPr>
              <w:t>Requirement Description</w:t>
            </w:r>
          </w:p>
        </w:tc>
        <w:tc>
          <w:tcPr>
            <w:tcW w:w="1710" w:type="dxa"/>
            <w:tcBorders>
              <w:bottom w:val="single" w:sz="4" w:space="0" w:color="000000" w:themeColor="text1"/>
            </w:tcBorders>
            <w:shd w:val="clear" w:color="auto" w:fill="F2F2F2" w:themeFill="background1" w:themeFillShade="F2"/>
            <w:vAlign w:val="center"/>
          </w:tcPr>
          <w:p w14:paraId="1F91732D" w14:textId="6D6492A0" w:rsidR="00DA1716" w:rsidRPr="00364874" w:rsidRDefault="00DA1716" w:rsidP="0065272C">
            <w:pPr>
              <w:pStyle w:val="Normal-Table"/>
              <w:rPr>
                <w:b/>
              </w:rPr>
            </w:pPr>
            <w:r w:rsidRPr="00364874">
              <w:rPr>
                <w:b/>
              </w:rPr>
              <w:t>Requirement Fully Met,</w:t>
            </w:r>
            <w:r w:rsidR="0065272C" w:rsidRPr="00364874">
              <w:rPr>
                <w:b/>
              </w:rPr>
              <w:t xml:space="preserve"> </w:t>
            </w:r>
            <w:r w:rsidRPr="00364874">
              <w:rPr>
                <w:b/>
              </w:rPr>
              <w:br/>
              <w:t>Partially Met,</w:t>
            </w:r>
            <w:r w:rsidR="0065272C" w:rsidRPr="00364874">
              <w:rPr>
                <w:b/>
              </w:rPr>
              <w:t xml:space="preserve"> </w:t>
            </w:r>
            <w:r w:rsidRPr="00364874">
              <w:rPr>
                <w:b/>
              </w:rPr>
              <w:br/>
              <w:t>Not Met.</w:t>
            </w:r>
          </w:p>
        </w:tc>
        <w:tc>
          <w:tcPr>
            <w:tcW w:w="5040" w:type="dxa"/>
            <w:tcBorders>
              <w:bottom w:val="single" w:sz="4" w:space="0" w:color="000000" w:themeColor="text1"/>
            </w:tcBorders>
            <w:shd w:val="clear" w:color="auto" w:fill="F2F2F2" w:themeFill="background1" w:themeFillShade="F2"/>
            <w:vAlign w:val="center"/>
          </w:tcPr>
          <w:p w14:paraId="29FC54C6" w14:textId="77777777" w:rsidR="00DA1716" w:rsidRPr="00364874" w:rsidRDefault="00DA1716" w:rsidP="0065272C">
            <w:pPr>
              <w:pStyle w:val="Normal-Table"/>
              <w:rPr>
                <w:b/>
              </w:rPr>
            </w:pPr>
            <w:r w:rsidRPr="00364874">
              <w:rPr>
                <w:b/>
              </w:rPr>
              <w:t xml:space="preserve">Requirements Solution Description </w:t>
            </w:r>
            <w:r w:rsidRPr="00364874">
              <w:rPr>
                <w:b/>
              </w:rPr>
              <w:br/>
              <w:t>(1. Describe how Req. is or will be met</w:t>
            </w:r>
            <w:r w:rsidRPr="00364874">
              <w:rPr>
                <w:b/>
              </w:rPr>
              <w:br/>
              <w:t>2. Provide supporting documentation</w:t>
            </w:r>
            <w:r w:rsidRPr="00364874">
              <w:rPr>
                <w:b/>
              </w:rPr>
              <w:br/>
              <w:t>3. Identify system components that support Req.)</w:t>
            </w:r>
          </w:p>
        </w:tc>
      </w:tr>
      <w:tr w:rsidR="00DA1716" w:rsidRPr="00CE4250" w14:paraId="2D187F64" w14:textId="77777777" w:rsidTr="009527DA">
        <w:tc>
          <w:tcPr>
            <w:tcW w:w="13316" w:type="dxa"/>
            <w:gridSpan w:val="4"/>
            <w:shd w:val="clear" w:color="auto" w:fill="C6D9F1" w:themeFill="text2" w:themeFillTint="33"/>
            <w:vAlign w:val="center"/>
          </w:tcPr>
          <w:p w14:paraId="323818B4" w14:textId="6730F89A" w:rsidR="00DA1716" w:rsidRPr="00364874" w:rsidRDefault="00DA1716" w:rsidP="0065272C">
            <w:pPr>
              <w:pStyle w:val="Normal-Table"/>
              <w:rPr>
                <w:b/>
              </w:rPr>
            </w:pPr>
            <w:r w:rsidRPr="00364874">
              <w:rPr>
                <w:b/>
              </w:rPr>
              <w:t>BUSINESS/FUNCTIONAL REQUIREMENTS</w:t>
            </w:r>
          </w:p>
        </w:tc>
      </w:tr>
      <w:tr w:rsidR="00DA1716" w:rsidRPr="00CE4250" w14:paraId="0AEDF2B3" w14:textId="77777777" w:rsidTr="009527DA">
        <w:tc>
          <w:tcPr>
            <w:tcW w:w="985" w:type="dxa"/>
          </w:tcPr>
          <w:p w14:paraId="354F6CF5" w14:textId="3548FCED" w:rsidR="00AA4672" w:rsidRPr="00CE4250" w:rsidRDefault="008055FA" w:rsidP="000E516C">
            <w:pPr>
              <w:pStyle w:val="Normal-Table"/>
            </w:pPr>
            <w:r w:rsidRPr="00CE4250">
              <w:t>1</w:t>
            </w:r>
          </w:p>
          <w:p w14:paraId="10DBAE6B" w14:textId="4C1BEA63" w:rsidR="00DA1716" w:rsidRPr="00CE4250" w:rsidRDefault="00DA1716" w:rsidP="000E516C">
            <w:pPr>
              <w:pStyle w:val="Normal-Table"/>
            </w:pPr>
          </w:p>
        </w:tc>
        <w:tc>
          <w:tcPr>
            <w:tcW w:w="5580" w:type="dxa"/>
          </w:tcPr>
          <w:p w14:paraId="56BEE948" w14:textId="2AC48AF6" w:rsidR="00DA1716" w:rsidRPr="00CE4250" w:rsidRDefault="00DA1716" w:rsidP="00A81DD7">
            <w:pPr>
              <w:pStyle w:val="Normal-Table"/>
            </w:pPr>
            <w:r w:rsidRPr="00CE4250">
              <w:t>The solution must provide an intuitive, user friendly, cost-effective, web-based system which provides a full range of Labor Exchange services for Texas job seekers, employers</w:t>
            </w:r>
            <w:r w:rsidR="00F25929">
              <w:t>,</w:t>
            </w:r>
            <w:r w:rsidRPr="00CE4250">
              <w:t xml:space="preserve"> and staff. </w:t>
            </w:r>
          </w:p>
          <w:p w14:paraId="750841A6" w14:textId="1FD0F69B" w:rsidR="00DA1716" w:rsidRPr="00CE4250" w:rsidRDefault="00DA1716" w:rsidP="00A81DD7">
            <w:pPr>
              <w:pStyle w:val="LB4"/>
            </w:pPr>
            <w:r w:rsidRPr="00CE4250">
              <w:t xml:space="preserve">Describe in detail all Job Seeker functions and how they operate (e.g., job matching, what data is used to identify a match, how matches are identified, who is alerted, jobs previously viewed, jobs applied for, note taking, reviewing activity history with Staff for assistance, </w:t>
            </w:r>
            <w:r w:rsidR="00B8149F">
              <w:t xml:space="preserve">how to quickly identify jobs with veterans’ preference, </w:t>
            </w:r>
            <w:r w:rsidRPr="00CE4250">
              <w:t>etc.)</w:t>
            </w:r>
            <w:r w:rsidR="001E3BE3">
              <w:t>.</w:t>
            </w:r>
          </w:p>
          <w:p w14:paraId="58CB7CFB" w14:textId="1494250B" w:rsidR="00DA1716" w:rsidRPr="00CE4250" w:rsidRDefault="00DA1716" w:rsidP="00A81DD7">
            <w:pPr>
              <w:pStyle w:val="LB4"/>
            </w:pPr>
            <w:r w:rsidRPr="00CE4250">
              <w:t>Describe in detail all Employer functions</w:t>
            </w:r>
            <w:r w:rsidR="00E532F1">
              <w:t xml:space="preserve"> and how they operate</w:t>
            </w:r>
            <w:r w:rsidR="001E3BE3">
              <w:t>.</w:t>
            </w:r>
          </w:p>
          <w:p w14:paraId="118696CF" w14:textId="08B8AA38" w:rsidR="00DA1716" w:rsidRPr="00CE4250" w:rsidRDefault="00DA1716" w:rsidP="00F339FE">
            <w:pPr>
              <w:pStyle w:val="LB4"/>
            </w:pPr>
            <w:r w:rsidRPr="00CE4250">
              <w:t>Describe in detail all Staff functions</w:t>
            </w:r>
            <w:r w:rsidR="00E532F1">
              <w:t xml:space="preserve"> and how they operate</w:t>
            </w:r>
            <w:r w:rsidR="001E3BE3">
              <w:t>.</w:t>
            </w:r>
            <w:r w:rsidRPr="00CE4250">
              <w:t xml:space="preserve"> </w:t>
            </w:r>
          </w:p>
          <w:p w14:paraId="249BC887" w14:textId="46162E81" w:rsidR="00DA1716" w:rsidRPr="00CE4250" w:rsidRDefault="00DA1716" w:rsidP="00F339FE">
            <w:pPr>
              <w:pStyle w:val="LB4"/>
            </w:pPr>
            <w:r w:rsidRPr="00CE4250">
              <w:t xml:space="preserve">Describe why Job Seekers and Employers want to use </w:t>
            </w:r>
            <w:r w:rsidR="00800415">
              <w:t xml:space="preserve">Offeror’s </w:t>
            </w:r>
            <w:r w:rsidR="0005119B">
              <w:t>solution instead of public</w:t>
            </w:r>
            <w:r w:rsidR="0005119B" w:rsidRPr="00CE4250">
              <w:t>ly</w:t>
            </w:r>
            <w:r w:rsidRPr="00CE4250">
              <w:t xml:space="preserve"> available sites and what makes </w:t>
            </w:r>
            <w:r w:rsidR="00800415">
              <w:t xml:space="preserve">Offeror’s </w:t>
            </w:r>
            <w:r w:rsidRPr="00CE4250">
              <w:t>solution unique.</w:t>
            </w:r>
          </w:p>
          <w:p w14:paraId="4669626D" w14:textId="77777777" w:rsidR="008F71EA" w:rsidRDefault="00F41259" w:rsidP="00F339FE">
            <w:pPr>
              <w:pStyle w:val="LB4"/>
            </w:pPr>
            <w:r w:rsidRPr="00CE4250">
              <w:t>Describe which services are automatically recorded upon completion of the activity in the system.</w:t>
            </w:r>
            <w:r w:rsidR="008F71EA">
              <w:t xml:space="preserve"> </w:t>
            </w:r>
          </w:p>
          <w:p w14:paraId="73542CB5" w14:textId="341D1F52" w:rsidR="00F41259" w:rsidRPr="00CE4250" w:rsidRDefault="008F71EA" w:rsidP="00F339FE">
            <w:pPr>
              <w:pStyle w:val="LB4"/>
            </w:pPr>
            <w:r>
              <w:t>Describe h</w:t>
            </w:r>
            <w:r w:rsidRPr="00BE2FAB">
              <w:t>ow integration with other Workforce technical solutions (e.g., Case Management) work together to streamline delivery of services</w:t>
            </w:r>
            <w:r>
              <w:t>.</w:t>
            </w:r>
          </w:p>
        </w:tc>
        <w:tc>
          <w:tcPr>
            <w:tcW w:w="1710" w:type="dxa"/>
          </w:tcPr>
          <w:p w14:paraId="70CF3052" w14:textId="186F934D" w:rsidR="00DA1716" w:rsidRPr="00CE4250" w:rsidRDefault="00DA1716" w:rsidP="00F339FE">
            <w:pPr>
              <w:rPr>
                <w:sz w:val="20"/>
              </w:rPr>
            </w:pPr>
          </w:p>
        </w:tc>
        <w:tc>
          <w:tcPr>
            <w:tcW w:w="5040" w:type="dxa"/>
          </w:tcPr>
          <w:p w14:paraId="577DA9F5" w14:textId="34E38B9B" w:rsidR="00DA1716" w:rsidRPr="00CE4250" w:rsidRDefault="00DA1716" w:rsidP="00F339FE">
            <w:pPr>
              <w:rPr>
                <w:sz w:val="20"/>
              </w:rPr>
            </w:pPr>
          </w:p>
        </w:tc>
      </w:tr>
      <w:tr w:rsidR="00DA1716" w:rsidRPr="00CE4250" w14:paraId="3CA003DA" w14:textId="77777777" w:rsidTr="009527DA">
        <w:tc>
          <w:tcPr>
            <w:tcW w:w="985" w:type="dxa"/>
          </w:tcPr>
          <w:p w14:paraId="65847692" w14:textId="4422B537" w:rsidR="00DA1716" w:rsidRPr="00CE4250" w:rsidRDefault="008055FA">
            <w:pPr>
              <w:pStyle w:val="Normal-Table"/>
            </w:pPr>
            <w:r w:rsidRPr="00CE4250">
              <w:t>2</w:t>
            </w:r>
            <w:r w:rsidR="00DA1716" w:rsidRPr="00CE4250">
              <w:br/>
            </w:r>
          </w:p>
        </w:tc>
        <w:tc>
          <w:tcPr>
            <w:tcW w:w="5580" w:type="dxa"/>
          </w:tcPr>
          <w:p w14:paraId="25C5AC10" w14:textId="69036096" w:rsidR="00DA1716" w:rsidRPr="00CE4250" w:rsidRDefault="00DA1716" w:rsidP="00D379B5">
            <w:pPr>
              <w:pStyle w:val="Normal-Table"/>
            </w:pPr>
            <w:r w:rsidRPr="00CE4250">
              <w:t xml:space="preserve">The solution must include the ability to create and maintain customized microsites, </w:t>
            </w:r>
            <w:r w:rsidR="00361396">
              <w:t>such as</w:t>
            </w:r>
            <w:r w:rsidRPr="00CE4250">
              <w:t xml:space="preserve"> Internship </w:t>
            </w:r>
            <w:r w:rsidRPr="00CE4250">
              <w:lastRenderedPageBreak/>
              <w:t>Challenge</w:t>
            </w:r>
            <w:r w:rsidR="00361396">
              <w:t xml:space="preserve"> and </w:t>
            </w:r>
            <w:r w:rsidR="00361396" w:rsidRPr="00CE4250">
              <w:t>EagleFord.jobs</w:t>
            </w:r>
            <w:r w:rsidRPr="00CE4250">
              <w:t xml:space="preserve">, to quickly enable </w:t>
            </w:r>
            <w:r w:rsidR="00673F0A">
              <w:t xml:space="preserve">initiatives </w:t>
            </w:r>
            <w:r w:rsidRPr="00CE4250">
              <w:t xml:space="preserve">focused on industry clusters and/or sectors (e.g., Healthcare, Bio-technology). The </w:t>
            </w:r>
            <w:r w:rsidR="0034131D" w:rsidRPr="00CE4250">
              <w:t>Offeror</w:t>
            </w:r>
            <w:r w:rsidRPr="00CE4250">
              <w:t xml:space="preserve"> must include the number of microsites that could be established and maintained in parallel with the main Labor Exchange site and whether or not the microsites will be part of the main Labor Exchange system.</w:t>
            </w:r>
          </w:p>
        </w:tc>
        <w:tc>
          <w:tcPr>
            <w:tcW w:w="1710" w:type="dxa"/>
          </w:tcPr>
          <w:p w14:paraId="1B20968C" w14:textId="123B6BC0" w:rsidR="00DA1716" w:rsidRPr="00CE4250" w:rsidRDefault="00DA1716" w:rsidP="00FE51C0">
            <w:pPr>
              <w:rPr>
                <w:sz w:val="20"/>
              </w:rPr>
            </w:pPr>
          </w:p>
        </w:tc>
        <w:tc>
          <w:tcPr>
            <w:tcW w:w="5040" w:type="dxa"/>
          </w:tcPr>
          <w:p w14:paraId="4C3C33E7" w14:textId="48F8F77E" w:rsidR="00DA1716" w:rsidRPr="00CE4250" w:rsidRDefault="00DA1716" w:rsidP="00FE51C0">
            <w:pPr>
              <w:rPr>
                <w:sz w:val="20"/>
              </w:rPr>
            </w:pPr>
          </w:p>
        </w:tc>
      </w:tr>
      <w:tr w:rsidR="00DA1716" w:rsidRPr="00CE4250" w14:paraId="190906E4" w14:textId="77777777" w:rsidTr="009527DA">
        <w:tc>
          <w:tcPr>
            <w:tcW w:w="985" w:type="dxa"/>
          </w:tcPr>
          <w:p w14:paraId="61C0A15A" w14:textId="2E49A2A6" w:rsidR="00DA1716" w:rsidRPr="00CE4250" w:rsidRDefault="008055FA" w:rsidP="00D06CE8">
            <w:pPr>
              <w:pStyle w:val="Normal-Table"/>
              <w:spacing w:after="0"/>
            </w:pPr>
            <w:r w:rsidRPr="00CE4250">
              <w:t>3</w:t>
            </w:r>
          </w:p>
        </w:tc>
        <w:tc>
          <w:tcPr>
            <w:tcW w:w="5580" w:type="dxa"/>
          </w:tcPr>
          <w:p w14:paraId="35FAEDC3" w14:textId="4C5EFF7D" w:rsidR="00DA1716" w:rsidRPr="00CE4250" w:rsidRDefault="00DA1716" w:rsidP="00A81DD7">
            <w:pPr>
              <w:pStyle w:val="Normal-Table"/>
            </w:pPr>
            <w:r w:rsidRPr="00CE4250">
              <w:t>The solution must either interface with the TWC Internship Challenge Portal</w:t>
            </w:r>
            <w:r w:rsidR="00EA6A84">
              <w:t xml:space="preserve"> (</w:t>
            </w:r>
            <w:hyperlink r:id="rId44" w:history="1">
              <w:r w:rsidR="00EA6A84">
                <w:rPr>
                  <w:color w:val="000099"/>
                  <w:sz w:val="19"/>
                  <w:szCs w:val="19"/>
                  <w:u w:val="single"/>
                </w:rPr>
                <w:t>www.TXInternshipChallenge.com</w:t>
              </w:r>
            </w:hyperlink>
            <w:r w:rsidR="00EA6A84">
              <w:rPr>
                <w:sz w:val="19"/>
                <w:szCs w:val="19"/>
              </w:rPr>
              <w:t>)</w:t>
            </w:r>
            <w:r w:rsidRPr="00CE4250">
              <w:t>, which is a Commercial Off-The-Shelf product, recently configured and implemented for TWC OR the solution must:</w:t>
            </w:r>
          </w:p>
          <w:p w14:paraId="7680132D" w14:textId="77777777" w:rsidR="00DA1716" w:rsidRPr="00CE4250" w:rsidRDefault="00DA1716" w:rsidP="00A81DD7">
            <w:pPr>
              <w:pStyle w:val="LB4"/>
            </w:pPr>
            <w:r w:rsidRPr="00CE4250">
              <w:t>Allow employers (e.g., private employers, state agencies, other governmental entities, and institutions of higher education in the State of Texas) to make internship opportunities with their organization available and accessible online.</w:t>
            </w:r>
          </w:p>
          <w:p w14:paraId="2A6C8E2D" w14:textId="77777777" w:rsidR="00DA1716" w:rsidRPr="00CE4250" w:rsidRDefault="00DA1716" w:rsidP="00A81DD7">
            <w:pPr>
              <w:pStyle w:val="LB4"/>
            </w:pPr>
            <w:r w:rsidRPr="00CE4250">
              <w:t>Allow internship seekers to review and ultimately apply for the posted opportunities from within the system or referred to the employer’s website where they may apply.</w:t>
            </w:r>
          </w:p>
        </w:tc>
        <w:tc>
          <w:tcPr>
            <w:tcW w:w="1710" w:type="dxa"/>
          </w:tcPr>
          <w:p w14:paraId="3AC07391" w14:textId="672EC743" w:rsidR="00DA1716" w:rsidRPr="00CE4250" w:rsidRDefault="00DA1716" w:rsidP="00D06CE8">
            <w:pPr>
              <w:spacing w:after="0"/>
              <w:rPr>
                <w:sz w:val="20"/>
              </w:rPr>
            </w:pPr>
          </w:p>
        </w:tc>
        <w:tc>
          <w:tcPr>
            <w:tcW w:w="5040" w:type="dxa"/>
          </w:tcPr>
          <w:p w14:paraId="041E49FC" w14:textId="27579D00" w:rsidR="00DA1716" w:rsidRPr="00CE4250" w:rsidRDefault="00DA1716" w:rsidP="00D06CE8">
            <w:pPr>
              <w:spacing w:after="0"/>
              <w:rPr>
                <w:sz w:val="20"/>
              </w:rPr>
            </w:pPr>
          </w:p>
        </w:tc>
      </w:tr>
      <w:tr w:rsidR="00DA1716" w:rsidRPr="00CE4250" w14:paraId="58575B3B" w14:textId="77777777" w:rsidTr="009527DA">
        <w:tc>
          <w:tcPr>
            <w:tcW w:w="985" w:type="dxa"/>
          </w:tcPr>
          <w:p w14:paraId="0A5A111A" w14:textId="0E779B0D" w:rsidR="00DA1716" w:rsidRPr="00CE4250" w:rsidRDefault="008055FA">
            <w:pPr>
              <w:pStyle w:val="Normal-Table"/>
            </w:pPr>
            <w:r w:rsidRPr="00CE4250">
              <w:t>4</w:t>
            </w:r>
            <w:r w:rsidR="00DA1716" w:rsidRPr="00CE4250">
              <w:br/>
            </w:r>
          </w:p>
        </w:tc>
        <w:tc>
          <w:tcPr>
            <w:tcW w:w="5580" w:type="dxa"/>
          </w:tcPr>
          <w:p w14:paraId="3C4ED5BB" w14:textId="2CCD0D54" w:rsidR="00DA1716" w:rsidRPr="00CE4250" w:rsidRDefault="00DA1716" w:rsidP="00340EB4">
            <w:pPr>
              <w:pStyle w:val="Normal-Table"/>
            </w:pPr>
            <w:r w:rsidRPr="00CE4250">
              <w:t xml:space="preserve">The </w:t>
            </w:r>
            <w:r w:rsidR="0034131D" w:rsidRPr="00CE4250">
              <w:t>Offeror</w:t>
            </w:r>
            <w:r w:rsidRPr="00CE4250">
              <w:t xml:space="preserve"> will describe how their solution incorporates customer relationship management (CRM) functionality and interfaces with existing CRM applications used by the local </w:t>
            </w:r>
            <w:r w:rsidR="00673F0A">
              <w:t>LWD</w:t>
            </w:r>
            <w:r w:rsidRPr="00CE4250">
              <w:t>Bs.</w:t>
            </w:r>
          </w:p>
        </w:tc>
        <w:tc>
          <w:tcPr>
            <w:tcW w:w="1710" w:type="dxa"/>
          </w:tcPr>
          <w:p w14:paraId="02EA761B" w14:textId="48D1572E" w:rsidR="00DA1716" w:rsidRPr="00CE4250" w:rsidRDefault="00DA1716" w:rsidP="00FE51C0">
            <w:pPr>
              <w:rPr>
                <w:sz w:val="20"/>
              </w:rPr>
            </w:pPr>
          </w:p>
        </w:tc>
        <w:tc>
          <w:tcPr>
            <w:tcW w:w="5040" w:type="dxa"/>
          </w:tcPr>
          <w:p w14:paraId="77C193FD" w14:textId="634E2AEB" w:rsidR="00DA1716" w:rsidRPr="00CE4250" w:rsidRDefault="00DA1716" w:rsidP="00FE51C0">
            <w:pPr>
              <w:rPr>
                <w:sz w:val="20"/>
              </w:rPr>
            </w:pPr>
          </w:p>
        </w:tc>
      </w:tr>
      <w:tr w:rsidR="00DA1716" w:rsidRPr="00CE4250" w14:paraId="713420E9" w14:textId="77777777" w:rsidTr="009527DA">
        <w:trPr>
          <w:trHeight w:val="737"/>
        </w:trPr>
        <w:tc>
          <w:tcPr>
            <w:tcW w:w="985" w:type="dxa"/>
          </w:tcPr>
          <w:p w14:paraId="2A53BCAD" w14:textId="0D68DFBC" w:rsidR="00DA1716" w:rsidRPr="00CE4250" w:rsidRDefault="008055FA" w:rsidP="00340EB4">
            <w:pPr>
              <w:pStyle w:val="Normal-Table"/>
            </w:pPr>
            <w:r w:rsidRPr="00CE4250">
              <w:lastRenderedPageBreak/>
              <w:t>5</w:t>
            </w:r>
          </w:p>
          <w:p w14:paraId="0B905716" w14:textId="77777777" w:rsidR="00DA1716" w:rsidRPr="00CE4250" w:rsidRDefault="00DA1716">
            <w:pPr>
              <w:pStyle w:val="Normal-Table"/>
            </w:pPr>
          </w:p>
        </w:tc>
        <w:tc>
          <w:tcPr>
            <w:tcW w:w="5580" w:type="dxa"/>
          </w:tcPr>
          <w:p w14:paraId="3B69A33C" w14:textId="5E50D1AE" w:rsidR="00DA1716" w:rsidRPr="00CE4250" w:rsidRDefault="00DA1716">
            <w:pPr>
              <w:pStyle w:val="Normal-Table"/>
            </w:pPr>
            <w:r w:rsidRPr="00CE4250">
              <w:t xml:space="preserve">The solution must include modern features available across the industry, including social media, personalized broadcasts and mass mailings. The solution must allow job seekers, if they opt-in, to share </w:t>
            </w:r>
            <w:r w:rsidR="00B8352C">
              <w:t xml:space="preserve">job </w:t>
            </w:r>
            <w:r w:rsidRPr="00CE4250">
              <w:t xml:space="preserve">postings on social media sites, </w:t>
            </w:r>
            <w:r w:rsidR="00D3138D">
              <w:t>including</w:t>
            </w:r>
            <w:r w:rsidR="00B23B8D" w:rsidRPr="00CE4250">
              <w:t xml:space="preserve"> </w:t>
            </w:r>
            <w:r w:rsidRPr="00CE4250">
              <w:t xml:space="preserve">Facebook, Twitter and LinkedIn. </w:t>
            </w:r>
            <w:r w:rsidR="00D3138D">
              <w:t>The Offeror will describe how their solution will adapt to future social media platforms.</w:t>
            </w:r>
          </w:p>
        </w:tc>
        <w:tc>
          <w:tcPr>
            <w:tcW w:w="1710" w:type="dxa"/>
          </w:tcPr>
          <w:p w14:paraId="707FD24C" w14:textId="1794A667" w:rsidR="00DA1716" w:rsidRPr="00CE4250" w:rsidRDefault="00DA1716" w:rsidP="00FE51C0">
            <w:pPr>
              <w:rPr>
                <w:sz w:val="20"/>
              </w:rPr>
            </w:pPr>
          </w:p>
        </w:tc>
        <w:tc>
          <w:tcPr>
            <w:tcW w:w="5040" w:type="dxa"/>
          </w:tcPr>
          <w:p w14:paraId="72B3A7AA" w14:textId="047BAC7B" w:rsidR="00DA1716" w:rsidRPr="00CE4250" w:rsidRDefault="00DA1716" w:rsidP="00FE51C0">
            <w:pPr>
              <w:rPr>
                <w:sz w:val="20"/>
              </w:rPr>
            </w:pPr>
          </w:p>
        </w:tc>
      </w:tr>
      <w:tr w:rsidR="00DA1716" w:rsidRPr="00CE4250" w14:paraId="79A170F0" w14:textId="77777777" w:rsidTr="009527DA">
        <w:tc>
          <w:tcPr>
            <w:tcW w:w="985" w:type="dxa"/>
          </w:tcPr>
          <w:p w14:paraId="5052CCF6" w14:textId="6F91BBB7" w:rsidR="00DA1716" w:rsidRPr="00CE4250" w:rsidRDefault="008055FA">
            <w:pPr>
              <w:pStyle w:val="Normal-Table"/>
            </w:pPr>
            <w:r w:rsidRPr="00CE4250">
              <w:t>6</w:t>
            </w:r>
            <w:r w:rsidR="00DA1716" w:rsidRPr="00CE4250">
              <w:br/>
            </w:r>
          </w:p>
        </w:tc>
        <w:tc>
          <w:tcPr>
            <w:tcW w:w="5580" w:type="dxa"/>
          </w:tcPr>
          <w:p w14:paraId="138DC8A5" w14:textId="3BBDF5EC" w:rsidR="00DA1716" w:rsidRPr="00CE4250" w:rsidRDefault="00DA1716" w:rsidP="00340EB4">
            <w:pPr>
              <w:pStyle w:val="Normal-Table"/>
            </w:pPr>
            <w:r w:rsidRPr="00CE4250">
              <w:t xml:space="preserve">The solution must include the ability to access Texas jobs from other Texas websites (Spidering). The </w:t>
            </w:r>
            <w:r w:rsidR="0034131D" w:rsidRPr="00CE4250">
              <w:t>Offeror</w:t>
            </w:r>
            <w:r w:rsidRPr="00CE4250">
              <w:t xml:space="preserve"> must describe what data is available including searches performed, job listings viewed, jobs applied for, employers visited, other links clicked, outcomes, etc.</w:t>
            </w:r>
          </w:p>
        </w:tc>
        <w:tc>
          <w:tcPr>
            <w:tcW w:w="1710" w:type="dxa"/>
          </w:tcPr>
          <w:p w14:paraId="45E02FE7" w14:textId="1A39D0B5" w:rsidR="00DA1716" w:rsidRPr="00CE4250" w:rsidRDefault="00DA1716" w:rsidP="000842AF">
            <w:pPr>
              <w:rPr>
                <w:sz w:val="20"/>
              </w:rPr>
            </w:pPr>
          </w:p>
        </w:tc>
        <w:tc>
          <w:tcPr>
            <w:tcW w:w="5040" w:type="dxa"/>
          </w:tcPr>
          <w:p w14:paraId="449A970C" w14:textId="4221800A" w:rsidR="00DA1716" w:rsidRPr="00CE4250" w:rsidRDefault="00DA1716" w:rsidP="000842AF">
            <w:pPr>
              <w:rPr>
                <w:sz w:val="20"/>
              </w:rPr>
            </w:pPr>
          </w:p>
        </w:tc>
      </w:tr>
      <w:tr w:rsidR="00DA1716" w:rsidRPr="00CE4250" w14:paraId="3B1DEBF3" w14:textId="77777777" w:rsidTr="009527DA">
        <w:tc>
          <w:tcPr>
            <w:tcW w:w="985" w:type="dxa"/>
          </w:tcPr>
          <w:p w14:paraId="41768F43" w14:textId="44DB511E" w:rsidR="00DA1716" w:rsidRPr="00CE4250" w:rsidRDefault="008055FA">
            <w:pPr>
              <w:pStyle w:val="Normal-Table"/>
            </w:pPr>
            <w:r w:rsidRPr="00CE4250">
              <w:t>7</w:t>
            </w:r>
            <w:r w:rsidR="00DA1716" w:rsidRPr="00CE4250">
              <w:br/>
            </w:r>
          </w:p>
        </w:tc>
        <w:tc>
          <w:tcPr>
            <w:tcW w:w="5580" w:type="dxa"/>
          </w:tcPr>
          <w:p w14:paraId="7C62E2B7" w14:textId="148F544F" w:rsidR="00DA1716" w:rsidRPr="00CE4250" w:rsidRDefault="00DA1716" w:rsidP="00340EB4">
            <w:pPr>
              <w:pStyle w:val="Normal-Table"/>
            </w:pPr>
            <w:r w:rsidRPr="00CE4250">
              <w:t xml:space="preserve">The solution must capture the geographic mapping of job seekers and job openings. The </w:t>
            </w:r>
            <w:r w:rsidR="0034131D" w:rsidRPr="00CE4250">
              <w:t>Offeror</w:t>
            </w:r>
            <w:r w:rsidRPr="00CE4250">
              <w:t xml:space="preserve"> must describe how job seekers and employers can use GIS information to make decisions. The solution should include mass transit information in GIS data.</w:t>
            </w:r>
          </w:p>
        </w:tc>
        <w:tc>
          <w:tcPr>
            <w:tcW w:w="1710" w:type="dxa"/>
          </w:tcPr>
          <w:p w14:paraId="3FFA2927" w14:textId="740F5B3D" w:rsidR="00DA1716" w:rsidRPr="00CE4250" w:rsidRDefault="00DA1716" w:rsidP="00FE51C0">
            <w:pPr>
              <w:rPr>
                <w:sz w:val="20"/>
              </w:rPr>
            </w:pPr>
          </w:p>
        </w:tc>
        <w:tc>
          <w:tcPr>
            <w:tcW w:w="5040" w:type="dxa"/>
          </w:tcPr>
          <w:p w14:paraId="7B099ECC" w14:textId="5AE73CAB" w:rsidR="00DA1716" w:rsidRPr="00CE4250" w:rsidRDefault="00DA1716" w:rsidP="00FE51C0">
            <w:pPr>
              <w:rPr>
                <w:sz w:val="20"/>
              </w:rPr>
            </w:pPr>
          </w:p>
        </w:tc>
      </w:tr>
      <w:tr w:rsidR="00DA1716" w:rsidRPr="00CE4250" w14:paraId="38B16E93" w14:textId="77777777" w:rsidTr="00A81DD7">
        <w:trPr>
          <w:trHeight w:val="782"/>
        </w:trPr>
        <w:tc>
          <w:tcPr>
            <w:tcW w:w="985" w:type="dxa"/>
          </w:tcPr>
          <w:p w14:paraId="05F19C14" w14:textId="2CC3CCA2" w:rsidR="00DA1716" w:rsidRPr="00CE4250" w:rsidRDefault="008055FA" w:rsidP="00A81DD7">
            <w:pPr>
              <w:pStyle w:val="Normal-Table"/>
              <w:spacing w:after="0"/>
            </w:pPr>
            <w:r w:rsidRPr="00CE4250">
              <w:t>8</w:t>
            </w:r>
            <w:r w:rsidR="00DA1716" w:rsidRPr="00CE4250">
              <w:br/>
            </w:r>
          </w:p>
        </w:tc>
        <w:tc>
          <w:tcPr>
            <w:tcW w:w="5580" w:type="dxa"/>
          </w:tcPr>
          <w:p w14:paraId="20FD53BB" w14:textId="3CE664E7" w:rsidR="00DA1716" w:rsidRPr="00CE4250" w:rsidRDefault="00DA1716" w:rsidP="00A81DD7">
            <w:pPr>
              <w:pStyle w:val="Normal-Table"/>
              <w:spacing w:after="0"/>
            </w:pPr>
            <w:r w:rsidRPr="00CE4250">
              <w:t xml:space="preserve">The </w:t>
            </w:r>
            <w:r w:rsidR="0034131D" w:rsidRPr="00CE4250">
              <w:t>Offeror</w:t>
            </w:r>
            <w:r w:rsidRPr="00CE4250">
              <w:t xml:space="preserve"> must describe if their solution provides internet-based support capabilities such as chat capabilities.</w:t>
            </w:r>
          </w:p>
        </w:tc>
        <w:tc>
          <w:tcPr>
            <w:tcW w:w="1710" w:type="dxa"/>
          </w:tcPr>
          <w:p w14:paraId="5F096820" w14:textId="639282BB" w:rsidR="00DA1716" w:rsidRPr="00CE4250" w:rsidRDefault="00DA1716" w:rsidP="00A81DD7">
            <w:pPr>
              <w:spacing w:after="0"/>
              <w:rPr>
                <w:sz w:val="20"/>
              </w:rPr>
            </w:pPr>
          </w:p>
        </w:tc>
        <w:tc>
          <w:tcPr>
            <w:tcW w:w="5040" w:type="dxa"/>
          </w:tcPr>
          <w:p w14:paraId="06EC7782" w14:textId="13209220" w:rsidR="00DA1716" w:rsidRPr="00CE4250" w:rsidRDefault="00DA1716" w:rsidP="00A81DD7">
            <w:pPr>
              <w:spacing w:after="0"/>
              <w:rPr>
                <w:sz w:val="20"/>
              </w:rPr>
            </w:pPr>
          </w:p>
        </w:tc>
      </w:tr>
      <w:tr w:rsidR="00DA1716" w:rsidRPr="00CE4250" w14:paraId="7D174D2B" w14:textId="77777777" w:rsidTr="009527DA">
        <w:tc>
          <w:tcPr>
            <w:tcW w:w="985" w:type="dxa"/>
          </w:tcPr>
          <w:p w14:paraId="09EBC7A9" w14:textId="172D7399" w:rsidR="00DA1716" w:rsidRPr="00CE4250" w:rsidRDefault="008055FA" w:rsidP="00A81DD7">
            <w:pPr>
              <w:pStyle w:val="Normal-Table"/>
              <w:spacing w:after="0"/>
            </w:pPr>
            <w:r w:rsidRPr="00CE4250">
              <w:t>9</w:t>
            </w:r>
          </w:p>
          <w:p w14:paraId="35575219" w14:textId="6E8E296E" w:rsidR="00DA1716" w:rsidRPr="00CE4250" w:rsidRDefault="00DA1716" w:rsidP="00A81DD7">
            <w:pPr>
              <w:pStyle w:val="Normal-Table"/>
              <w:spacing w:after="0"/>
            </w:pPr>
          </w:p>
        </w:tc>
        <w:tc>
          <w:tcPr>
            <w:tcW w:w="5580" w:type="dxa"/>
          </w:tcPr>
          <w:p w14:paraId="68CF28F5" w14:textId="77777777" w:rsidR="00DA1716" w:rsidRDefault="00133C43" w:rsidP="00A81DD7">
            <w:pPr>
              <w:pStyle w:val="Normal-Table"/>
              <w:spacing w:after="0"/>
            </w:pPr>
            <w:r w:rsidRPr="00CE4250">
              <w:t>Employers have expressed concern that some résumés are active but appear to be outdated.</w:t>
            </w:r>
            <w:r>
              <w:t xml:space="preserve"> </w:t>
            </w:r>
            <w:r w:rsidR="00DA1716" w:rsidRPr="00CE4250">
              <w:t xml:space="preserve">The </w:t>
            </w:r>
            <w:r w:rsidR="0034131D" w:rsidRPr="00CE4250">
              <w:t>Offeror</w:t>
            </w:r>
            <w:r w:rsidR="00DA1716" w:rsidRPr="00CE4250">
              <w:t xml:space="preserve"> must describe how their solution can identify resumes that may contain out of date information or should be reviewed/refreshed by the Job Seeker. </w:t>
            </w:r>
          </w:p>
          <w:p w14:paraId="71F5494B" w14:textId="44AAD58C" w:rsidR="00A81DD7" w:rsidRPr="00A81DD7" w:rsidRDefault="00A81DD7" w:rsidP="00A81DD7">
            <w:pPr>
              <w:pStyle w:val="Normal-Table"/>
              <w:spacing w:after="0"/>
              <w:rPr>
                <w:sz w:val="2"/>
              </w:rPr>
            </w:pPr>
          </w:p>
        </w:tc>
        <w:tc>
          <w:tcPr>
            <w:tcW w:w="1710" w:type="dxa"/>
          </w:tcPr>
          <w:p w14:paraId="1189FD91" w14:textId="633D97DF" w:rsidR="00DA1716" w:rsidRPr="00CE4250" w:rsidRDefault="00DA1716" w:rsidP="00A81DD7">
            <w:pPr>
              <w:spacing w:after="0"/>
              <w:rPr>
                <w:sz w:val="20"/>
              </w:rPr>
            </w:pPr>
          </w:p>
        </w:tc>
        <w:tc>
          <w:tcPr>
            <w:tcW w:w="5040" w:type="dxa"/>
          </w:tcPr>
          <w:p w14:paraId="75D164DC" w14:textId="621F3B94" w:rsidR="00DA1716" w:rsidRPr="00CE4250" w:rsidRDefault="00DA1716" w:rsidP="00A81DD7">
            <w:pPr>
              <w:spacing w:after="0"/>
              <w:rPr>
                <w:sz w:val="20"/>
              </w:rPr>
            </w:pPr>
          </w:p>
        </w:tc>
      </w:tr>
      <w:tr w:rsidR="00DA1716" w:rsidRPr="00CE4250" w14:paraId="262E103F" w14:textId="77777777" w:rsidTr="009527DA">
        <w:tc>
          <w:tcPr>
            <w:tcW w:w="985" w:type="dxa"/>
          </w:tcPr>
          <w:p w14:paraId="01F87791" w14:textId="5ED86535" w:rsidR="00DA1716" w:rsidRPr="00CE4250" w:rsidRDefault="008055FA">
            <w:pPr>
              <w:pStyle w:val="Normal-Table"/>
            </w:pPr>
            <w:r w:rsidRPr="00CE4250">
              <w:t>10</w:t>
            </w:r>
            <w:r w:rsidR="00DA1716" w:rsidRPr="00CE4250">
              <w:br/>
            </w:r>
          </w:p>
        </w:tc>
        <w:tc>
          <w:tcPr>
            <w:tcW w:w="5580" w:type="dxa"/>
          </w:tcPr>
          <w:p w14:paraId="340F9C6A" w14:textId="06FCBF83" w:rsidR="00DA1716" w:rsidRPr="00CE4250" w:rsidRDefault="00DA1716" w:rsidP="00A81DD7">
            <w:pPr>
              <w:pStyle w:val="Normal-Table"/>
            </w:pPr>
            <w:r w:rsidRPr="00CE4250">
              <w:t>Job Seekers have expressed concern that some Job Postings are active but appear to be outdated.</w:t>
            </w:r>
            <w:r w:rsidR="00133C43">
              <w:t xml:space="preserve"> </w:t>
            </w:r>
            <w:r w:rsidR="00133C43" w:rsidRPr="00CE4250">
              <w:t xml:space="preserve">The </w:t>
            </w:r>
            <w:r w:rsidR="00133C43" w:rsidRPr="00CE4250">
              <w:lastRenderedPageBreak/>
              <w:t>Offeror must describe how their solution will archive Job Postings and notify the Employer prior to archiving.</w:t>
            </w:r>
          </w:p>
        </w:tc>
        <w:tc>
          <w:tcPr>
            <w:tcW w:w="1710" w:type="dxa"/>
          </w:tcPr>
          <w:p w14:paraId="0258ED17" w14:textId="0925BEA9" w:rsidR="00DA1716" w:rsidRPr="00CE4250" w:rsidRDefault="00DA1716" w:rsidP="000842AF">
            <w:pPr>
              <w:rPr>
                <w:sz w:val="20"/>
              </w:rPr>
            </w:pPr>
          </w:p>
        </w:tc>
        <w:tc>
          <w:tcPr>
            <w:tcW w:w="5040" w:type="dxa"/>
          </w:tcPr>
          <w:p w14:paraId="288C3731" w14:textId="686BC306" w:rsidR="00DA1716" w:rsidRPr="00CE4250" w:rsidRDefault="00DA1716" w:rsidP="000842AF">
            <w:pPr>
              <w:rPr>
                <w:sz w:val="20"/>
              </w:rPr>
            </w:pPr>
          </w:p>
        </w:tc>
      </w:tr>
      <w:tr w:rsidR="00DA1716" w:rsidRPr="00CE4250" w14:paraId="66BB45DE" w14:textId="77777777" w:rsidTr="009527DA">
        <w:tc>
          <w:tcPr>
            <w:tcW w:w="985" w:type="dxa"/>
          </w:tcPr>
          <w:p w14:paraId="50320944" w14:textId="6CED1A8D" w:rsidR="00DA1716" w:rsidRPr="00CE4250" w:rsidRDefault="008055FA" w:rsidP="00340EB4">
            <w:pPr>
              <w:pStyle w:val="Normal-Table"/>
            </w:pPr>
            <w:r w:rsidRPr="00CE4250">
              <w:t>11</w:t>
            </w:r>
          </w:p>
        </w:tc>
        <w:tc>
          <w:tcPr>
            <w:tcW w:w="5580" w:type="dxa"/>
          </w:tcPr>
          <w:p w14:paraId="2A9A6160" w14:textId="50AFC672" w:rsidR="00DA1716" w:rsidRPr="00CE4250" w:rsidRDefault="00DA1716" w:rsidP="00340EB4">
            <w:pPr>
              <w:pStyle w:val="Normal-Table"/>
            </w:pPr>
            <w:r w:rsidRPr="00CE4250">
              <w:t xml:space="preserve">The solution must include the ability to generate email and </w:t>
            </w:r>
            <w:r w:rsidR="00AE1EA0" w:rsidRPr="004A246C">
              <w:rPr>
                <w:snapToGrid w:val="0"/>
                <w:color w:val="000000"/>
              </w:rPr>
              <w:t>United States Postal Service</w:t>
            </w:r>
            <w:r w:rsidR="00AE1EA0" w:rsidRPr="00CE4250">
              <w:t xml:space="preserve"> </w:t>
            </w:r>
            <w:r w:rsidR="00AE1EA0">
              <w:t>(</w:t>
            </w:r>
            <w:r w:rsidRPr="00CE4250">
              <w:t>USPS</w:t>
            </w:r>
            <w:r w:rsidR="00AE1EA0">
              <w:t>)</w:t>
            </w:r>
            <w:r w:rsidRPr="00CE4250">
              <w:t xml:space="preserve"> correspondence configurable by TWC.</w:t>
            </w:r>
          </w:p>
        </w:tc>
        <w:tc>
          <w:tcPr>
            <w:tcW w:w="1710" w:type="dxa"/>
          </w:tcPr>
          <w:p w14:paraId="4AE211FD" w14:textId="67B5D1F6" w:rsidR="00DA1716" w:rsidRPr="00CE4250" w:rsidRDefault="00DA1716" w:rsidP="00FE51C0">
            <w:pPr>
              <w:rPr>
                <w:sz w:val="20"/>
              </w:rPr>
            </w:pPr>
          </w:p>
        </w:tc>
        <w:tc>
          <w:tcPr>
            <w:tcW w:w="5040" w:type="dxa"/>
          </w:tcPr>
          <w:p w14:paraId="5DD8F1A6" w14:textId="6A12A0F5" w:rsidR="00DA1716" w:rsidRPr="00CE4250" w:rsidRDefault="00DA1716" w:rsidP="00FE51C0">
            <w:pPr>
              <w:rPr>
                <w:sz w:val="20"/>
              </w:rPr>
            </w:pPr>
          </w:p>
        </w:tc>
      </w:tr>
      <w:tr w:rsidR="00DA1716" w:rsidRPr="00CE4250" w14:paraId="23C3483C" w14:textId="77777777" w:rsidTr="009527DA">
        <w:tc>
          <w:tcPr>
            <w:tcW w:w="985" w:type="dxa"/>
          </w:tcPr>
          <w:p w14:paraId="39744A50" w14:textId="5F208CFB" w:rsidR="00DA1716" w:rsidRPr="00CE4250" w:rsidRDefault="008055FA" w:rsidP="00340EB4">
            <w:pPr>
              <w:pStyle w:val="Normal-Table"/>
            </w:pPr>
            <w:r w:rsidRPr="00CE4250">
              <w:t>12</w:t>
            </w:r>
          </w:p>
        </w:tc>
        <w:tc>
          <w:tcPr>
            <w:tcW w:w="5580" w:type="dxa"/>
          </w:tcPr>
          <w:p w14:paraId="3D53B1C9" w14:textId="34CB1C35" w:rsidR="00DA1716" w:rsidRPr="00CE4250" w:rsidRDefault="00DA1716" w:rsidP="00340EB4">
            <w:pPr>
              <w:pStyle w:val="Normal-Table"/>
            </w:pPr>
            <w:r w:rsidRPr="00CE4250">
              <w:t>The solution must maintain a log of correspondence sent to all entities, including information such as template version, variable data, date distributed, and proof of receipt when applicable.</w:t>
            </w:r>
          </w:p>
        </w:tc>
        <w:tc>
          <w:tcPr>
            <w:tcW w:w="1710" w:type="dxa"/>
          </w:tcPr>
          <w:p w14:paraId="574AF9A1" w14:textId="62ACE971" w:rsidR="00DA1716" w:rsidRPr="00CE4250" w:rsidRDefault="00DA1716" w:rsidP="00CF34BD">
            <w:pPr>
              <w:rPr>
                <w:sz w:val="20"/>
              </w:rPr>
            </w:pPr>
          </w:p>
        </w:tc>
        <w:tc>
          <w:tcPr>
            <w:tcW w:w="5040" w:type="dxa"/>
          </w:tcPr>
          <w:p w14:paraId="72578CD9" w14:textId="75C6B223" w:rsidR="00DA1716" w:rsidRPr="00CE4250" w:rsidRDefault="00DA1716" w:rsidP="00FE51C0">
            <w:pPr>
              <w:rPr>
                <w:sz w:val="20"/>
              </w:rPr>
            </w:pPr>
          </w:p>
        </w:tc>
      </w:tr>
      <w:tr w:rsidR="00DA1716" w:rsidRPr="00CE4250" w14:paraId="5A975EFF" w14:textId="77777777" w:rsidTr="009527DA">
        <w:tc>
          <w:tcPr>
            <w:tcW w:w="985" w:type="dxa"/>
          </w:tcPr>
          <w:p w14:paraId="15B6F2C0" w14:textId="1677BD2F" w:rsidR="00DA1716" w:rsidRPr="00CE4250" w:rsidRDefault="008055FA" w:rsidP="00340EB4">
            <w:pPr>
              <w:pStyle w:val="Normal-Table"/>
            </w:pPr>
            <w:r w:rsidRPr="00CE4250">
              <w:t>13</w:t>
            </w:r>
          </w:p>
        </w:tc>
        <w:tc>
          <w:tcPr>
            <w:tcW w:w="5580" w:type="dxa"/>
          </w:tcPr>
          <w:p w14:paraId="268B7822" w14:textId="77777777" w:rsidR="00DA1716" w:rsidRPr="00CE4250" w:rsidRDefault="00DA1716" w:rsidP="00340EB4">
            <w:pPr>
              <w:pStyle w:val="Normal-Table"/>
            </w:pPr>
            <w:r w:rsidRPr="00CE4250">
              <w:t>The solution must provide spell checking in designated fields.</w:t>
            </w:r>
          </w:p>
        </w:tc>
        <w:tc>
          <w:tcPr>
            <w:tcW w:w="1710" w:type="dxa"/>
          </w:tcPr>
          <w:p w14:paraId="5A8AAEE8" w14:textId="4AD96564" w:rsidR="00DA1716" w:rsidRPr="00CE4250" w:rsidRDefault="00DA1716" w:rsidP="000842AF">
            <w:pPr>
              <w:rPr>
                <w:sz w:val="20"/>
              </w:rPr>
            </w:pPr>
          </w:p>
        </w:tc>
        <w:tc>
          <w:tcPr>
            <w:tcW w:w="5040" w:type="dxa"/>
          </w:tcPr>
          <w:p w14:paraId="1564E44F" w14:textId="59D4915C" w:rsidR="00DA1716" w:rsidRPr="00CE4250" w:rsidRDefault="00DA1716" w:rsidP="00153C05">
            <w:pPr>
              <w:rPr>
                <w:sz w:val="20"/>
              </w:rPr>
            </w:pPr>
          </w:p>
        </w:tc>
      </w:tr>
      <w:tr w:rsidR="00DA1716" w:rsidRPr="00CE4250" w14:paraId="7B579686" w14:textId="77777777" w:rsidTr="009527DA">
        <w:tc>
          <w:tcPr>
            <w:tcW w:w="985" w:type="dxa"/>
          </w:tcPr>
          <w:p w14:paraId="03973841" w14:textId="0AA17C29" w:rsidR="00DA1716" w:rsidRPr="00CE4250" w:rsidRDefault="008055FA" w:rsidP="00340EB4">
            <w:pPr>
              <w:pStyle w:val="Normal-Table"/>
            </w:pPr>
            <w:r w:rsidRPr="00CE4250">
              <w:t>14</w:t>
            </w:r>
          </w:p>
        </w:tc>
        <w:tc>
          <w:tcPr>
            <w:tcW w:w="5580" w:type="dxa"/>
          </w:tcPr>
          <w:p w14:paraId="5B55D680" w14:textId="05713343" w:rsidR="00DA1716" w:rsidRPr="00CE4250" w:rsidRDefault="00DA1716" w:rsidP="00A81DD7">
            <w:pPr>
              <w:pStyle w:val="Normal-Table"/>
            </w:pPr>
            <w:r w:rsidRPr="00CE4250">
              <w:t>The solution will include Correspondence Templates/Forms/Emails:</w:t>
            </w:r>
          </w:p>
          <w:p w14:paraId="0712D1E2" w14:textId="77777777" w:rsidR="00DA1716" w:rsidRPr="00CE4250" w:rsidRDefault="00DA1716" w:rsidP="00A81DD7">
            <w:pPr>
              <w:pStyle w:val="LB4"/>
            </w:pPr>
            <w:r w:rsidRPr="00CE4250">
              <w:t xml:space="preserve">Allow authorized staff to create and maintain correspondence templates. </w:t>
            </w:r>
          </w:p>
          <w:p w14:paraId="780A755C" w14:textId="77777777" w:rsidR="00DA1716" w:rsidRPr="00CE4250" w:rsidRDefault="00DA1716" w:rsidP="00A81DD7">
            <w:pPr>
              <w:pStyle w:val="LB4"/>
            </w:pPr>
            <w:r w:rsidRPr="00CE4250">
              <w:t>Prepopulate templates based on requirements.</w:t>
            </w:r>
          </w:p>
          <w:p w14:paraId="44453558" w14:textId="77777777" w:rsidR="00DA1716" w:rsidRPr="00CE4250" w:rsidRDefault="00DA1716" w:rsidP="00A81DD7">
            <w:pPr>
              <w:pStyle w:val="LB4"/>
            </w:pPr>
            <w:r w:rsidRPr="00CE4250">
              <w:t>Provide ability to add variable text to prepopulated templates.</w:t>
            </w:r>
          </w:p>
          <w:p w14:paraId="2E1C529A" w14:textId="77777777" w:rsidR="00DA1716" w:rsidRPr="00CE4250" w:rsidRDefault="00DA1716" w:rsidP="00D06CE8">
            <w:pPr>
              <w:pStyle w:val="LB4"/>
            </w:pPr>
            <w:r w:rsidRPr="00CE4250">
              <w:t>Provide ability to recreate/regenerate.</w:t>
            </w:r>
          </w:p>
          <w:p w14:paraId="0F99AB6D" w14:textId="77777777" w:rsidR="00DA1716" w:rsidRPr="00CE4250" w:rsidRDefault="00DA1716" w:rsidP="00D06CE8">
            <w:pPr>
              <w:pStyle w:val="LB4"/>
            </w:pPr>
            <w:r w:rsidRPr="00CE4250">
              <w:t>Provide ability to customize for LWDB requirements (e.g., logo, contacts).</w:t>
            </w:r>
          </w:p>
          <w:p w14:paraId="15522108" w14:textId="18EA8B93" w:rsidR="00DA1716" w:rsidRPr="00CE4250" w:rsidRDefault="00DA1716" w:rsidP="00D06CE8">
            <w:pPr>
              <w:pStyle w:val="LB4"/>
            </w:pPr>
            <w:r w:rsidRPr="00CE4250">
              <w:t>Store templates and data (i.e., variable data, applicable template version) in centralized location</w:t>
            </w:r>
            <w:r w:rsidR="001E3BE3">
              <w:t>.</w:t>
            </w:r>
          </w:p>
        </w:tc>
        <w:tc>
          <w:tcPr>
            <w:tcW w:w="1710" w:type="dxa"/>
          </w:tcPr>
          <w:p w14:paraId="023E2913" w14:textId="00697E18" w:rsidR="00DA1716" w:rsidRPr="00CE4250" w:rsidRDefault="00DA1716" w:rsidP="00CF34BD">
            <w:pPr>
              <w:rPr>
                <w:sz w:val="20"/>
              </w:rPr>
            </w:pPr>
          </w:p>
        </w:tc>
        <w:tc>
          <w:tcPr>
            <w:tcW w:w="5040" w:type="dxa"/>
          </w:tcPr>
          <w:p w14:paraId="25BA68EA" w14:textId="3543ADA6" w:rsidR="00DA1716" w:rsidRPr="00CE4250" w:rsidRDefault="00DA1716" w:rsidP="00FE51C0">
            <w:pPr>
              <w:rPr>
                <w:sz w:val="20"/>
              </w:rPr>
            </w:pPr>
          </w:p>
        </w:tc>
      </w:tr>
      <w:tr w:rsidR="00DA1716" w:rsidRPr="00CE4250" w14:paraId="6C1028B2" w14:textId="77777777" w:rsidTr="009527DA">
        <w:tc>
          <w:tcPr>
            <w:tcW w:w="985" w:type="dxa"/>
          </w:tcPr>
          <w:p w14:paraId="6A368864" w14:textId="6A4D4642" w:rsidR="00DA1716" w:rsidRPr="00CE4250" w:rsidRDefault="008055FA">
            <w:pPr>
              <w:pStyle w:val="Normal-Table"/>
            </w:pPr>
            <w:r w:rsidRPr="00CE4250">
              <w:t>15</w:t>
            </w:r>
            <w:r w:rsidR="00DA1716" w:rsidRPr="00CE4250">
              <w:br/>
            </w:r>
          </w:p>
        </w:tc>
        <w:tc>
          <w:tcPr>
            <w:tcW w:w="5580" w:type="dxa"/>
          </w:tcPr>
          <w:p w14:paraId="7A7EE3AA" w14:textId="2298291A" w:rsidR="00DA1716" w:rsidRPr="00CE4250" w:rsidRDefault="00DA1716" w:rsidP="00340EB4">
            <w:pPr>
              <w:pStyle w:val="Normal-Table"/>
            </w:pPr>
            <w:r w:rsidRPr="00CE4250">
              <w:t xml:space="preserve">The solution must be flexible and adaptable in post-implementation customization to meet TWC’s and partners’ needs. This includes the flexibility to bring </w:t>
            </w:r>
            <w:r w:rsidRPr="00CE4250">
              <w:lastRenderedPageBreak/>
              <w:t xml:space="preserve">other programs, services, or tracking online quickly in response to emergency programs (e.g., ARRA) or events (e.g., </w:t>
            </w:r>
            <w:r w:rsidR="00B23B8D" w:rsidRPr="00364874">
              <w:t xml:space="preserve">Hurricane </w:t>
            </w:r>
            <w:r w:rsidRPr="00CE4250">
              <w:t>Katrina)</w:t>
            </w:r>
            <w:r w:rsidR="001E3BE3">
              <w:t>.</w:t>
            </w:r>
          </w:p>
          <w:p w14:paraId="491B4BF4" w14:textId="1EABEDEF" w:rsidR="00DA1716" w:rsidRPr="00CE4250" w:rsidRDefault="00DA1716" w:rsidP="00340EB4">
            <w:pPr>
              <w:pStyle w:val="Normal-Table"/>
            </w:pPr>
            <w:r w:rsidRPr="00CE4250">
              <w:t xml:space="preserve">The </w:t>
            </w:r>
            <w:r w:rsidR="0034131D" w:rsidRPr="00CE4250">
              <w:t>Offeror</w:t>
            </w:r>
            <w:r w:rsidRPr="00CE4250">
              <w:t xml:space="preserve"> must describe their approach to handling customization requests by TWC and its customers; the controls around that process, and how they are priced.</w:t>
            </w:r>
          </w:p>
        </w:tc>
        <w:tc>
          <w:tcPr>
            <w:tcW w:w="1710" w:type="dxa"/>
          </w:tcPr>
          <w:p w14:paraId="54CF3784" w14:textId="37ED08BC" w:rsidR="00DA1716" w:rsidRPr="00CE4250" w:rsidRDefault="00DA1716" w:rsidP="00FE51C0">
            <w:pPr>
              <w:rPr>
                <w:sz w:val="20"/>
              </w:rPr>
            </w:pPr>
          </w:p>
        </w:tc>
        <w:tc>
          <w:tcPr>
            <w:tcW w:w="5040" w:type="dxa"/>
          </w:tcPr>
          <w:p w14:paraId="2C91AFC0" w14:textId="10AC2AA7" w:rsidR="00DA1716" w:rsidRPr="00CE4250" w:rsidRDefault="00DA1716" w:rsidP="00FE51C0">
            <w:pPr>
              <w:rPr>
                <w:sz w:val="20"/>
              </w:rPr>
            </w:pPr>
          </w:p>
        </w:tc>
      </w:tr>
      <w:tr w:rsidR="00DA1716" w:rsidRPr="00CE4250" w14:paraId="537E5AD4" w14:textId="77777777" w:rsidTr="009527DA">
        <w:tc>
          <w:tcPr>
            <w:tcW w:w="985" w:type="dxa"/>
          </w:tcPr>
          <w:p w14:paraId="42F62D99" w14:textId="246B911E" w:rsidR="00DA1716" w:rsidRPr="00CE4250" w:rsidRDefault="008055FA" w:rsidP="00FE51C0">
            <w:pPr>
              <w:rPr>
                <w:sz w:val="20"/>
              </w:rPr>
            </w:pPr>
            <w:r w:rsidRPr="00CE4250">
              <w:rPr>
                <w:sz w:val="20"/>
              </w:rPr>
              <w:t>16</w:t>
            </w:r>
          </w:p>
        </w:tc>
        <w:tc>
          <w:tcPr>
            <w:tcW w:w="5580" w:type="dxa"/>
          </w:tcPr>
          <w:p w14:paraId="794026DD" w14:textId="77777777" w:rsidR="00DA1716" w:rsidRPr="00CE4250" w:rsidRDefault="00DA1716" w:rsidP="00FE51C0">
            <w:pPr>
              <w:rPr>
                <w:sz w:val="20"/>
              </w:rPr>
            </w:pPr>
            <w:r w:rsidRPr="00CE4250">
              <w:rPr>
                <w:sz w:val="20"/>
              </w:rPr>
              <w:t>TWC’s employers have the following hierarchical relationships:</w:t>
            </w:r>
          </w:p>
          <w:p w14:paraId="2D1FD5C9" w14:textId="5302F74B" w:rsidR="00DA1716" w:rsidRPr="00CE4250" w:rsidRDefault="00DA1716" w:rsidP="00FE51C0">
            <w:pPr>
              <w:pStyle w:val="LB4"/>
            </w:pPr>
            <w:r w:rsidRPr="00CE4250">
              <w:t>Master Employer Account is established in the Tax system with employer Tax identification and FEIN</w:t>
            </w:r>
            <w:r w:rsidR="001C74FF">
              <w:t>.</w:t>
            </w:r>
          </w:p>
          <w:p w14:paraId="39595045" w14:textId="33D5D9CE" w:rsidR="00DA1716" w:rsidRPr="00CE4250" w:rsidRDefault="00DA1716" w:rsidP="00FE51C0">
            <w:pPr>
              <w:pStyle w:val="LB4"/>
            </w:pPr>
            <w:r w:rsidRPr="00CE4250">
              <w:t xml:space="preserve">Master Employer Account can have one </w:t>
            </w:r>
            <w:r w:rsidR="00C74136" w:rsidRPr="00CE4250">
              <w:t xml:space="preserve">(1) </w:t>
            </w:r>
            <w:r w:rsidRPr="00CE4250">
              <w:t>or many Employer Accounts (or Business Units) identified by location and zip code</w:t>
            </w:r>
            <w:r w:rsidR="001C74FF">
              <w:t>.</w:t>
            </w:r>
          </w:p>
          <w:p w14:paraId="32692F26" w14:textId="3F1A7C5A" w:rsidR="00DA1716" w:rsidRPr="00CE4250" w:rsidRDefault="00DA1716" w:rsidP="00FE51C0">
            <w:pPr>
              <w:pStyle w:val="LB4"/>
            </w:pPr>
            <w:r w:rsidRPr="00CE4250">
              <w:t xml:space="preserve">Employer accounts can have zero </w:t>
            </w:r>
            <w:r w:rsidR="000D2DF4" w:rsidRPr="00CE4250">
              <w:t xml:space="preserve">(0) </w:t>
            </w:r>
            <w:r w:rsidRPr="00CE4250">
              <w:t>to many Job Postings identified by job location and zip code</w:t>
            </w:r>
            <w:r w:rsidR="001C74FF">
              <w:t>.</w:t>
            </w:r>
          </w:p>
          <w:p w14:paraId="0842949B" w14:textId="0500E376" w:rsidR="00DA1716" w:rsidRPr="00CE4250" w:rsidRDefault="001C74FF" w:rsidP="00FE51C0">
            <w:pPr>
              <w:rPr>
                <w:sz w:val="20"/>
              </w:rPr>
            </w:pPr>
            <w:r>
              <w:rPr>
                <w:sz w:val="20"/>
              </w:rPr>
              <w:br/>
            </w:r>
            <w:r w:rsidR="00DA1716" w:rsidRPr="00CE4250">
              <w:rPr>
                <w:sz w:val="20"/>
              </w:rPr>
              <w:t xml:space="preserve">The </w:t>
            </w:r>
            <w:r w:rsidR="0034131D" w:rsidRPr="00CE4250">
              <w:rPr>
                <w:sz w:val="20"/>
              </w:rPr>
              <w:t>Offeror</w:t>
            </w:r>
            <w:r w:rsidR="00DA1716" w:rsidRPr="00CE4250">
              <w:rPr>
                <w:sz w:val="20"/>
              </w:rPr>
              <w:t xml:space="preserve"> must describe how their system can be configured to accommodate the hierarchical relationships of TWC’s employers. </w:t>
            </w:r>
          </w:p>
        </w:tc>
        <w:tc>
          <w:tcPr>
            <w:tcW w:w="1710" w:type="dxa"/>
          </w:tcPr>
          <w:p w14:paraId="5E828013" w14:textId="4B5EB263" w:rsidR="00DA1716" w:rsidRPr="00CE4250" w:rsidRDefault="00DA1716" w:rsidP="00FE51C0">
            <w:pPr>
              <w:rPr>
                <w:sz w:val="20"/>
              </w:rPr>
            </w:pPr>
          </w:p>
        </w:tc>
        <w:tc>
          <w:tcPr>
            <w:tcW w:w="5040" w:type="dxa"/>
          </w:tcPr>
          <w:p w14:paraId="4F7841BA" w14:textId="6BDE548E" w:rsidR="00DA1716" w:rsidRPr="00CE4250" w:rsidRDefault="00DA1716" w:rsidP="00FE51C0">
            <w:pPr>
              <w:rPr>
                <w:sz w:val="20"/>
              </w:rPr>
            </w:pPr>
          </w:p>
        </w:tc>
      </w:tr>
      <w:tr w:rsidR="00DA1716" w:rsidRPr="00CE4250" w14:paraId="29ABC473" w14:textId="77777777" w:rsidTr="009527DA">
        <w:tc>
          <w:tcPr>
            <w:tcW w:w="985" w:type="dxa"/>
          </w:tcPr>
          <w:p w14:paraId="5E9633BF" w14:textId="77777777" w:rsidR="00DA1716" w:rsidRDefault="008055FA" w:rsidP="00FE51C0">
            <w:pPr>
              <w:rPr>
                <w:sz w:val="20"/>
              </w:rPr>
            </w:pPr>
            <w:r w:rsidRPr="00CE4250">
              <w:rPr>
                <w:sz w:val="20"/>
              </w:rPr>
              <w:t>17</w:t>
            </w:r>
          </w:p>
          <w:p w14:paraId="316F6430" w14:textId="410D52B1" w:rsidR="00F55FB1" w:rsidRPr="00CE4250" w:rsidRDefault="00F55FB1" w:rsidP="00FE51C0">
            <w:pPr>
              <w:rPr>
                <w:sz w:val="20"/>
              </w:rPr>
            </w:pPr>
          </w:p>
        </w:tc>
        <w:tc>
          <w:tcPr>
            <w:tcW w:w="5580" w:type="dxa"/>
          </w:tcPr>
          <w:p w14:paraId="196351DE" w14:textId="77777777" w:rsidR="00DA1716" w:rsidRPr="00CE4250" w:rsidRDefault="00DA1716" w:rsidP="00FE51C0">
            <w:pPr>
              <w:rPr>
                <w:sz w:val="20"/>
              </w:rPr>
            </w:pPr>
            <w:r w:rsidRPr="00CE4250">
              <w:rPr>
                <w:sz w:val="20"/>
              </w:rPr>
              <w:t>TWC’s organizational structure has the following hierarchical relationships:</w:t>
            </w:r>
          </w:p>
          <w:p w14:paraId="12486F9E" w14:textId="6F42DA1F" w:rsidR="00DA1716" w:rsidRPr="00CE4250" w:rsidRDefault="00DA1716" w:rsidP="00FE51C0">
            <w:pPr>
              <w:pStyle w:val="LB4"/>
            </w:pPr>
            <w:r w:rsidRPr="00CE4250">
              <w:t>Workforce</w:t>
            </w:r>
            <w:r w:rsidR="003A1C76">
              <w:t xml:space="preserve"> Development Division</w:t>
            </w:r>
            <w:r w:rsidRPr="00CE4250">
              <w:t xml:space="preserve"> (state office) has </w:t>
            </w:r>
            <w:r w:rsidR="00E532F1">
              <w:t xml:space="preserve">oversight </w:t>
            </w:r>
            <w:r w:rsidRPr="00CE4250">
              <w:t>of all Boards</w:t>
            </w:r>
            <w:r w:rsidR="001C74FF">
              <w:t>.</w:t>
            </w:r>
          </w:p>
          <w:p w14:paraId="7FEEBC30" w14:textId="5640941C" w:rsidR="00DA1716" w:rsidRPr="00CE4250" w:rsidRDefault="00DA1716" w:rsidP="00FE51C0">
            <w:pPr>
              <w:pStyle w:val="LB4"/>
            </w:pPr>
            <w:r w:rsidRPr="00CE4250">
              <w:t>A Board</w:t>
            </w:r>
            <w:r w:rsidR="00E532F1">
              <w:t>/Workforce Area may</w:t>
            </w:r>
            <w:r w:rsidRPr="00CE4250">
              <w:t xml:space="preserve"> contain multiple Local Offices</w:t>
            </w:r>
            <w:r w:rsidR="001C74FF">
              <w:t>.</w:t>
            </w:r>
          </w:p>
          <w:p w14:paraId="04B67BB2" w14:textId="5E3248D4" w:rsidR="00DA1716" w:rsidRPr="00CE4250" w:rsidRDefault="00DA1716" w:rsidP="00FE51C0">
            <w:pPr>
              <w:pStyle w:val="LB4"/>
            </w:pPr>
            <w:r w:rsidRPr="00CE4250">
              <w:lastRenderedPageBreak/>
              <w:t>Local Offices are assigned Job Postings based on zip code</w:t>
            </w:r>
            <w:r w:rsidR="001C74FF">
              <w:t>.</w:t>
            </w:r>
          </w:p>
          <w:p w14:paraId="67B411AF" w14:textId="4AD319CB" w:rsidR="00DA1716" w:rsidRPr="00CE4250" w:rsidRDefault="00DA1716" w:rsidP="00A81DD7">
            <w:pPr>
              <w:pStyle w:val="LB4"/>
              <w:spacing w:after="240"/>
            </w:pPr>
            <w:r w:rsidRPr="00CE4250">
              <w:t>Local Offices are assigned Employer accounts and job seeker accounts based on zip code</w:t>
            </w:r>
            <w:r w:rsidR="001C74FF">
              <w:t>.</w:t>
            </w:r>
          </w:p>
          <w:p w14:paraId="0217655B" w14:textId="6E9700A8" w:rsidR="00DA1716" w:rsidRPr="00CE4250" w:rsidRDefault="00DA1716" w:rsidP="00A81DD7">
            <w:pPr>
              <w:spacing w:after="240"/>
              <w:rPr>
                <w:sz w:val="20"/>
              </w:rPr>
            </w:pPr>
            <w:r w:rsidRPr="00CE4250">
              <w:rPr>
                <w:sz w:val="20"/>
              </w:rPr>
              <w:t xml:space="preserve">The </w:t>
            </w:r>
            <w:r w:rsidR="0034131D" w:rsidRPr="00CE4250">
              <w:rPr>
                <w:sz w:val="20"/>
              </w:rPr>
              <w:t>Offeror</w:t>
            </w:r>
            <w:r w:rsidRPr="00CE4250">
              <w:rPr>
                <w:sz w:val="20"/>
              </w:rPr>
              <w:t xml:space="preserve"> must describe how their system can be configured to accommodate TWC’s organizational structure. The </w:t>
            </w:r>
            <w:r w:rsidR="0034131D" w:rsidRPr="00CE4250">
              <w:rPr>
                <w:sz w:val="20"/>
              </w:rPr>
              <w:t>Offeror</w:t>
            </w:r>
            <w:r w:rsidRPr="00CE4250">
              <w:rPr>
                <w:sz w:val="20"/>
              </w:rPr>
              <w:t xml:space="preserve"> must describe how their system adjusts to periodic changes to the organizational structure such as a new Local Office opening or an existing Local Office closure, Local Office new location, and zip code updates.</w:t>
            </w:r>
          </w:p>
        </w:tc>
        <w:tc>
          <w:tcPr>
            <w:tcW w:w="1710" w:type="dxa"/>
          </w:tcPr>
          <w:p w14:paraId="23544E34" w14:textId="6FACD1CE" w:rsidR="00DA1716" w:rsidRPr="00CE4250" w:rsidRDefault="00DA1716" w:rsidP="00FE51C0">
            <w:pPr>
              <w:rPr>
                <w:sz w:val="20"/>
              </w:rPr>
            </w:pPr>
          </w:p>
        </w:tc>
        <w:tc>
          <w:tcPr>
            <w:tcW w:w="5040" w:type="dxa"/>
          </w:tcPr>
          <w:p w14:paraId="7448D8A2" w14:textId="762E778A" w:rsidR="00DA1716" w:rsidRPr="00CE4250" w:rsidRDefault="00DA1716" w:rsidP="00FE51C0">
            <w:pPr>
              <w:rPr>
                <w:sz w:val="20"/>
              </w:rPr>
            </w:pPr>
          </w:p>
        </w:tc>
      </w:tr>
      <w:tr w:rsidR="00DA1716" w:rsidRPr="00CE4250" w14:paraId="19565EA5" w14:textId="77777777" w:rsidTr="009527DA">
        <w:tc>
          <w:tcPr>
            <w:tcW w:w="985" w:type="dxa"/>
          </w:tcPr>
          <w:p w14:paraId="3D9C4486" w14:textId="77777777" w:rsidR="00DA1716" w:rsidRPr="00CE4250" w:rsidRDefault="00DA1716" w:rsidP="00FE51C0">
            <w:pPr>
              <w:rPr>
                <w:sz w:val="20"/>
              </w:rPr>
            </w:pPr>
            <w:r w:rsidRPr="00CE4250">
              <w:rPr>
                <w:sz w:val="20"/>
              </w:rPr>
              <w:t>18</w:t>
            </w:r>
          </w:p>
        </w:tc>
        <w:tc>
          <w:tcPr>
            <w:tcW w:w="5580" w:type="dxa"/>
          </w:tcPr>
          <w:p w14:paraId="2EFD8CDE" w14:textId="3528B40B" w:rsidR="00DA1716" w:rsidRPr="00CE4250" w:rsidRDefault="00DA1716" w:rsidP="00FE51C0">
            <w:pPr>
              <w:rPr>
                <w:sz w:val="20"/>
              </w:rPr>
            </w:pPr>
            <w:r w:rsidRPr="00CE4250">
              <w:rPr>
                <w:sz w:val="20"/>
              </w:rPr>
              <w:t xml:space="preserve">The </w:t>
            </w:r>
            <w:r w:rsidR="0034131D" w:rsidRPr="00CE4250">
              <w:rPr>
                <w:sz w:val="20"/>
              </w:rPr>
              <w:t>Offeror</w:t>
            </w:r>
            <w:r w:rsidRPr="00CE4250">
              <w:rPr>
                <w:sz w:val="20"/>
              </w:rPr>
              <w:t xml:space="preserve"> must describe what components of the solution are configurable by TWC including functionality, look/feel, new fields, rules engine, etc.</w:t>
            </w:r>
          </w:p>
        </w:tc>
        <w:tc>
          <w:tcPr>
            <w:tcW w:w="1710" w:type="dxa"/>
          </w:tcPr>
          <w:p w14:paraId="58B2CDE6" w14:textId="5769E45F" w:rsidR="00DA1716" w:rsidRPr="00CE4250" w:rsidRDefault="00DA1716" w:rsidP="00FE51C0">
            <w:pPr>
              <w:rPr>
                <w:sz w:val="20"/>
              </w:rPr>
            </w:pPr>
          </w:p>
        </w:tc>
        <w:tc>
          <w:tcPr>
            <w:tcW w:w="5040" w:type="dxa"/>
          </w:tcPr>
          <w:p w14:paraId="5E91C599" w14:textId="2FAB3DAD" w:rsidR="00DA1716" w:rsidRPr="00CE4250" w:rsidRDefault="00DA1716" w:rsidP="00FE51C0">
            <w:pPr>
              <w:rPr>
                <w:sz w:val="20"/>
              </w:rPr>
            </w:pPr>
          </w:p>
        </w:tc>
      </w:tr>
      <w:tr w:rsidR="00DA1716" w:rsidRPr="00CE4250" w14:paraId="34EFB79D" w14:textId="77777777" w:rsidTr="009527DA">
        <w:tc>
          <w:tcPr>
            <w:tcW w:w="985" w:type="dxa"/>
          </w:tcPr>
          <w:p w14:paraId="21798E2D" w14:textId="31843DD0" w:rsidR="00DA1716" w:rsidRPr="00CE4250" w:rsidRDefault="008055FA" w:rsidP="000842AF">
            <w:pPr>
              <w:rPr>
                <w:sz w:val="20"/>
              </w:rPr>
            </w:pPr>
            <w:r w:rsidRPr="00CE4250">
              <w:rPr>
                <w:sz w:val="20"/>
              </w:rPr>
              <w:t>19</w:t>
            </w:r>
          </w:p>
        </w:tc>
        <w:tc>
          <w:tcPr>
            <w:tcW w:w="5580" w:type="dxa"/>
          </w:tcPr>
          <w:p w14:paraId="4F500A98" w14:textId="0E8A5F47" w:rsidR="00DA1716" w:rsidRPr="00CE4250" w:rsidRDefault="00DA1716" w:rsidP="000842AF">
            <w:pPr>
              <w:rPr>
                <w:sz w:val="20"/>
              </w:rPr>
            </w:pPr>
            <w:r w:rsidRPr="00CE4250">
              <w:rPr>
                <w:sz w:val="20"/>
              </w:rPr>
              <w:t xml:space="preserve">The solution must incorporate a Staff Management model that ties Staff to specific Board contractors as required under WIOA </w:t>
            </w:r>
            <w:r w:rsidR="00673F0A">
              <w:t xml:space="preserve">§ </w:t>
            </w:r>
            <w:r w:rsidRPr="00CE4250">
              <w:rPr>
                <w:sz w:val="20"/>
              </w:rPr>
              <w:t>116.</w:t>
            </w:r>
            <w:r w:rsidR="00DA6319" w:rsidRPr="00CE4250">
              <w:t xml:space="preserve"> </w:t>
            </w:r>
          </w:p>
        </w:tc>
        <w:tc>
          <w:tcPr>
            <w:tcW w:w="1710" w:type="dxa"/>
          </w:tcPr>
          <w:p w14:paraId="170BC680" w14:textId="2A8D1B6C" w:rsidR="00DA1716" w:rsidRPr="00CE4250" w:rsidRDefault="00DA1716" w:rsidP="000842AF">
            <w:pPr>
              <w:rPr>
                <w:sz w:val="20"/>
              </w:rPr>
            </w:pPr>
          </w:p>
        </w:tc>
        <w:tc>
          <w:tcPr>
            <w:tcW w:w="5040" w:type="dxa"/>
          </w:tcPr>
          <w:p w14:paraId="39CAD239" w14:textId="66BE3892" w:rsidR="00DA1716" w:rsidRPr="00CE4250" w:rsidRDefault="00DA1716" w:rsidP="000842AF">
            <w:pPr>
              <w:rPr>
                <w:sz w:val="20"/>
              </w:rPr>
            </w:pPr>
          </w:p>
        </w:tc>
      </w:tr>
      <w:tr w:rsidR="00DA1716" w:rsidRPr="00CE4250" w14:paraId="6EDE107F" w14:textId="77777777" w:rsidTr="009527DA">
        <w:tc>
          <w:tcPr>
            <w:tcW w:w="985" w:type="dxa"/>
          </w:tcPr>
          <w:p w14:paraId="6B63D2E1" w14:textId="0BBBB682" w:rsidR="00DA1716" w:rsidRPr="00CE4250" w:rsidRDefault="008055FA" w:rsidP="000842AF">
            <w:pPr>
              <w:rPr>
                <w:sz w:val="20"/>
              </w:rPr>
            </w:pPr>
            <w:r w:rsidRPr="00CE4250">
              <w:rPr>
                <w:sz w:val="20"/>
              </w:rPr>
              <w:t>20</w:t>
            </w:r>
          </w:p>
        </w:tc>
        <w:tc>
          <w:tcPr>
            <w:tcW w:w="5580" w:type="dxa"/>
          </w:tcPr>
          <w:p w14:paraId="6F9E0190" w14:textId="318D461E" w:rsidR="00DA1716" w:rsidRPr="00CE4250" w:rsidRDefault="00DA1716" w:rsidP="000842AF">
            <w:pPr>
              <w:rPr>
                <w:sz w:val="20"/>
              </w:rPr>
            </w:pPr>
            <w:r w:rsidRPr="00CE4250">
              <w:rPr>
                <w:sz w:val="20"/>
              </w:rPr>
              <w:t>The solution must provide for modifiable, template based customer and Staff</w:t>
            </w:r>
            <w:r w:rsidRPr="00CE4250" w:rsidDel="00CF6388">
              <w:rPr>
                <w:sz w:val="20"/>
              </w:rPr>
              <w:t xml:space="preserve"> </w:t>
            </w:r>
            <w:r w:rsidRPr="00CE4250">
              <w:rPr>
                <w:sz w:val="20"/>
              </w:rPr>
              <w:t>surveys.</w:t>
            </w:r>
          </w:p>
        </w:tc>
        <w:tc>
          <w:tcPr>
            <w:tcW w:w="1710" w:type="dxa"/>
          </w:tcPr>
          <w:p w14:paraId="20C1EEB8" w14:textId="751D191C" w:rsidR="00DA1716" w:rsidRPr="00CE4250" w:rsidRDefault="00DA1716" w:rsidP="000842AF">
            <w:pPr>
              <w:rPr>
                <w:sz w:val="20"/>
              </w:rPr>
            </w:pPr>
          </w:p>
        </w:tc>
        <w:tc>
          <w:tcPr>
            <w:tcW w:w="5040" w:type="dxa"/>
          </w:tcPr>
          <w:p w14:paraId="4AEFDC2A" w14:textId="7BC2A411" w:rsidR="00DA1716" w:rsidRPr="00CE4250" w:rsidRDefault="00DA1716" w:rsidP="000842AF">
            <w:pPr>
              <w:rPr>
                <w:sz w:val="20"/>
              </w:rPr>
            </w:pPr>
          </w:p>
        </w:tc>
      </w:tr>
      <w:tr w:rsidR="00DA1716" w:rsidRPr="00CE4250" w14:paraId="62BE0273" w14:textId="77777777" w:rsidTr="009527DA">
        <w:tc>
          <w:tcPr>
            <w:tcW w:w="985" w:type="dxa"/>
          </w:tcPr>
          <w:p w14:paraId="582BBECA" w14:textId="7AC7325C" w:rsidR="00DA1716" w:rsidRPr="00CE4250" w:rsidRDefault="00112B90" w:rsidP="000842AF">
            <w:pPr>
              <w:rPr>
                <w:sz w:val="20"/>
              </w:rPr>
            </w:pPr>
            <w:r w:rsidRPr="00CE4250">
              <w:rPr>
                <w:sz w:val="20"/>
              </w:rPr>
              <w:t>21</w:t>
            </w:r>
          </w:p>
        </w:tc>
        <w:tc>
          <w:tcPr>
            <w:tcW w:w="5580" w:type="dxa"/>
          </w:tcPr>
          <w:p w14:paraId="21431F61" w14:textId="29F6B381"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provide a summary of the training deliverables to include the Training Plan, Training Materials, Training Courses, System Configuration Training Plan, and Technical Support Training Plan referenced in Required Deliverable 8. </w:t>
            </w:r>
          </w:p>
        </w:tc>
        <w:tc>
          <w:tcPr>
            <w:tcW w:w="1710" w:type="dxa"/>
          </w:tcPr>
          <w:p w14:paraId="4F1A9828" w14:textId="09CD881A" w:rsidR="00DA1716" w:rsidRPr="00CE4250" w:rsidRDefault="00DA1716" w:rsidP="000842AF">
            <w:pPr>
              <w:rPr>
                <w:sz w:val="20"/>
              </w:rPr>
            </w:pPr>
          </w:p>
        </w:tc>
        <w:tc>
          <w:tcPr>
            <w:tcW w:w="5040" w:type="dxa"/>
          </w:tcPr>
          <w:p w14:paraId="4A4C0DE6" w14:textId="12C0CEE3" w:rsidR="00DA1716" w:rsidRPr="00CE4250" w:rsidRDefault="00DA1716" w:rsidP="000842AF">
            <w:pPr>
              <w:rPr>
                <w:sz w:val="20"/>
              </w:rPr>
            </w:pPr>
          </w:p>
        </w:tc>
      </w:tr>
      <w:tr w:rsidR="00DA1716" w:rsidRPr="00CE4250" w14:paraId="24B58BBD" w14:textId="77777777" w:rsidTr="009527DA">
        <w:tc>
          <w:tcPr>
            <w:tcW w:w="985" w:type="dxa"/>
          </w:tcPr>
          <w:p w14:paraId="2E70E413" w14:textId="71681FCB" w:rsidR="00DA1716" w:rsidRPr="00CE4250" w:rsidRDefault="00112B90" w:rsidP="000842AF">
            <w:pPr>
              <w:rPr>
                <w:sz w:val="20"/>
              </w:rPr>
            </w:pPr>
            <w:r w:rsidRPr="00CE4250">
              <w:rPr>
                <w:sz w:val="20"/>
              </w:rPr>
              <w:t>22</w:t>
            </w:r>
          </w:p>
        </w:tc>
        <w:tc>
          <w:tcPr>
            <w:tcW w:w="5580" w:type="dxa"/>
          </w:tcPr>
          <w:p w14:paraId="3BEA6EC4" w14:textId="77777777" w:rsidR="00DA1716" w:rsidRPr="00CE4250" w:rsidRDefault="00DA1716" w:rsidP="000842AF">
            <w:pPr>
              <w:rPr>
                <w:sz w:val="20"/>
              </w:rPr>
            </w:pPr>
            <w:r w:rsidRPr="00CE4250">
              <w:rPr>
                <w:sz w:val="20"/>
              </w:rPr>
              <w:t xml:space="preserve">The solution must display a user agreement for Job Seekers and Employers and acknowledge that the </w:t>
            </w:r>
            <w:r w:rsidRPr="00CE4250">
              <w:rPr>
                <w:sz w:val="20"/>
              </w:rPr>
              <w:lastRenderedPageBreak/>
              <w:t>user read and accepts the agreement. TWC will provide the specific language.</w:t>
            </w:r>
          </w:p>
        </w:tc>
        <w:tc>
          <w:tcPr>
            <w:tcW w:w="1710" w:type="dxa"/>
          </w:tcPr>
          <w:p w14:paraId="6C30410A" w14:textId="6677D97D" w:rsidR="00DA1716" w:rsidRPr="00CE4250" w:rsidRDefault="00DA1716" w:rsidP="000842AF">
            <w:pPr>
              <w:rPr>
                <w:sz w:val="20"/>
              </w:rPr>
            </w:pPr>
          </w:p>
        </w:tc>
        <w:tc>
          <w:tcPr>
            <w:tcW w:w="5040" w:type="dxa"/>
          </w:tcPr>
          <w:p w14:paraId="123C0C6E" w14:textId="4C5EA8A0" w:rsidR="00DA1716" w:rsidRPr="00CE4250" w:rsidRDefault="00DA1716" w:rsidP="000842AF">
            <w:pPr>
              <w:rPr>
                <w:sz w:val="20"/>
              </w:rPr>
            </w:pPr>
          </w:p>
        </w:tc>
      </w:tr>
      <w:tr w:rsidR="00DA1716" w:rsidRPr="00CE4250" w14:paraId="605BA6CD" w14:textId="77777777" w:rsidTr="009527DA">
        <w:tc>
          <w:tcPr>
            <w:tcW w:w="985" w:type="dxa"/>
          </w:tcPr>
          <w:p w14:paraId="63BE98D7" w14:textId="753A8081" w:rsidR="00DA1716" w:rsidRPr="00CE4250" w:rsidRDefault="00112B90" w:rsidP="006F63F1">
            <w:pPr>
              <w:rPr>
                <w:sz w:val="20"/>
              </w:rPr>
            </w:pPr>
            <w:r w:rsidRPr="00CE4250">
              <w:rPr>
                <w:sz w:val="20"/>
              </w:rPr>
              <w:t>23</w:t>
            </w:r>
          </w:p>
        </w:tc>
        <w:tc>
          <w:tcPr>
            <w:tcW w:w="5580" w:type="dxa"/>
          </w:tcPr>
          <w:p w14:paraId="21FA5F60" w14:textId="13C7B535" w:rsidR="00DA1716" w:rsidRPr="00CE4250" w:rsidRDefault="00C7145B" w:rsidP="00E92BEC">
            <w:pPr>
              <w:rPr>
                <w:sz w:val="20"/>
              </w:rPr>
            </w:pPr>
            <w:r w:rsidRPr="00364874">
              <w:rPr>
                <w:sz w:val="20"/>
              </w:rPr>
              <w:t>The solution must support role-based access whether the roles are defined within the solution itself, TWC’s existing systems, or a third-party tool</w:t>
            </w:r>
            <w:r w:rsidR="00DA1716" w:rsidRPr="00CE4250">
              <w:rPr>
                <w:sz w:val="20"/>
              </w:rPr>
              <w:t>.</w:t>
            </w:r>
            <w:r w:rsidR="00341EAD">
              <w:rPr>
                <w:sz w:val="20"/>
              </w:rPr>
              <w:t xml:space="preserve"> TWS</w:t>
            </w:r>
            <w:r w:rsidR="00341EAD" w:rsidRPr="00CE4250">
              <w:rPr>
                <w:sz w:val="20"/>
              </w:rPr>
              <w:t xml:space="preserve"> management and staff will require logons that allow them to act on behalf of either employer</w:t>
            </w:r>
            <w:r w:rsidR="00EE05DB">
              <w:rPr>
                <w:sz w:val="20"/>
              </w:rPr>
              <w:t>s</w:t>
            </w:r>
            <w:r w:rsidR="00341EAD" w:rsidRPr="00CE4250">
              <w:rPr>
                <w:sz w:val="20"/>
              </w:rPr>
              <w:t xml:space="preserve"> or job seeker</w:t>
            </w:r>
            <w:r w:rsidR="00EE05DB">
              <w:rPr>
                <w:sz w:val="20"/>
              </w:rPr>
              <w:t>s</w:t>
            </w:r>
            <w:r w:rsidR="00341EAD">
              <w:rPr>
                <w:sz w:val="20"/>
              </w:rPr>
              <w:t>.</w:t>
            </w:r>
          </w:p>
        </w:tc>
        <w:tc>
          <w:tcPr>
            <w:tcW w:w="1710" w:type="dxa"/>
          </w:tcPr>
          <w:p w14:paraId="6428929C" w14:textId="6E1C28BB" w:rsidR="00DA1716" w:rsidRPr="00CE4250" w:rsidRDefault="00DA1716" w:rsidP="006F63F1">
            <w:pPr>
              <w:rPr>
                <w:sz w:val="20"/>
              </w:rPr>
            </w:pPr>
          </w:p>
        </w:tc>
        <w:tc>
          <w:tcPr>
            <w:tcW w:w="5040" w:type="dxa"/>
          </w:tcPr>
          <w:p w14:paraId="038D5752" w14:textId="008AF66B" w:rsidR="00DA1716" w:rsidRPr="00CE4250" w:rsidRDefault="00DA1716" w:rsidP="006F63F1">
            <w:pPr>
              <w:rPr>
                <w:sz w:val="20"/>
              </w:rPr>
            </w:pPr>
          </w:p>
        </w:tc>
      </w:tr>
      <w:tr w:rsidR="00DA1716" w:rsidRPr="00CE4250" w14:paraId="118CA4BA" w14:textId="77777777" w:rsidTr="009527DA">
        <w:tc>
          <w:tcPr>
            <w:tcW w:w="985" w:type="dxa"/>
          </w:tcPr>
          <w:p w14:paraId="371AE149" w14:textId="7F02D1AC" w:rsidR="00DA1716" w:rsidRPr="00CE4250" w:rsidRDefault="00112B90" w:rsidP="00FE51C0">
            <w:pPr>
              <w:rPr>
                <w:sz w:val="20"/>
              </w:rPr>
            </w:pPr>
            <w:r w:rsidRPr="00CE4250">
              <w:rPr>
                <w:sz w:val="20"/>
              </w:rPr>
              <w:t>24</w:t>
            </w:r>
          </w:p>
        </w:tc>
        <w:tc>
          <w:tcPr>
            <w:tcW w:w="5580" w:type="dxa"/>
          </w:tcPr>
          <w:p w14:paraId="1D418D0E" w14:textId="5D891771" w:rsidR="00DA1716" w:rsidRPr="00CE4250" w:rsidRDefault="00DA1716" w:rsidP="00FE51C0">
            <w:pPr>
              <w:rPr>
                <w:sz w:val="20"/>
              </w:rPr>
            </w:pPr>
            <w:r w:rsidRPr="00CE4250">
              <w:rPr>
                <w:sz w:val="20"/>
              </w:rPr>
              <w:t xml:space="preserve">The </w:t>
            </w:r>
            <w:r w:rsidR="0034131D" w:rsidRPr="00CE4250">
              <w:rPr>
                <w:sz w:val="20"/>
              </w:rPr>
              <w:t>Offeror</w:t>
            </w:r>
            <w:r w:rsidRPr="00CE4250">
              <w:rPr>
                <w:sz w:val="20"/>
              </w:rPr>
              <w:t xml:space="preserve"> must describe their approach to ensure data quality and restrict late/changed data entry.</w:t>
            </w:r>
          </w:p>
        </w:tc>
        <w:tc>
          <w:tcPr>
            <w:tcW w:w="1710" w:type="dxa"/>
          </w:tcPr>
          <w:p w14:paraId="35C22FCD" w14:textId="4FA11A5A" w:rsidR="00DA1716" w:rsidRPr="00CE4250" w:rsidRDefault="00DA1716" w:rsidP="00FE51C0">
            <w:pPr>
              <w:rPr>
                <w:sz w:val="20"/>
              </w:rPr>
            </w:pPr>
          </w:p>
        </w:tc>
        <w:tc>
          <w:tcPr>
            <w:tcW w:w="5040" w:type="dxa"/>
          </w:tcPr>
          <w:p w14:paraId="75B08FE1" w14:textId="238F684D" w:rsidR="00DA1716" w:rsidRPr="00CE4250" w:rsidRDefault="00DA1716" w:rsidP="00FE51C0">
            <w:pPr>
              <w:rPr>
                <w:sz w:val="20"/>
              </w:rPr>
            </w:pPr>
          </w:p>
        </w:tc>
      </w:tr>
      <w:tr w:rsidR="00DA1716" w:rsidRPr="00CE4250" w14:paraId="0F34A6DB" w14:textId="77777777" w:rsidTr="009527DA">
        <w:tc>
          <w:tcPr>
            <w:tcW w:w="985" w:type="dxa"/>
          </w:tcPr>
          <w:p w14:paraId="5B981BF5" w14:textId="39111FBB" w:rsidR="00DA1716" w:rsidRPr="00CE4250" w:rsidRDefault="00112B90" w:rsidP="000842AF">
            <w:pPr>
              <w:rPr>
                <w:sz w:val="20"/>
              </w:rPr>
            </w:pPr>
            <w:r w:rsidRPr="00CE4250">
              <w:rPr>
                <w:sz w:val="20"/>
              </w:rPr>
              <w:t>25</w:t>
            </w:r>
          </w:p>
        </w:tc>
        <w:tc>
          <w:tcPr>
            <w:tcW w:w="5580" w:type="dxa"/>
          </w:tcPr>
          <w:p w14:paraId="75755C2B" w14:textId="476522AC"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they can adhere to TWC’s Website and Web Application Guidelines</w:t>
            </w:r>
            <w:r w:rsidR="002D6323">
              <w:rPr>
                <w:sz w:val="20"/>
              </w:rPr>
              <w:t>.</w:t>
            </w:r>
          </w:p>
        </w:tc>
        <w:tc>
          <w:tcPr>
            <w:tcW w:w="1710" w:type="dxa"/>
          </w:tcPr>
          <w:p w14:paraId="556D00E6" w14:textId="2A88976B" w:rsidR="00DA1716" w:rsidRPr="00CE4250" w:rsidRDefault="00DA1716" w:rsidP="000842AF">
            <w:pPr>
              <w:rPr>
                <w:sz w:val="20"/>
              </w:rPr>
            </w:pPr>
          </w:p>
        </w:tc>
        <w:tc>
          <w:tcPr>
            <w:tcW w:w="5040" w:type="dxa"/>
          </w:tcPr>
          <w:p w14:paraId="51C860C1" w14:textId="3AD222AA" w:rsidR="00DA1716" w:rsidRPr="00CE4250" w:rsidRDefault="00DA1716" w:rsidP="000842AF">
            <w:pPr>
              <w:rPr>
                <w:sz w:val="20"/>
              </w:rPr>
            </w:pPr>
          </w:p>
        </w:tc>
      </w:tr>
      <w:tr w:rsidR="00DA1716" w:rsidRPr="00CE4250" w14:paraId="5ED6CF21" w14:textId="77777777" w:rsidTr="009527DA">
        <w:tc>
          <w:tcPr>
            <w:tcW w:w="985" w:type="dxa"/>
          </w:tcPr>
          <w:p w14:paraId="71F1D1C2" w14:textId="6F7F7097" w:rsidR="00DA1716" w:rsidRPr="00CE4250" w:rsidRDefault="00112B90">
            <w:pPr>
              <w:rPr>
                <w:sz w:val="20"/>
              </w:rPr>
            </w:pPr>
            <w:r w:rsidRPr="00CE4250">
              <w:rPr>
                <w:sz w:val="20"/>
              </w:rPr>
              <w:t>2</w:t>
            </w:r>
            <w:r w:rsidR="00DA1716" w:rsidRPr="00CE4250">
              <w:rPr>
                <w:sz w:val="20"/>
              </w:rPr>
              <w:t>6</w:t>
            </w:r>
            <w:r w:rsidR="00DA1716" w:rsidRPr="00CE4250">
              <w:rPr>
                <w:sz w:val="20"/>
              </w:rPr>
              <w:br/>
            </w:r>
          </w:p>
        </w:tc>
        <w:tc>
          <w:tcPr>
            <w:tcW w:w="5580" w:type="dxa"/>
          </w:tcPr>
          <w:p w14:paraId="6508F423" w14:textId="067ED4CF" w:rsidR="00DA1716" w:rsidRPr="00CE4250" w:rsidRDefault="00DA1716" w:rsidP="00D45B97">
            <w:pPr>
              <w:tabs>
                <w:tab w:val="left" w:pos="3606"/>
              </w:tabs>
              <w:rPr>
                <w:sz w:val="20"/>
              </w:rPr>
            </w:pPr>
            <w:r w:rsidRPr="00CE4250">
              <w:rPr>
                <w:sz w:val="20"/>
              </w:rPr>
              <w:t xml:space="preserve">The solution must include the ability to upload a resume, automatically build a </w:t>
            </w:r>
            <w:r w:rsidR="002A317A" w:rsidRPr="00CE4250">
              <w:rPr>
                <w:sz w:val="20"/>
              </w:rPr>
              <w:t>high-quality</w:t>
            </w:r>
            <w:r w:rsidR="00F41259" w:rsidRPr="00CE4250">
              <w:rPr>
                <w:sz w:val="20"/>
              </w:rPr>
              <w:t xml:space="preserve"> </w:t>
            </w:r>
            <w:r w:rsidRPr="00CE4250">
              <w:rPr>
                <w:sz w:val="20"/>
              </w:rPr>
              <w:t xml:space="preserve">resume based on data entered, and to manage more than one </w:t>
            </w:r>
            <w:r w:rsidR="00C74136" w:rsidRPr="00CE4250">
              <w:rPr>
                <w:sz w:val="20"/>
              </w:rPr>
              <w:t xml:space="preserve">(1) </w:t>
            </w:r>
            <w:r w:rsidRPr="00CE4250">
              <w:rPr>
                <w:sz w:val="20"/>
              </w:rPr>
              <w:t>version of a resume on the system including identifying which resume to forward when applying for a position.</w:t>
            </w:r>
          </w:p>
        </w:tc>
        <w:tc>
          <w:tcPr>
            <w:tcW w:w="1710" w:type="dxa"/>
          </w:tcPr>
          <w:p w14:paraId="2121EF34" w14:textId="63566B91" w:rsidR="00DA1716" w:rsidRPr="00CE4250" w:rsidRDefault="00DA1716" w:rsidP="000842AF">
            <w:pPr>
              <w:rPr>
                <w:sz w:val="20"/>
              </w:rPr>
            </w:pPr>
          </w:p>
        </w:tc>
        <w:tc>
          <w:tcPr>
            <w:tcW w:w="5040" w:type="dxa"/>
          </w:tcPr>
          <w:p w14:paraId="2DE254AA" w14:textId="240B5F5E" w:rsidR="00DA1716" w:rsidRPr="00CE4250" w:rsidRDefault="00DA1716" w:rsidP="000842AF">
            <w:pPr>
              <w:rPr>
                <w:sz w:val="20"/>
              </w:rPr>
            </w:pPr>
          </w:p>
        </w:tc>
      </w:tr>
      <w:tr w:rsidR="00DA1716" w:rsidRPr="00CE4250" w14:paraId="184E94BC" w14:textId="77777777" w:rsidTr="009527DA">
        <w:tc>
          <w:tcPr>
            <w:tcW w:w="985" w:type="dxa"/>
          </w:tcPr>
          <w:p w14:paraId="71D508DD" w14:textId="1AF7B597" w:rsidR="00DA1716" w:rsidRPr="00CE4250" w:rsidRDefault="00112B90" w:rsidP="00F339FE">
            <w:pPr>
              <w:rPr>
                <w:sz w:val="20"/>
              </w:rPr>
            </w:pPr>
            <w:r w:rsidRPr="00CE4250">
              <w:rPr>
                <w:sz w:val="20"/>
              </w:rPr>
              <w:t>27</w:t>
            </w:r>
          </w:p>
        </w:tc>
        <w:tc>
          <w:tcPr>
            <w:tcW w:w="5580" w:type="dxa"/>
          </w:tcPr>
          <w:p w14:paraId="14C20B5C" w14:textId="05093941" w:rsidR="00DA1716" w:rsidRPr="00CE4250" w:rsidRDefault="00DA1716" w:rsidP="00F339FE">
            <w:pPr>
              <w:rPr>
                <w:sz w:val="20"/>
              </w:rPr>
            </w:pPr>
            <w:r w:rsidRPr="00CE4250">
              <w:rPr>
                <w:sz w:val="20"/>
              </w:rPr>
              <w:t>The solution will allow job seekers to search job listings on other labor exchanges (e.g., us.jobs, LinkedIn).</w:t>
            </w:r>
            <w:r w:rsidR="002A317A">
              <w:rPr>
                <w:sz w:val="20"/>
              </w:rPr>
              <w:t xml:space="preserve"> </w:t>
            </w:r>
            <w:r w:rsidRPr="00CE4250">
              <w:rPr>
                <w:sz w:val="20"/>
              </w:rPr>
              <w:t xml:space="preserve">The </w:t>
            </w:r>
            <w:r w:rsidR="0034131D" w:rsidRPr="00CE4250">
              <w:rPr>
                <w:sz w:val="20"/>
              </w:rPr>
              <w:t>Offeror</w:t>
            </w:r>
            <w:r w:rsidRPr="00CE4250">
              <w:rPr>
                <w:sz w:val="20"/>
              </w:rPr>
              <w:t xml:space="preserve"> must describe what data is available including searches performed, job listings viewed, jobs applied for, employers visited, other links clicked, outcomes, etc.</w:t>
            </w:r>
          </w:p>
        </w:tc>
        <w:tc>
          <w:tcPr>
            <w:tcW w:w="1710" w:type="dxa"/>
          </w:tcPr>
          <w:p w14:paraId="2919D0EA" w14:textId="2CB71E78" w:rsidR="00DA1716" w:rsidRPr="00CE4250" w:rsidRDefault="00DA1716" w:rsidP="00F339FE">
            <w:pPr>
              <w:rPr>
                <w:sz w:val="20"/>
              </w:rPr>
            </w:pPr>
          </w:p>
        </w:tc>
        <w:tc>
          <w:tcPr>
            <w:tcW w:w="5040" w:type="dxa"/>
          </w:tcPr>
          <w:p w14:paraId="5E706138" w14:textId="3E21AB58" w:rsidR="00DA1716" w:rsidRPr="00CE4250" w:rsidRDefault="00DA1716" w:rsidP="00F339FE">
            <w:pPr>
              <w:rPr>
                <w:sz w:val="20"/>
              </w:rPr>
            </w:pPr>
          </w:p>
        </w:tc>
      </w:tr>
      <w:tr w:rsidR="00DA1716" w:rsidRPr="00CE4250" w14:paraId="35A23482" w14:textId="77777777" w:rsidTr="009527DA">
        <w:tc>
          <w:tcPr>
            <w:tcW w:w="985" w:type="dxa"/>
          </w:tcPr>
          <w:p w14:paraId="19ACBFA6" w14:textId="070F55DB" w:rsidR="00DA1716" w:rsidRPr="00CE4250" w:rsidRDefault="00112B90">
            <w:pPr>
              <w:rPr>
                <w:sz w:val="20"/>
              </w:rPr>
            </w:pPr>
            <w:r w:rsidRPr="00CE4250">
              <w:rPr>
                <w:sz w:val="20"/>
              </w:rPr>
              <w:t>28</w:t>
            </w:r>
            <w:r w:rsidR="00DA1716" w:rsidRPr="00CE4250">
              <w:rPr>
                <w:sz w:val="20"/>
              </w:rPr>
              <w:br/>
            </w:r>
          </w:p>
        </w:tc>
        <w:tc>
          <w:tcPr>
            <w:tcW w:w="5580" w:type="dxa"/>
          </w:tcPr>
          <w:p w14:paraId="1341047F" w14:textId="77777777" w:rsidR="00DA1716" w:rsidRPr="00CE4250" w:rsidRDefault="00DA1716" w:rsidP="00F339FE">
            <w:pPr>
              <w:rPr>
                <w:sz w:val="20"/>
              </w:rPr>
            </w:pPr>
            <w:r w:rsidRPr="00CE4250">
              <w:rPr>
                <w:sz w:val="20"/>
              </w:rPr>
              <w:t>The solution must allow Job Seekers to transfer data entered in the labor exchange system to employer sites to minimize multiple data entry.</w:t>
            </w:r>
          </w:p>
        </w:tc>
        <w:tc>
          <w:tcPr>
            <w:tcW w:w="1710" w:type="dxa"/>
          </w:tcPr>
          <w:p w14:paraId="4595A9E5" w14:textId="5D1C83A9" w:rsidR="00DA1716" w:rsidRPr="00CE4250" w:rsidRDefault="00DA1716" w:rsidP="00F339FE">
            <w:pPr>
              <w:rPr>
                <w:sz w:val="20"/>
              </w:rPr>
            </w:pPr>
          </w:p>
        </w:tc>
        <w:tc>
          <w:tcPr>
            <w:tcW w:w="5040" w:type="dxa"/>
          </w:tcPr>
          <w:p w14:paraId="19A3A29E" w14:textId="3640557E" w:rsidR="00DA1716" w:rsidRPr="00CE4250" w:rsidRDefault="00DA1716" w:rsidP="00F339FE">
            <w:pPr>
              <w:rPr>
                <w:sz w:val="20"/>
              </w:rPr>
            </w:pPr>
          </w:p>
        </w:tc>
      </w:tr>
      <w:tr w:rsidR="00DA1716" w:rsidRPr="00CE4250" w14:paraId="70FCFAFD" w14:textId="77777777" w:rsidTr="009527DA">
        <w:tc>
          <w:tcPr>
            <w:tcW w:w="985" w:type="dxa"/>
          </w:tcPr>
          <w:p w14:paraId="2AC5200B" w14:textId="725D75EB" w:rsidR="00DA1716" w:rsidRPr="00CE4250" w:rsidRDefault="00112B90">
            <w:pPr>
              <w:rPr>
                <w:sz w:val="20"/>
              </w:rPr>
            </w:pPr>
            <w:r w:rsidRPr="00CE4250">
              <w:rPr>
                <w:sz w:val="20"/>
              </w:rPr>
              <w:lastRenderedPageBreak/>
              <w:t>29</w:t>
            </w:r>
            <w:r w:rsidR="00DA1716" w:rsidRPr="00CE4250">
              <w:rPr>
                <w:sz w:val="20"/>
              </w:rPr>
              <w:br/>
            </w:r>
          </w:p>
        </w:tc>
        <w:tc>
          <w:tcPr>
            <w:tcW w:w="5580" w:type="dxa"/>
          </w:tcPr>
          <w:p w14:paraId="676AFE0A" w14:textId="77777777" w:rsidR="00DA1716" w:rsidRPr="00CE4250" w:rsidRDefault="00DA1716" w:rsidP="00F339FE">
            <w:pPr>
              <w:rPr>
                <w:sz w:val="20"/>
              </w:rPr>
            </w:pPr>
            <w:r w:rsidRPr="00CE4250">
              <w:rPr>
                <w:sz w:val="20"/>
              </w:rPr>
              <w:t>The solution must include the ability to create, save, and update State of Texas employment applications, with versioning capabilities.</w:t>
            </w:r>
          </w:p>
        </w:tc>
        <w:tc>
          <w:tcPr>
            <w:tcW w:w="1710" w:type="dxa"/>
          </w:tcPr>
          <w:p w14:paraId="480EFD35" w14:textId="29399F26" w:rsidR="00DA1716" w:rsidRPr="00CE4250" w:rsidRDefault="00DA1716" w:rsidP="00F339FE">
            <w:pPr>
              <w:rPr>
                <w:sz w:val="20"/>
              </w:rPr>
            </w:pPr>
          </w:p>
        </w:tc>
        <w:tc>
          <w:tcPr>
            <w:tcW w:w="5040" w:type="dxa"/>
          </w:tcPr>
          <w:p w14:paraId="0214BF56" w14:textId="0976AF8E" w:rsidR="00DA1716" w:rsidRPr="00CE4250" w:rsidRDefault="00DA1716" w:rsidP="00F339FE">
            <w:pPr>
              <w:rPr>
                <w:sz w:val="20"/>
              </w:rPr>
            </w:pPr>
          </w:p>
        </w:tc>
      </w:tr>
      <w:tr w:rsidR="00DA1716" w:rsidRPr="00CE4250" w14:paraId="3B47F41F" w14:textId="77777777" w:rsidTr="009527DA">
        <w:tc>
          <w:tcPr>
            <w:tcW w:w="985" w:type="dxa"/>
          </w:tcPr>
          <w:p w14:paraId="3435B752" w14:textId="09E19BA0" w:rsidR="00DA1716" w:rsidRPr="00CE4250" w:rsidRDefault="009316EB" w:rsidP="000842AF">
            <w:pPr>
              <w:rPr>
                <w:sz w:val="20"/>
              </w:rPr>
            </w:pPr>
            <w:r w:rsidRPr="00CE4250">
              <w:rPr>
                <w:sz w:val="20"/>
              </w:rPr>
              <w:t>30</w:t>
            </w:r>
          </w:p>
        </w:tc>
        <w:tc>
          <w:tcPr>
            <w:tcW w:w="5580" w:type="dxa"/>
          </w:tcPr>
          <w:p w14:paraId="0BC6957E" w14:textId="5DE9B037" w:rsidR="00DA1716" w:rsidRPr="00CE4250" w:rsidRDefault="00DA1716" w:rsidP="000842AF">
            <w:pPr>
              <w:rPr>
                <w:sz w:val="20"/>
              </w:rPr>
            </w:pPr>
            <w:r w:rsidRPr="00CE4250">
              <w:rPr>
                <w:sz w:val="20"/>
              </w:rPr>
              <w:t xml:space="preserve">The solution must allow Job Seekers to build and manage more than one </w:t>
            </w:r>
            <w:r w:rsidR="00C74136" w:rsidRPr="00CE4250">
              <w:rPr>
                <w:sz w:val="20"/>
              </w:rPr>
              <w:t xml:space="preserve">(1) </w:t>
            </w:r>
            <w:r w:rsidRPr="00CE4250">
              <w:rPr>
                <w:sz w:val="20"/>
              </w:rPr>
              <w:t>state application.</w:t>
            </w:r>
          </w:p>
        </w:tc>
        <w:tc>
          <w:tcPr>
            <w:tcW w:w="1710" w:type="dxa"/>
          </w:tcPr>
          <w:p w14:paraId="29747FA0" w14:textId="6270F024" w:rsidR="00DA1716" w:rsidRPr="00CE4250" w:rsidRDefault="00DA1716" w:rsidP="000842AF">
            <w:pPr>
              <w:rPr>
                <w:sz w:val="20"/>
              </w:rPr>
            </w:pPr>
          </w:p>
        </w:tc>
        <w:tc>
          <w:tcPr>
            <w:tcW w:w="5040" w:type="dxa"/>
          </w:tcPr>
          <w:p w14:paraId="7550E401" w14:textId="368D3682" w:rsidR="00DA1716" w:rsidRPr="00CE4250" w:rsidRDefault="00DA1716" w:rsidP="000842AF">
            <w:pPr>
              <w:rPr>
                <w:sz w:val="20"/>
              </w:rPr>
            </w:pPr>
          </w:p>
        </w:tc>
      </w:tr>
      <w:tr w:rsidR="00DA1716" w:rsidRPr="00CE4250" w14:paraId="1A33061B" w14:textId="77777777" w:rsidTr="009527DA">
        <w:tc>
          <w:tcPr>
            <w:tcW w:w="985" w:type="dxa"/>
          </w:tcPr>
          <w:p w14:paraId="526D298B" w14:textId="06819D87" w:rsidR="00DA1716" w:rsidRPr="00CE4250" w:rsidRDefault="009316EB">
            <w:pPr>
              <w:rPr>
                <w:sz w:val="20"/>
              </w:rPr>
            </w:pPr>
            <w:r w:rsidRPr="00CE4250">
              <w:rPr>
                <w:sz w:val="20"/>
              </w:rPr>
              <w:t>31</w:t>
            </w:r>
            <w:r w:rsidR="00DA1716" w:rsidRPr="00CE4250">
              <w:rPr>
                <w:sz w:val="20"/>
              </w:rPr>
              <w:br/>
            </w:r>
          </w:p>
        </w:tc>
        <w:tc>
          <w:tcPr>
            <w:tcW w:w="5580" w:type="dxa"/>
          </w:tcPr>
          <w:p w14:paraId="40DFA2FF" w14:textId="61CF8F3B" w:rsidR="00DA1716" w:rsidRPr="00CE4250" w:rsidRDefault="00DA1716" w:rsidP="00F339FE">
            <w:pPr>
              <w:rPr>
                <w:sz w:val="20"/>
              </w:rPr>
            </w:pPr>
            <w:r w:rsidRPr="00CE4250">
              <w:rPr>
                <w:sz w:val="20"/>
              </w:rPr>
              <w:t>Texas employers want job matching based on quality, not quantity.</w:t>
            </w:r>
            <w:r w:rsidR="00133C43">
              <w:rPr>
                <w:sz w:val="20"/>
              </w:rPr>
              <w:t xml:space="preserve"> </w:t>
            </w:r>
            <w:r w:rsidR="00133C43" w:rsidRPr="00CE4250">
              <w:rPr>
                <w:sz w:val="20"/>
              </w:rPr>
              <w:t>The solution must include the ability to perform advanced job matching to align worker capabilities to job requirements; identify market-responsive education and training needs; and analyze gaps in regional skills using O*NET, detailed work activities, soft skills, careers, assessments, suitability, etc.</w:t>
            </w:r>
          </w:p>
        </w:tc>
        <w:tc>
          <w:tcPr>
            <w:tcW w:w="1710" w:type="dxa"/>
          </w:tcPr>
          <w:p w14:paraId="77CC2C8B" w14:textId="22AA0B07" w:rsidR="00DA1716" w:rsidRPr="00CE4250" w:rsidRDefault="00DA1716" w:rsidP="00F339FE">
            <w:pPr>
              <w:rPr>
                <w:sz w:val="20"/>
              </w:rPr>
            </w:pPr>
          </w:p>
        </w:tc>
        <w:tc>
          <w:tcPr>
            <w:tcW w:w="5040" w:type="dxa"/>
          </w:tcPr>
          <w:p w14:paraId="6ED5C6A8" w14:textId="65EBD07C" w:rsidR="00DA1716" w:rsidRPr="00CE4250" w:rsidRDefault="00DA1716" w:rsidP="00F339FE">
            <w:pPr>
              <w:rPr>
                <w:sz w:val="20"/>
              </w:rPr>
            </w:pPr>
          </w:p>
        </w:tc>
      </w:tr>
      <w:tr w:rsidR="00DA1716" w:rsidRPr="00CE4250" w14:paraId="6AA80887" w14:textId="77777777" w:rsidTr="009527DA">
        <w:tc>
          <w:tcPr>
            <w:tcW w:w="985" w:type="dxa"/>
          </w:tcPr>
          <w:p w14:paraId="327E0304" w14:textId="3584FFE9" w:rsidR="00DA1716" w:rsidRPr="00CE4250" w:rsidRDefault="009316EB">
            <w:pPr>
              <w:rPr>
                <w:sz w:val="20"/>
              </w:rPr>
            </w:pPr>
            <w:r w:rsidRPr="00CE4250">
              <w:rPr>
                <w:sz w:val="20"/>
              </w:rPr>
              <w:t>32</w:t>
            </w:r>
            <w:r w:rsidR="00DA1716" w:rsidRPr="00CE4250">
              <w:rPr>
                <w:sz w:val="20"/>
              </w:rPr>
              <w:br/>
            </w:r>
          </w:p>
        </w:tc>
        <w:tc>
          <w:tcPr>
            <w:tcW w:w="5580" w:type="dxa"/>
          </w:tcPr>
          <w:p w14:paraId="274675B0" w14:textId="28C8AFF1" w:rsidR="00DA1716" w:rsidRPr="00CE4250" w:rsidRDefault="00DA1716" w:rsidP="004A2B7E">
            <w:pPr>
              <w:rPr>
                <w:sz w:val="20"/>
              </w:rPr>
            </w:pPr>
            <w:r w:rsidRPr="00CE4250">
              <w:rPr>
                <w:sz w:val="20"/>
              </w:rPr>
              <w:t xml:space="preserve">The </w:t>
            </w:r>
            <w:r w:rsidR="0034131D" w:rsidRPr="00CE4250">
              <w:rPr>
                <w:sz w:val="20"/>
              </w:rPr>
              <w:t>Offeror</w:t>
            </w:r>
            <w:r w:rsidRPr="00CE4250">
              <w:rPr>
                <w:sz w:val="20"/>
              </w:rPr>
              <w:t xml:space="preserve"> must describe how their solution incorporates and supports development of and progress along Career Pathways.</w:t>
            </w:r>
          </w:p>
        </w:tc>
        <w:tc>
          <w:tcPr>
            <w:tcW w:w="1710" w:type="dxa"/>
          </w:tcPr>
          <w:p w14:paraId="6FA1C0D3" w14:textId="22044EF5" w:rsidR="00DA1716" w:rsidRPr="00CE4250" w:rsidRDefault="00DA1716" w:rsidP="004A2B7E">
            <w:pPr>
              <w:rPr>
                <w:sz w:val="20"/>
              </w:rPr>
            </w:pPr>
          </w:p>
        </w:tc>
        <w:tc>
          <w:tcPr>
            <w:tcW w:w="5040" w:type="dxa"/>
          </w:tcPr>
          <w:p w14:paraId="2B6F5F4E" w14:textId="71674664" w:rsidR="00DA1716" w:rsidRPr="00CE4250" w:rsidRDefault="00DA1716" w:rsidP="004A2B7E">
            <w:pPr>
              <w:rPr>
                <w:sz w:val="20"/>
              </w:rPr>
            </w:pPr>
          </w:p>
        </w:tc>
      </w:tr>
      <w:tr w:rsidR="00DA1716" w:rsidRPr="00CE4250" w14:paraId="6DB2B85C" w14:textId="77777777" w:rsidTr="009527DA">
        <w:tc>
          <w:tcPr>
            <w:tcW w:w="985" w:type="dxa"/>
          </w:tcPr>
          <w:p w14:paraId="137E43DE" w14:textId="51852B14" w:rsidR="00DA1716" w:rsidRPr="00CE4250" w:rsidRDefault="009316EB" w:rsidP="009316EB">
            <w:pPr>
              <w:rPr>
                <w:sz w:val="20"/>
              </w:rPr>
            </w:pPr>
            <w:r w:rsidRPr="00CE4250">
              <w:rPr>
                <w:sz w:val="20"/>
              </w:rPr>
              <w:t>3</w:t>
            </w:r>
            <w:r w:rsidR="00673F0A">
              <w:rPr>
                <w:sz w:val="20"/>
              </w:rPr>
              <w:t>3</w:t>
            </w:r>
          </w:p>
        </w:tc>
        <w:tc>
          <w:tcPr>
            <w:tcW w:w="5580" w:type="dxa"/>
          </w:tcPr>
          <w:p w14:paraId="6DFE5E42" w14:textId="4A5A6C81" w:rsidR="00DA1716" w:rsidRPr="00CE4250" w:rsidRDefault="00DA1716" w:rsidP="009B3AB7">
            <w:pPr>
              <w:rPr>
                <w:sz w:val="20"/>
              </w:rPr>
            </w:pPr>
            <w:r w:rsidRPr="00CE4250">
              <w:rPr>
                <w:sz w:val="20"/>
              </w:rPr>
              <w:t xml:space="preserve">The solution </w:t>
            </w:r>
            <w:r w:rsidR="009B3AB7">
              <w:rPr>
                <w:sz w:val="20"/>
              </w:rPr>
              <w:t>will</w:t>
            </w:r>
            <w:r w:rsidR="00563050" w:rsidRPr="00CE4250">
              <w:rPr>
                <w:sz w:val="20"/>
              </w:rPr>
              <w:t xml:space="preserve"> </w:t>
            </w:r>
            <w:r w:rsidRPr="00CE4250">
              <w:rPr>
                <w:sz w:val="20"/>
              </w:rPr>
              <w:t>allow Job Seekers to receive text messages or other notifications, if they opt-in, about job fairs, job opportunities, internships, apprenticeships, externships, and training.</w:t>
            </w:r>
          </w:p>
        </w:tc>
        <w:tc>
          <w:tcPr>
            <w:tcW w:w="1710" w:type="dxa"/>
          </w:tcPr>
          <w:p w14:paraId="1F5ADAEA" w14:textId="1650637D" w:rsidR="00DA1716" w:rsidRPr="00CE4250" w:rsidRDefault="00DA1716" w:rsidP="00FE51C0">
            <w:pPr>
              <w:rPr>
                <w:sz w:val="20"/>
              </w:rPr>
            </w:pPr>
          </w:p>
        </w:tc>
        <w:tc>
          <w:tcPr>
            <w:tcW w:w="5040" w:type="dxa"/>
          </w:tcPr>
          <w:p w14:paraId="7B8D102E" w14:textId="7DC1FE94" w:rsidR="00DA1716" w:rsidRPr="00CE4250" w:rsidRDefault="00DA1716" w:rsidP="00FE51C0">
            <w:pPr>
              <w:rPr>
                <w:sz w:val="20"/>
              </w:rPr>
            </w:pPr>
          </w:p>
        </w:tc>
      </w:tr>
      <w:tr w:rsidR="00DA1716" w:rsidRPr="00CE4250" w14:paraId="7AE4C4AD" w14:textId="77777777" w:rsidTr="009527DA">
        <w:tc>
          <w:tcPr>
            <w:tcW w:w="985" w:type="dxa"/>
          </w:tcPr>
          <w:p w14:paraId="7C5780CD" w14:textId="7CD276C1" w:rsidR="00DA1716" w:rsidRPr="00CE4250" w:rsidRDefault="009316EB" w:rsidP="00FE51C0">
            <w:pPr>
              <w:rPr>
                <w:sz w:val="20"/>
              </w:rPr>
            </w:pPr>
            <w:r w:rsidRPr="00CE4250">
              <w:rPr>
                <w:sz w:val="20"/>
              </w:rPr>
              <w:t>3</w:t>
            </w:r>
            <w:r w:rsidR="00673F0A">
              <w:rPr>
                <w:sz w:val="20"/>
              </w:rPr>
              <w:t>4</w:t>
            </w:r>
          </w:p>
        </w:tc>
        <w:tc>
          <w:tcPr>
            <w:tcW w:w="5580" w:type="dxa"/>
          </w:tcPr>
          <w:p w14:paraId="43F54184" w14:textId="77777777" w:rsidR="00DA1716" w:rsidRPr="00CE4250" w:rsidRDefault="00DA1716" w:rsidP="00FE51C0">
            <w:pPr>
              <w:rPr>
                <w:sz w:val="20"/>
              </w:rPr>
            </w:pPr>
            <w:r w:rsidRPr="00CE4250">
              <w:rPr>
                <w:sz w:val="20"/>
              </w:rPr>
              <w:t>The solution must include a Job Seeker dashboard to display information specific to that logged in Job Seeker such as employer events, job fairs, training and education services, and alerts.</w:t>
            </w:r>
          </w:p>
        </w:tc>
        <w:tc>
          <w:tcPr>
            <w:tcW w:w="1710" w:type="dxa"/>
          </w:tcPr>
          <w:p w14:paraId="3AC074AD" w14:textId="6E72BCB9" w:rsidR="00DA1716" w:rsidRPr="00CE4250" w:rsidRDefault="00DA1716" w:rsidP="00FE51C0">
            <w:pPr>
              <w:rPr>
                <w:sz w:val="20"/>
              </w:rPr>
            </w:pPr>
          </w:p>
        </w:tc>
        <w:tc>
          <w:tcPr>
            <w:tcW w:w="5040" w:type="dxa"/>
          </w:tcPr>
          <w:p w14:paraId="0448E0CD" w14:textId="5A259284" w:rsidR="00DA1716" w:rsidRPr="00CE4250" w:rsidRDefault="00DA1716" w:rsidP="00FE51C0">
            <w:pPr>
              <w:rPr>
                <w:sz w:val="20"/>
              </w:rPr>
            </w:pPr>
          </w:p>
        </w:tc>
      </w:tr>
      <w:tr w:rsidR="00DA1716" w:rsidRPr="00CE4250" w14:paraId="0EE36B5E" w14:textId="77777777" w:rsidTr="009527DA">
        <w:tc>
          <w:tcPr>
            <w:tcW w:w="985" w:type="dxa"/>
          </w:tcPr>
          <w:p w14:paraId="355A277F" w14:textId="3122B7CF" w:rsidR="00DA1716" w:rsidRPr="00CE4250" w:rsidRDefault="009316EB" w:rsidP="00FE51C0">
            <w:pPr>
              <w:rPr>
                <w:sz w:val="20"/>
              </w:rPr>
            </w:pPr>
            <w:r w:rsidRPr="00CE4250">
              <w:rPr>
                <w:sz w:val="20"/>
              </w:rPr>
              <w:t>3</w:t>
            </w:r>
            <w:r w:rsidR="00673F0A">
              <w:rPr>
                <w:sz w:val="20"/>
              </w:rPr>
              <w:t>5</w:t>
            </w:r>
          </w:p>
        </w:tc>
        <w:tc>
          <w:tcPr>
            <w:tcW w:w="5580" w:type="dxa"/>
          </w:tcPr>
          <w:p w14:paraId="5EA9F659" w14:textId="3B02087A" w:rsidR="00DA1716" w:rsidRPr="00CE4250" w:rsidRDefault="00DA1716">
            <w:pPr>
              <w:rPr>
                <w:sz w:val="20"/>
              </w:rPr>
            </w:pPr>
            <w:r w:rsidRPr="00CE4250">
              <w:rPr>
                <w:sz w:val="20"/>
              </w:rPr>
              <w:t xml:space="preserve">The solution </w:t>
            </w:r>
            <w:r w:rsidR="00563050">
              <w:rPr>
                <w:sz w:val="20"/>
              </w:rPr>
              <w:t>must</w:t>
            </w:r>
            <w:r w:rsidR="00563050" w:rsidRPr="00CE4250">
              <w:rPr>
                <w:sz w:val="20"/>
              </w:rPr>
              <w:t xml:space="preserve"> </w:t>
            </w:r>
            <w:r w:rsidRPr="00CE4250">
              <w:rPr>
                <w:sz w:val="20"/>
              </w:rPr>
              <w:t xml:space="preserve">enable the creation, maintenance and storage of a job seeker Individual Employability Plan (IEP). Solution will allow Job Seekers to print </w:t>
            </w:r>
            <w:r w:rsidRPr="00CE4250">
              <w:rPr>
                <w:sz w:val="20"/>
              </w:rPr>
              <w:lastRenderedPageBreak/>
              <w:t>their IEP and upload a signed IEP as a document into the system.</w:t>
            </w:r>
            <w:r w:rsidR="00F41259" w:rsidRPr="00CE4250">
              <w:rPr>
                <w:sz w:val="20"/>
              </w:rPr>
              <w:t xml:space="preserve"> </w:t>
            </w:r>
          </w:p>
        </w:tc>
        <w:tc>
          <w:tcPr>
            <w:tcW w:w="1710" w:type="dxa"/>
          </w:tcPr>
          <w:p w14:paraId="2E62642F" w14:textId="1A50FC65" w:rsidR="00DA1716" w:rsidRPr="00CE4250" w:rsidRDefault="00DA1716" w:rsidP="00FE51C0">
            <w:pPr>
              <w:rPr>
                <w:sz w:val="20"/>
              </w:rPr>
            </w:pPr>
          </w:p>
        </w:tc>
        <w:tc>
          <w:tcPr>
            <w:tcW w:w="5040" w:type="dxa"/>
          </w:tcPr>
          <w:p w14:paraId="0FAA2F40" w14:textId="3450C98D" w:rsidR="00DA1716" w:rsidRPr="00CE4250" w:rsidRDefault="00DA1716" w:rsidP="00FE51C0">
            <w:pPr>
              <w:rPr>
                <w:sz w:val="20"/>
              </w:rPr>
            </w:pPr>
          </w:p>
        </w:tc>
      </w:tr>
      <w:tr w:rsidR="00673F0A" w:rsidRPr="00CE4250" w14:paraId="40BA1A05" w14:textId="77777777" w:rsidTr="009527DA">
        <w:tc>
          <w:tcPr>
            <w:tcW w:w="985" w:type="dxa"/>
          </w:tcPr>
          <w:p w14:paraId="57978FB9" w14:textId="1431F5F2" w:rsidR="00673F0A" w:rsidRPr="00CE4250" w:rsidRDefault="00673F0A" w:rsidP="00FE51C0">
            <w:pPr>
              <w:rPr>
                <w:sz w:val="20"/>
              </w:rPr>
            </w:pPr>
            <w:r>
              <w:rPr>
                <w:sz w:val="20"/>
              </w:rPr>
              <w:t>36</w:t>
            </w:r>
          </w:p>
        </w:tc>
        <w:tc>
          <w:tcPr>
            <w:tcW w:w="5580" w:type="dxa"/>
          </w:tcPr>
          <w:p w14:paraId="6C719208" w14:textId="1AD1EB61" w:rsidR="00673F0A" w:rsidRPr="00CE4250" w:rsidRDefault="00673F0A">
            <w:pPr>
              <w:rPr>
                <w:sz w:val="20"/>
              </w:rPr>
            </w:pPr>
            <w:r w:rsidRPr="00CE4250">
              <w:rPr>
                <w:sz w:val="20"/>
              </w:rPr>
              <w:t>Solution will automatically record an IEP service upon completion of the IEP.</w:t>
            </w:r>
          </w:p>
        </w:tc>
        <w:tc>
          <w:tcPr>
            <w:tcW w:w="1710" w:type="dxa"/>
          </w:tcPr>
          <w:p w14:paraId="5BFC3756" w14:textId="77777777" w:rsidR="00673F0A" w:rsidRPr="00CE4250" w:rsidRDefault="00673F0A" w:rsidP="00FE51C0">
            <w:pPr>
              <w:rPr>
                <w:sz w:val="20"/>
              </w:rPr>
            </w:pPr>
          </w:p>
        </w:tc>
        <w:tc>
          <w:tcPr>
            <w:tcW w:w="5040" w:type="dxa"/>
          </w:tcPr>
          <w:p w14:paraId="75E3D6F3" w14:textId="77777777" w:rsidR="00673F0A" w:rsidRPr="00CE4250" w:rsidRDefault="00673F0A" w:rsidP="00FE51C0">
            <w:pPr>
              <w:rPr>
                <w:sz w:val="20"/>
              </w:rPr>
            </w:pPr>
          </w:p>
        </w:tc>
      </w:tr>
      <w:tr w:rsidR="00DA1716" w:rsidRPr="00CE4250" w14:paraId="4690EB85" w14:textId="77777777" w:rsidTr="009527DA">
        <w:tc>
          <w:tcPr>
            <w:tcW w:w="985" w:type="dxa"/>
          </w:tcPr>
          <w:p w14:paraId="459AA2B4" w14:textId="73280FE8" w:rsidR="00DA1716" w:rsidRPr="00CE4250" w:rsidRDefault="009316EB">
            <w:pPr>
              <w:rPr>
                <w:sz w:val="20"/>
              </w:rPr>
            </w:pPr>
            <w:r w:rsidRPr="00CE4250">
              <w:rPr>
                <w:sz w:val="20"/>
              </w:rPr>
              <w:t>37</w:t>
            </w:r>
            <w:r w:rsidRPr="00CE4250">
              <w:rPr>
                <w:sz w:val="20"/>
              </w:rPr>
              <w:br/>
            </w:r>
          </w:p>
        </w:tc>
        <w:tc>
          <w:tcPr>
            <w:tcW w:w="5580" w:type="dxa"/>
          </w:tcPr>
          <w:p w14:paraId="5860BE03" w14:textId="135855C0" w:rsidR="00DA1716" w:rsidRPr="0046154C" w:rsidRDefault="00DA1716" w:rsidP="000842AF">
            <w:pPr>
              <w:rPr>
                <w:sz w:val="20"/>
              </w:rPr>
            </w:pPr>
            <w:r w:rsidRPr="0046154C">
              <w:rPr>
                <w:sz w:val="20"/>
              </w:rPr>
              <w:t>The solution must include a translation of military veteran terminology to private and public sector equivalent (e.g., military to civilian occupation translator found at</w:t>
            </w:r>
            <w:r w:rsidR="0046154C" w:rsidRPr="0046154C">
              <w:rPr>
                <w:sz w:val="20"/>
              </w:rPr>
              <w:t xml:space="preserve"> </w:t>
            </w:r>
            <w:hyperlink r:id="rId45" w:history="1">
              <w:r w:rsidR="0046154C" w:rsidRPr="0046154C">
                <w:rPr>
                  <w:rStyle w:val="Hyperlink"/>
                  <w:rFonts w:cs="Arial"/>
                  <w:sz w:val="20"/>
                </w:rPr>
                <w:t>https://texasskillstowork.com/</w:t>
              </w:r>
            </w:hyperlink>
            <w:r w:rsidRPr="0046154C">
              <w:rPr>
                <w:sz w:val="20"/>
              </w:rPr>
              <w:t>)</w:t>
            </w:r>
            <w:r w:rsidR="002D6323" w:rsidRPr="0046154C">
              <w:rPr>
                <w:sz w:val="20"/>
              </w:rPr>
              <w:t>.</w:t>
            </w:r>
            <w:r w:rsidRPr="0046154C">
              <w:rPr>
                <w:sz w:val="20"/>
              </w:rPr>
              <w:t xml:space="preserve"> </w:t>
            </w:r>
          </w:p>
        </w:tc>
        <w:tc>
          <w:tcPr>
            <w:tcW w:w="1710" w:type="dxa"/>
          </w:tcPr>
          <w:p w14:paraId="7D42C6B4" w14:textId="4D6361FA" w:rsidR="00DA1716" w:rsidRPr="00CE4250" w:rsidRDefault="00DA1716" w:rsidP="000842AF">
            <w:pPr>
              <w:rPr>
                <w:sz w:val="20"/>
              </w:rPr>
            </w:pPr>
          </w:p>
        </w:tc>
        <w:tc>
          <w:tcPr>
            <w:tcW w:w="5040" w:type="dxa"/>
          </w:tcPr>
          <w:p w14:paraId="05CDE32D" w14:textId="0CEF24CC" w:rsidR="00DA1716" w:rsidRPr="00CE4250" w:rsidRDefault="00DA1716" w:rsidP="000842AF">
            <w:pPr>
              <w:rPr>
                <w:sz w:val="20"/>
              </w:rPr>
            </w:pPr>
          </w:p>
        </w:tc>
      </w:tr>
      <w:tr w:rsidR="00DA1716" w:rsidRPr="00CE4250" w14:paraId="35AF3A6A" w14:textId="77777777" w:rsidTr="009527DA">
        <w:tc>
          <w:tcPr>
            <w:tcW w:w="985" w:type="dxa"/>
          </w:tcPr>
          <w:p w14:paraId="40A833AB" w14:textId="064D5150" w:rsidR="00DA1716" w:rsidRPr="00CE4250" w:rsidRDefault="009316EB" w:rsidP="000842AF">
            <w:pPr>
              <w:rPr>
                <w:sz w:val="20"/>
              </w:rPr>
            </w:pPr>
            <w:r w:rsidRPr="00CE4250">
              <w:rPr>
                <w:sz w:val="20"/>
              </w:rPr>
              <w:t>38</w:t>
            </w:r>
          </w:p>
        </w:tc>
        <w:tc>
          <w:tcPr>
            <w:tcW w:w="5580" w:type="dxa"/>
          </w:tcPr>
          <w:p w14:paraId="0FD3059C" w14:textId="3D5E0CBB" w:rsidR="00DA1716" w:rsidRPr="00CE4250" w:rsidRDefault="00DA1716">
            <w:pPr>
              <w:rPr>
                <w:sz w:val="20"/>
              </w:rPr>
            </w:pPr>
            <w:r w:rsidRPr="00CE4250">
              <w:rPr>
                <w:sz w:val="20"/>
              </w:rPr>
              <w:t>The solution must upload DD</w:t>
            </w:r>
            <w:r w:rsidR="0052314A">
              <w:rPr>
                <w:sz w:val="20"/>
              </w:rPr>
              <w:t xml:space="preserve"> 214</w:t>
            </w:r>
            <w:r w:rsidRPr="00CE4250">
              <w:rPr>
                <w:sz w:val="20"/>
              </w:rPr>
              <w:t xml:space="preserve"> </w:t>
            </w:r>
            <w:r w:rsidR="009500A4">
              <w:rPr>
                <w:sz w:val="20"/>
              </w:rPr>
              <w:t>f</w:t>
            </w:r>
            <w:r w:rsidRPr="00CE4250">
              <w:rPr>
                <w:sz w:val="20"/>
              </w:rPr>
              <w:t>orm</w:t>
            </w:r>
            <w:r w:rsidR="0052314A">
              <w:rPr>
                <w:sz w:val="20"/>
              </w:rPr>
              <w:t>s</w:t>
            </w:r>
            <w:r w:rsidRPr="00CE4250">
              <w:rPr>
                <w:sz w:val="20"/>
              </w:rPr>
              <w:t xml:space="preserve"> and Verification of Disability letters for veteran Job Seekers. The </w:t>
            </w:r>
            <w:r w:rsidR="0034131D" w:rsidRPr="00CE4250">
              <w:rPr>
                <w:sz w:val="20"/>
              </w:rPr>
              <w:t>Offeror</w:t>
            </w:r>
            <w:r w:rsidRPr="00CE4250">
              <w:rPr>
                <w:sz w:val="20"/>
              </w:rPr>
              <w:t xml:space="preserve"> must describe how the Job Seeker can optionally attach these documents to job posting and how the solution controls access to documents containing PII.</w:t>
            </w:r>
          </w:p>
        </w:tc>
        <w:tc>
          <w:tcPr>
            <w:tcW w:w="1710" w:type="dxa"/>
          </w:tcPr>
          <w:p w14:paraId="44CD913E" w14:textId="47204251" w:rsidR="00DA1716" w:rsidRPr="00CE4250" w:rsidRDefault="00DA1716" w:rsidP="000842AF">
            <w:pPr>
              <w:rPr>
                <w:sz w:val="20"/>
              </w:rPr>
            </w:pPr>
          </w:p>
        </w:tc>
        <w:tc>
          <w:tcPr>
            <w:tcW w:w="5040" w:type="dxa"/>
          </w:tcPr>
          <w:p w14:paraId="1D49DCFB" w14:textId="75B1F566" w:rsidR="00DA1716" w:rsidRPr="00CE4250" w:rsidRDefault="00DA1716" w:rsidP="000842AF">
            <w:pPr>
              <w:rPr>
                <w:sz w:val="20"/>
              </w:rPr>
            </w:pPr>
          </w:p>
        </w:tc>
      </w:tr>
      <w:tr w:rsidR="00DA1716" w:rsidRPr="00CE4250" w14:paraId="0E97C01E" w14:textId="77777777" w:rsidTr="009527DA">
        <w:tc>
          <w:tcPr>
            <w:tcW w:w="985" w:type="dxa"/>
          </w:tcPr>
          <w:p w14:paraId="1E60B4F3" w14:textId="5F3513A5" w:rsidR="00DA1716" w:rsidRPr="00CE4250" w:rsidRDefault="009316EB" w:rsidP="00F80A50">
            <w:pPr>
              <w:rPr>
                <w:sz w:val="20"/>
              </w:rPr>
            </w:pPr>
            <w:r w:rsidRPr="00CE4250">
              <w:rPr>
                <w:sz w:val="20"/>
              </w:rPr>
              <w:t>39</w:t>
            </w:r>
          </w:p>
        </w:tc>
        <w:tc>
          <w:tcPr>
            <w:tcW w:w="5580" w:type="dxa"/>
          </w:tcPr>
          <w:p w14:paraId="7F0A89D8" w14:textId="79D6BE85" w:rsidR="00DA1716" w:rsidRPr="00CE4250" w:rsidRDefault="00DA1716" w:rsidP="00F80A50">
            <w:pPr>
              <w:rPr>
                <w:sz w:val="20"/>
              </w:rPr>
            </w:pPr>
            <w:r w:rsidRPr="00CE4250">
              <w:rPr>
                <w:sz w:val="20"/>
              </w:rPr>
              <w:t xml:space="preserve">The solution must enable Employers to upload multiple job postings rather than input individual postings manually. The </w:t>
            </w:r>
            <w:r w:rsidR="0034131D" w:rsidRPr="00CE4250">
              <w:rPr>
                <w:sz w:val="20"/>
              </w:rPr>
              <w:t>Offeror</w:t>
            </w:r>
            <w:r w:rsidRPr="00CE4250">
              <w:rPr>
                <w:sz w:val="20"/>
              </w:rPr>
              <w:t xml:space="preserve"> must describe this capability, how the job postings are uploaded, and any constraints (e.g., volumes; technical requirements; time between upload and display).</w:t>
            </w:r>
          </w:p>
        </w:tc>
        <w:tc>
          <w:tcPr>
            <w:tcW w:w="1710" w:type="dxa"/>
          </w:tcPr>
          <w:p w14:paraId="70939699" w14:textId="50E57349" w:rsidR="00DA1716" w:rsidRPr="00CE4250" w:rsidRDefault="00DA1716" w:rsidP="00F80A50">
            <w:pPr>
              <w:rPr>
                <w:sz w:val="20"/>
              </w:rPr>
            </w:pPr>
          </w:p>
        </w:tc>
        <w:tc>
          <w:tcPr>
            <w:tcW w:w="5040" w:type="dxa"/>
          </w:tcPr>
          <w:p w14:paraId="69056244" w14:textId="0D1A9C28" w:rsidR="00DA1716" w:rsidRPr="00CE4250" w:rsidRDefault="00DA1716" w:rsidP="00F80A50">
            <w:pPr>
              <w:rPr>
                <w:sz w:val="20"/>
              </w:rPr>
            </w:pPr>
          </w:p>
        </w:tc>
      </w:tr>
      <w:tr w:rsidR="00DA1716" w:rsidRPr="00CE4250" w14:paraId="7FAA92EF" w14:textId="77777777" w:rsidTr="009527DA">
        <w:tc>
          <w:tcPr>
            <w:tcW w:w="985" w:type="dxa"/>
          </w:tcPr>
          <w:p w14:paraId="6EB20A93" w14:textId="5C1B3567" w:rsidR="00DA1716" w:rsidRPr="00CE4250" w:rsidRDefault="009316EB">
            <w:pPr>
              <w:rPr>
                <w:sz w:val="20"/>
              </w:rPr>
            </w:pPr>
            <w:r w:rsidRPr="00CE4250">
              <w:rPr>
                <w:sz w:val="20"/>
              </w:rPr>
              <w:t>40</w:t>
            </w:r>
            <w:r w:rsidRPr="00CE4250">
              <w:rPr>
                <w:sz w:val="20"/>
              </w:rPr>
              <w:br/>
            </w:r>
          </w:p>
        </w:tc>
        <w:tc>
          <w:tcPr>
            <w:tcW w:w="5580" w:type="dxa"/>
          </w:tcPr>
          <w:p w14:paraId="3F4C94C6" w14:textId="77777777" w:rsidR="00DA1716" w:rsidRPr="00CE4250" w:rsidRDefault="00DA1716" w:rsidP="00FE51C0">
            <w:pPr>
              <w:rPr>
                <w:sz w:val="20"/>
              </w:rPr>
            </w:pPr>
            <w:r w:rsidRPr="00CE4250">
              <w:rPr>
                <w:sz w:val="20"/>
              </w:rPr>
              <w:t>The solution must allow Employers to “push” Job Postings to Job Seekers based on criteria including education, skills, and certifications.</w:t>
            </w:r>
          </w:p>
        </w:tc>
        <w:tc>
          <w:tcPr>
            <w:tcW w:w="1710" w:type="dxa"/>
          </w:tcPr>
          <w:p w14:paraId="736E08D6" w14:textId="58689B39" w:rsidR="00DA1716" w:rsidRPr="00CE4250" w:rsidRDefault="00DA1716" w:rsidP="00FE51C0">
            <w:pPr>
              <w:rPr>
                <w:sz w:val="20"/>
              </w:rPr>
            </w:pPr>
          </w:p>
        </w:tc>
        <w:tc>
          <w:tcPr>
            <w:tcW w:w="5040" w:type="dxa"/>
          </w:tcPr>
          <w:p w14:paraId="5F55F526" w14:textId="33EE4F65" w:rsidR="00DA1716" w:rsidRPr="00CE4250" w:rsidRDefault="00DA1716" w:rsidP="00FE51C0">
            <w:pPr>
              <w:rPr>
                <w:sz w:val="20"/>
              </w:rPr>
            </w:pPr>
          </w:p>
        </w:tc>
      </w:tr>
      <w:tr w:rsidR="00DA1716" w:rsidRPr="00CE4250" w14:paraId="2648E156" w14:textId="77777777" w:rsidTr="009527DA">
        <w:tc>
          <w:tcPr>
            <w:tcW w:w="985" w:type="dxa"/>
          </w:tcPr>
          <w:p w14:paraId="4DD3DCC0" w14:textId="2CFF06A9" w:rsidR="00DA1716" w:rsidRPr="00CE4250" w:rsidRDefault="009316EB" w:rsidP="00FE51C0">
            <w:pPr>
              <w:rPr>
                <w:sz w:val="20"/>
              </w:rPr>
            </w:pPr>
            <w:r w:rsidRPr="00CE4250">
              <w:rPr>
                <w:sz w:val="20"/>
              </w:rPr>
              <w:t>41</w:t>
            </w:r>
          </w:p>
        </w:tc>
        <w:tc>
          <w:tcPr>
            <w:tcW w:w="5580" w:type="dxa"/>
          </w:tcPr>
          <w:p w14:paraId="53C88A3D" w14:textId="77777777" w:rsidR="00DA1716" w:rsidRPr="00CE4250" w:rsidRDefault="00DA1716" w:rsidP="00364B24">
            <w:pPr>
              <w:spacing w:after="0"/>
              <w:rPr>
                <w:sz w:val="20"/>
              </w:rPr>
            </w:pPr>
            <w:r w:rsidRPr="00CE4250">
              <w:rPr>
                <w:sz w:val="20"/>
              </w:rPr>
              <w:t>The solution must include an Employer dashboard to display information specific to that logged in Employer such as resumes of interest, recently reviewed resumes, saved searches, and job postings.</w:t>
            </w:r>
          </w:p>
        </w:tc>
        <w:tc>
          <w:tcPr>
            <w:tcW w:w="1710" w:type="dxa"/>
          </w:tcPr>
          <w:p w14:paraId="050E2F68" w14:textId="68AA024E" w:rsidR="00DA1716" w:rsidRPr="00CE4250" w:rsidRDefault="00DA1716" w:rsidP="00FE51C0">
            <w:pPr>
              <w:rPr>
                <w:sz w:val="20"/>
              </w:rPr>
            </w:pPr>
          </w:p>
        </w:tc>
        <w:tc>
          <w:tcPr>
            <w:tcW w:w="5040" w:type="dxa"/>
          </w:tcPr>
          <w:p w14:paraId="0C3D49E7" w14:textId="6B8BAE48" w:rsidR="00DA1716" w:rsidRPr="00CE4250" w:rsidRDefault="00DA1716" w:rsidP="00FE51C0">
            <w:pPr>
              <w:rPr>
                <w:sz w:val="20"/>
              </w:rPr>
            </w:pPr>
          </w:p>
        </w:tc>
      </w:tr>
      <w:tr w:rsidR="00DA1716" w:rsidRPr="00CE4250" w14:paraId="27709EA9" w14:textId="77777777" w:rsidTr="009527DA">
        <w:tc>
          <w:tcPr>
            <w:tcW w:w="985" w:type="dxa"/>
          </w:tcPr>
          <w:p w14:paraId="54F95F7B" w14:textId="1ADC9799" w:rsidR="00DA1716" w:rsidRPr="00CE4250" w:rsidRDefault="009316EB">
            <w:pPr>
              <w:rPr>
                <w:sz w:val="20"/>
              </w:rPr>
            </w:pPr>
            <w:r w:rsidRPr="00CE4250">
              <w:rPr>
                <w:sz w:val="20"/>
              </w:rPr>
              <w:lastRenderedPageBreak/>
              <w:t>42</w:t>
            </w:r>
            <w:r w:rsidR="00DA1716" w:rsidRPr="00CE4250">
              <w:rPr>
                <w:sz w:val="20"/>
              </w:rPr>
              <w:br/>
            </w:r>
          </w:p>
        </w:tc>
        <w:tc>
          <w:tcPr>
            <w:tcW w:w="5580" w:type="dxa"/>
          </w:tcPr>
          <w:p w14:paraId="7DD0D735" w14:textId="77777777" w:rsidR="00DA1716" w:rsidRPr="00CE4250" w:rsidRDefault="00DA1716" w:rsidP="00FE51C0">
            <w:pPr>
              <w:rPr>
                <w:sz w:val="20"/>
              </w:rPr>
            </w:pPr>
            <w:r w:rsidRPr="00CE4250">
              <w:rPr>
                <w:sz w:val="20"/>
              </w:rPr>
              <w:t>The solution must include the ability for employers, including external government employers (including federal, local, and other state agencies), to access demographic information on their job seekers for EEO compliance.</w:t>
            </w:r>
          </w:p>
        </w:tc>
        <w:tc>
          <w:tcPr>
            <w:tcW w:w="1710" w:type="dxa"/>
          </w:tcPr>
          <w:p w14:paraId="6EE8CE07" w14:textId="11A1AC90" w:rsidR="00DA1716" w:rsidRPr="00CE4250" w:rsidRDefault="00DA1716" w:rsidP="00FE51C0">
            <w:pPr>
              <w:rPr>
                <w:sz w:val="20"/>
              </w:rPr>
            </w:pPr>
          </w:p>
        </w:tc>
        <w:tc>
          <w:tcPr>
            <w:tcW w:w="5040" w:type="dxa"/>
          </w:tcPr>
          <w:p w14:paraId="7434C4D9" w14:textId="49606223" w:rsidR="00DA1716" w:rsidRPr="00CE4250" w:rsidRDefault="00DA1716" w:rsidP="00FE51C0">
            <w:pPr>
              <w:rPr>
                <w:sz w:val="20"/>
              </w:rPr>
            </w:pPr>
          </w:p>
        </w:tc>
      </w:tr>
      <w:tr w:rsidR="00DA1716" w:rsidRPr="00CE4250" w14:paraId="75B776A9" w14:textId="77777777" w:rsidTr="009527DA">
        <w:tc>
          <w:tcPr>
            <w:tcW w:w="985" w:type="dxa"/>
          </w:tcPr>
          <w:p w14:paraId="26838D8A" w14:textId="1BB080A2" w:rsidR="00DA1716" w:rsidRPr="00CE4250" w:rsidRDefault="009316EB">
            <w:pPr>
              <w:rPr>
                <w:sz w:val="20"/>
              </w:rPr>
            </w:pPr>
            <w:r w:rsidRPr="00CE4250">
              <w:rPr>
                <w:sz w:val="20"/>
              </w:rPr>
              <w:t>43</w:t>
            </w:r>
            <w:r w:rsidR="00DA1716" w:rsidRPr="00CE4250">
              <w:rPr>
                <w:sz w:val="20"/>
              </w:rPr>
              <w:br/>
            </w:r>
          </w:p>
        </w:tc>
        <w:tc>
          <w:tcPr>
            <w:tcW w:w="5580" w:type="dxa"/>
          </w:tcPr>
          <w:p w14:paraId="1FD9C04D" w14:textId="562718A7" w:rsidR="00DA1716" w:rsidRPr="00CE4250" w:rsidRDefault="00DA1716" w:rsidP="00364B24">
            <w:pPr>
              <w:rPr>
                <w:sz w:val="20"/>
              </w:rPr>
            </w:pPr>
            <w:r w:rsidRPr="00CE4250">
              <w:rPr>
                <w:sz w:val="20"/>
              </w:rPr>
              <w:t xml:space="preserve">The solution must allow </w:t>
            </w:r>
            <w:r w:rsidR="00F55A99">
              <w:rPr>
                <w:sz w:val="20"/>
              </w:rPr>
              <w:t>TW</w:t>
            </w:r>
            <w:r w:rsidR="009D6DAD">
              <w:rPr>
                <w:sz w:val="20"/>
              </w:rPr>
              <w:t xml:space="preserve">S </w:t>
            </w:r>
            <w:r w:rsidRPr="00CE4250">
              <w:rPr>
                <w:sz w:val="20"/>
              </w:rPr>
              <w:t>Staff to identify those job seekers least likely to have positive outcomes without staff-assistance so that TWC can prioritize them for service.</w:t>
            </w:r>
          </w:p>
        </w:tc>
        <w:tc>
          <w:tcPr>
            <w:tcW w:w="1710" w:type="dxa"/>
          </w:tcPr>
          <w:p w14:paraId="11922C5D" w14:textId="4D059827" w:rsidR="00DA1716" w:rsidRPr="00CE4250" w:rsidRDefault="00DA1716" w:rsidP="000842AF">
            <w:pPr>
              <w:rPr>
                <w:sz w:val="20"/>
              </w:rPr>
            </w:pPr>
          </w:p>
        </w:tc>
        <w:tc>
          <w:tcPr>
            <w:tcW w:w="5040" w:type="dxa"/>
          </w:tcPr>
          <w:p w14:paraId="2FBCB6A4" w14:textId="168D7D1E" w:rsidR="00DA1716" w:rsidRPr="00CE4250" w:rsidRDefault="00DA1716" w:rsidP="000842AF">
            <w:pPr>
              <w:rPr>
                <w:sz w:val="20"/>
              </w:rPr>
            </w:pPr>
          </w:p>
        </w:tc>
      </w:tr>
      <w:tr w:rsidR="00DA1716" w:rsidRPr="00CE4250" w14:paraId="493390D8" w14:textId="77777777" w:rsidTr="009527DA">
        <w:tc>
          <w:tcPr>
            <w:tcW w:w="985" w:type="dxa"/>
          </w:tcPr>
          <w:p w14:paraId="1A501D5E" w14:textId="0A724AE7" w:rsidR="00DA1716" w:rsidRPr="00CE4250" w:rsidRDefault="009316EB" w:rsidP="00FE51C0">
            <w:pPr>
              <w:rPr>
                <w:sz w:val="20"/>
              </w:rPr>
            </w:pPr>
            <w:r w:rsidRPr="00CE4250">
              <w:rPr>
                <w:sz w:val="20"/>
              </w:rPr>
              <w:t>44</w:t>
            </w:r>
          </w:p>
        </w:tc>
        <w:tc>
          <w:tcPr>
            <w:tcW w:w="5580" w:type="dxa"/>
          </w:tcPr>
          <w:p w14:paraId="0E836F40" w14:textId="5FB4A06A" w:rsidR="00DA1716" w:rsidRPr="00CE4250" w:rsidRDefault="00DA1716" w:rsidP="00FE51C0">
            <w:pPr>
              <w:rPr>
                <w:sz w:val="20"/>
              </w:rPr>
            </w:pPr>
            <w:r w:rsidRPr="00CE4250">
              <w:rPr>
                <w:sz w:val="20"/>
              </w:rPr>
              <w:t xml:space="preserve">The solution must include a system administration user interface that allows authorized </w:t>
            </w:r>
            <w:r w:rsidR="00840505">
              <w:rPr>
                <w:sz w:val="20"/>
              </w:rPr>
              <w:t xml:space="preserve">TWS </w:t>
            </w:r>
            <w:r w:rsidRPr="00CE4250">
              <w:rPr>
                <w:sz w:val="20"/>
              </w:rPr>
              <w:t>Staff to:</w:t>
            </w:r>
          </w:p>
          <w:p w14:paraId="634FA464" w14:textId="21F2BC29" w:rsidR="00DA1716" w:rsidRPr="00CE4250" w:rsidRDefault="00DA1716" w:rsidP="00FE51C0">
            <w:pPr>
              <w:pStyle w:val="LB4"/>
            </w:pPr>
            <w:r w:rsidRPr="00CE4250">
              <w:t>Update dynamic reference data that business wants to control (e.g., poverty levels, cut off scores, error messages, office changes) in code tables, reference tables, or rules engine.</w:t>
            </w:r>
            <w:r w:rsidR="00DA6319" w:rsidRPr="00CE4250">
              <w:t xml:space="preserve"> </w:t>
            </w:r>
            <w:r w:rsidRPr="00CE4250">
              <w:t>Additional reference data may be added to this framework in subsequent components.</w:t>
            </w:r>
          </w:p>
          <w:p w14:paraId="01628EBC" w14:textId="7FF542FA" w:rsidR="00DA1716" w:rsidRPr="00CE4250" w:rsidRDefault="00DA1716" w:rsidP="00FE51C0">
            <w:pPr>
              <w:pStyle w:val="LB4"/>
            </w:pPr>
            <w:r w:rsidRPr="00CE4250">
              <w:t>Allow LWDB to store dynamic data unique to their LWDB area, but only related to existing state business rules, in order to support local service delivery (e.g., different redetermination periods).</w:t>
            </w:r>
            <w:r w:rsidR="00DA6319" w:rsidRPr="00CE4250">
              <w:t xml:space="preserve"> </w:t>
            </w:r>
            <w:r w:rsidRPr="00CE4250">
              <w:t>This does not indicate or imply that LWDBs will be allowed to modify state business rules that drive the application</w:t>
            </w:r>
            <w:r w:rsidR="002D6323">
              <w:t>.</w:t>
            </w:r>
          </w:p>
          <w:p w14:paraId="3D0A862F" w14:textId="77777777" w:rsidR="00DA1716" w:rsidRPr="00CE4250" w:rsidRDefault="00DA1716" w:rsidP="00FE51C0">
            <w:pPr>
              <w:pStyle w:val="LB4"/>
            </w:pPr>
            <w:r w:rsidRPr="00CE4250">
              <w:t>Input and maintain messages and release notes that can be displayed on specifically identified system pages.</w:t>
            </w:r>
          </w:p>
          <w:p w14:paraId="57CA8247" w14:textId="77777777" w:rsidR="00DA1716" w:rsidRPr="00CE4250" w:rsidRDefault="00DA1716" w:rsidP="00FE51C0">
            <w:pPr>
              <w:pStyle w:val="LB4"/>
            </w:pPr>
            <w:r w:rsidRPr="00CE4250">
              <w:t xml:space="preserve">Input and maintain messages to be displayed to individuals or groups for a specified audience </w:t>
            </w:r>
            <w:r w:rsidRPr="00CE4250">
              <w:lastRenderedPageBreak/>
              <w:t xml:space="preserve">during a specified date and time range. For example, system outage message for a specific geography. </w:t>
            </w:r>
          </w:p>
        </w:tc>
        <w:tc>
          <w:tcPr>
            <w:tcW w:w="1710" w:type="dxa"/>
          </w:tcPr>
          <w:p w14:paraId="6196A116" w14:textId="796BC830" w:rsidR="00DA1716" w:rsidRPr="00CE4250" w:rsidRDefault="00DA1716" w:rsidP="00FE51C0">
            <w:pPr>
              <w:rPr>
                <w:sz w:val="20"/>
              </w:rPr>
            </w:pPr>
          </w:p>
        </w:tc>
        <w:tc>
          <w:tcPr>
            <w:tcW w:w="5040" w:type="dxa"/>
          </w:tcPr>
          <w:p w14:paraId="6AAEA66D" w14:textId="3D301A3F" w:rsidR="00DA1716" w:rsidRPr="00CE4250" w:rsidRDefault="00DA1716" w:rsidP="00FE51C0">
            <w:pPr>
              <w:rPr>
                <w:sz w:val="20"/>
              </w:rPr>
            </w:pPr>
          </w:p>
        </w:tc>
      </w:tr>
      <w:tr w:rsidR="00DA1716" w:rsidRPr="00CE4250" w14:paraId="18F3B031" w14:textId="77777777" w:rsidTr="009527DA">
        <w:tc>
          <w:tcPr>
            <w:tcW w:w="985" w:type="dxa"/>
          </w:tcPr>
          <w:p w14:paraId="5A4881DD" w14:textId="5DB0424E" w:rsidR="00DA1716" w:rsidRPr="00CE4250" w:rsidRDefault="009316EB" w:rsidP="000842AF">
            <w:pPr>
              <w:rPr>
                <w:sz w:val="20"/>
              </w:rPr>
            </w:pPr>
            <w:r w:rsidRPr="00CE4250">
              <w:rPr>
                <w:sz w:val="20"/>
              </w:rPr>
              <w:t>45</w:t>
            </w:r>
          </w:p>
        </w:tc>
        <w:tc>
          <w:tcPr>
            <w:tcW w:w="5580" w:type="dxa"/>
          </w:tcPr>
          <w:p w14:paraId="2AAADB7F" w14:textId="686C30D8" w:rsidR="00DA1716" w:rsidRPr="00CE4250" w:rsidRDefault="00DA1716" w:rsidP="00A81DD7">
            <w:pPr>
              <w:spacing w:after="0"/>
              <w:rPr>
                <w:sz w:val="20"/>
              </w:rPr>
            </w:pPr>
            <w:r w:rsidRPr="00CE4250">
              <w:rPr>
                <w:sz w:val="20"/>
              </w:rPr>
              <w:t xml:space="preserve">The solution must allow </w:t>
            </w:r>
            <w:r w:rsidR="009D6DAD">
              <w:rPr>
                <w:sz w:val="20"/>
              </w:rPr>
              <w:t xml:space="preserve">TWS </w:t>
            </w:r>
            <w:r w:rsidRPr="00CE4250">
              <w:rPr>
                <w:sz w:val="20"/>
              </w:rPr>
              <w:t xml:space="preserve">Staff to record one </w:t>
            </w:r>
            <w:r w:rsidR="00C74136" w:rsidRPr="00CE4250">
              <w:rPr>
                <w:sz w:val="20"/>
              </w:rPr>
              <w:t xml:space="preserve">(1) </w:t>
            </w:r>
            <w:r w:rsidRPr="00CE4250">
              <w:rPr>
                <w:sz w:val="20"/>
              </w:rPr>
              <w:t xml:space="preserve">or multiple services (“Mass Entry”) for Job Seekers and Employers. The </w:t>
            </w:r>
            <w:r w:rsidR="0034131D" w:rsidRPr="00CE4250">
              <w:rPr>
                <w:sz w:val="20"/>
              </w:rPr>
              <w:t>Offeror</w:t>
            </w:r>
            <w:r w:rsidRPr="00CE4250">
              <w:rPr>
                <w:sz w:val="20"/>
              </w:rPr>
              <w:t xml:space="preserve"> must describe how their solution will provide access to references for services (e.g., Service Matrix) when Staff are entering services in customer records.</w:t>
            </w:r>
          </w:p>
        </w:tc>
        <w:tc>
          <w:tcPr>
            <w:tcW w:w="1710" w:type="dxa"/>
          </w:tcPr>
          <w:p w14:paraId="358FABB5" w14:textId="1EA60A21" w:rsidR="00DA1716" w:rsidRPr="00CE4250" w:rsidRDefault="00DA1716" w:rsidP="000842AF">
            <w:pPr>
              <w:rPr>
                <w:sz w:val="20"/>
              </w:rPr>
            </w:pPr>
          </w:p>
        </w:tc>
        <w:tc>
          <w:tcPr>
            <w:tcW w:w="5040" w:type="dxa"/>
          </w:tcPr>
          <w:p w14:paraId="63BB0675" w14:textId="0E9C5643" w:rsidR="00DA1716" w:rsidRPr="00CE4250" w:rsidRDefault="00DA1716" w:rsidP="000842AF">
            <w:pPr>
              <w:rPr>
                <w:sz w:val="20"/>
              </w:rPr>
            </w:pPr>
          </w:p>
        </w:tc>
      </w:tr>
      <w:tr w:rsidR="00DA1716" w:rsidRPr="00CE4250" w14:paraId="149BB829" w14:textId="77777777" w:rsidTr="009527DA">
        <w:tc>
          <w:tcPr>
            <w:tcW w:w="985" w:type="dxa"/>
          </w:tcPr>
          <w:p w14:paraId="5FC21C92" w14:textId="4DEC81A0" w:rsidR="00DA1716" w:rsidRPr="00CE4250" w:rsidRDefault="009316EB" w:rsidP="00F339FE">
            <w:pPr>
              <w:rPr>
                <w:sz w:val="20"/>
              </w:rPr>
            </w:pPr>
            <w:r w:rsidRPr="00CE4250">
              <w:rPr>
                <w:sz w:val="20"/>
              </w:rPr>
              <w:t>46</w:t>
            </w:r>
          </w:p>
        </w:tc>
        <w:tc>
          <w:tcPr>
            <w:tcW w:w="5580" w:type="dxa"/>
          </w:tcPr>
          <w:p w14:paraId="34CEF198" w14:textId="41E07E39" w:rsidR="00DA1716" w:rsidRPr="00CE4250" w:rsidRDefault="00DA1716" w:rsidP="00636F49">
            <w:pPr>
              <w:rPr>
                <w:sz w:val="20"/>
              </w:rPr>
            </w:pPr>
            <w:r w:rsidRPr="00CE4250">
              <w:rPr>
                <w:sz w:val="20"/>
              </w:rPr>
              <w:t xml:space="preserve">The solution must allow </w:t>
            </w:r>
            <w:r w:rsidR="009D6DAD">
              <w:rPr>
                <w:sz w:val="20"/>
              </w:rPr>
              <w:t xml:space="preserve">TWS </w:t>
            </w:r>
            <w:r w:rsidRPr="00CE4250">
              <w:rPr>
                <w:sz w:val="20"/>
              </w:rPr>
              <w:t>Staff to see a holistic view of a Job Seeker, including all associated programs and services, and displayed in a summary format. The solution must allow Staff to see a holistic view of an Employer including basic corporate information (name, address, tax account number, FEIN, etc.) and related employer accounts displayed in a summary format.</w:t>
            </w:r>
          </w:p>
        </w:tc>
        <w:tc>
          <w:tcPr>
            <w:tcW w:w="1710" w:type="dxa"/>
          </w:tcPr>
          <w:p w14:paraId="4CF016E6" w14:textId="6B594569" w:rsidR="00DA1716" w:rsidRPr="00CE4250" w:rsidRDefault="00DA1716" w:rsidP="00F339FE">
            <w:pPr>
              <w:rPr>
                <w:sz w:val="20"/>
              </w:rPr>
            </w:pPr>
          </w:p>
        </w:tc>
        <w:tc>
          <w:tcPr>
            <w:tcW w:w="5040" w:type="dxa"/>
          </w:tcPr>
          <w:p w14:paraId="31AB52FE" w14:textId="2D889217" w:rsidR="00DA1716" w:rsidRPr="00CE4250" w:rsidRDefault="00DA1716" w:rsidP="00F339FE">
            <w:pPr>
              <w:rPr>
                <w:sz w:val="20"/>
              </w:rPr>
            </w:pPr>
          </w:p>
        </w:tc>
      </w:tr>
      <w:tr w:rsidR="00DA1716" w:rsidRPr="00CE4250" w14:paraId="740EA28E" w14:textId="77777777" w:rsidTr="009527DA">
        <w:tc>
          <w:tcPr>
            <w:tcW w:w="985" w:type="dxa"/>
          </w:tcPr>
          <w:p w14:paraId="57BAFAAD" w14:textId="40035196" w:rsidR="00DA1716" w:rsidRPr="00CE4250" w:rsidRDefault="009316EB" w:rsidP="00F339FE">
            <w:pPr>
              <w:rPr>
                <w:sz w:val="20"/>
              </w:rPr>
            </w:pPr>
            <w:r w:rsidRPr="00CE4250">
              <w:rPr>
                <w:sz w:val="20"/>
              </w:rPr>
              <w:t>47</w:t>
            </w:r>
          </w:p>
        </w:tc>
        <w:tc>
          <w:tcPr>
            <w:tcW w:w="5580" w:type="dxa"/>
          </w:tcPr>
          <w:p w14:paraId="3B2FA580" w14:textId="3A8F32C6" w:rsidR="00DA1716" w:rsidRPr="00CE4250" w:rsidRDefault="00DA1716" w:rsidP="00F339FE">
            <w:pPr>
              <w:rPr>
                <w:sz w:val="20"/>
              </w:rPr>
            </w:pPr>
            <w:r w:rsidRPr="00CE4250">
              <w:rPr>
                <w:sz w:val="20"/>
              </w:rPr>
              <w:t>The solution will be able to identify active and non-active Job Seekers based on program criteria.</w:t>
            </w:r>
          </w:p>
        </w:tc>
        <w:tc>
          <w:tcPr>
            <w:tcW w:w="1710" w:type="dxa"/>
          </w:tcPr>
          <w:p w14:paraId="76461A5D" w14:textId="3AB88CE6" w:rsidR="00DA1716" w:rsidRPr="00CE4250" w:rsidRDefault="00DA1716" w:rsidP="00F339FE">
            <w:pPr>
              <w:rPr>
                <w:sz w:val="20"/>
              </w:rPr>
            </w:pPr>
          </w:p>
        </w:tc>
        <w:tc>
          <w:tcPr>
            <w:tcW w:w="5040" w:type="dxa"/>
          </w:tcPr>
          <w:p w14:paraId="7A6E49B5" w14:textId="5F4D7CC5" w:rsidR="00DA1716" w:rsidRPr="00CE4250" w:rsidRDefault="00DA1716" w:rsidP="00F339FE">
            <w:pPr>
              <w:rPr>
                <w:sz w:val="20"/>
              </w:rPr>
            </w:pPr>
          </w:p>
        </w:tc>
      </w:tr>
      <w:tr w:rsidR="00DA1716" w:rsidRPr="00CE4250" w14:paraId="464CB0B6" w14:textId="77777777" w:rsidTr="009527DA">
        <w:tc>
          <w:tcPr>
            <w:tcW w:w="985" w:type="dxa"/>
          </w:tcPr>
          <w:p w14:paraId="707F20E3" w14:textId="5A5DB80A" w:rsidR="00DA1716" w:rsidRPr="00CE4250" w:rsidRDefault="009316EB" w:rsidP="004A2B7E">
            <w:pPr>
              <w:rPr>
                <w:sz w:val="20"/>
              </w:rPr>
            </w:pPr>
            <w:r w:rsidRPr="00CE4250">
              <w:rPr>
                <w:sz w:val="20"/>
              </w:rPr>
              <w:t>48</w:t>
            </w:r>
          </w:p>
        </w:tc>
        <w:tc>
          <w:tcPr>
            <w:tcW w:w="5580" w:type="dxa"/>
          </w:tcPr>
          <w:p w14:paraId="581D95AE" w14:textId="5399ED0B" w:rsidR="00DA1716" w:rsidRPr="00CE4250" w:rsidRDefault="00DA1716" w:rsidP="004A2B7E">
            <w:pPr>
              <w:rPr>
                <w:sz w:val="20"/>
              </w:rPr>
            </w:pPr>
            <w:r w:rsidRPr="00CE4250">
              <w:rPr>
                <w:sz w:val="20"/>
              </w:rPr>
              <w:t xml:space="preserve">The solution will allow authorized </w:t>
            </w:r>
            <w:r w:rsidR="000D2F10">
              <w:rPr>
                <w:sz w:val="20"/>
              </w:rPr>
              <w:t>S</w:t>
            </w:r>
            <w:r w:rsidRPr="00CE4250">
              <w:rPr>
                <w:sz w:val="20"/>
              </w:rPr>
              <w:t>taff to add or edit demographic data.</w:t>
            </w:r>
          </w:p>
        </w:tc>
        <w:tc>
          <w:tcPr>
            <w:tcW w:w="1710" w:type="dxa"/>
          </w:tcPr>
          <w:p w14:paraId="73423BDF" w14:textId="38A89F45" w:rsidR="00DA1716" w:rsidRPr="00CE4250" w:rsidRDefault="00DA1716" w:rsidP="004A2B7E">
            <w:pPr>
              <w:rPr>
                <w:sz w:val="20"/>
              </w:rPr>
            </w:pPr>
          </w:p>
        </w:tc>
        <w:tc>
          <w:tcPr>
            <w:tcW w:w="5040" w:type="dxa"/>
          </w:tcPr>
          <w:p w14:paraId="4EFFCC47" w14:textId="4F778EA8" w:rsidR="00DA1716" w:rsidRPr="00CE4250" w:rsidRDefault="00DA1716" w:rsidP="004A2B7E">
            <w:pPr>
              <w:rPr>
                <w:sz w:val="20"/>
              </w:rPr>
            </w:pPr>
          </w:p>
        </w:tc>
      </w:tr>
      <w:tr w:rsidR="00DA1716" w:rsidRPr="00CE4250" w14:paraId="4442D8A4" w14:textId="77777777" w:rsidTr="009527DA">
        <w:tc>
          <w:tcPr>
            <w:tcW w:w="985" w:type="dxa"/>
          </w:tcPr>
          <w:p w14:paraId="072405B2" w14:textId="586A3B96" w:rsidR="00DA1716" w:rsidRPr="00CE4250" w:rsidRDefault="009316EB" w:rsidP="004A2B7E">
            <w:pPr>
              <w:rPr>
                <w:sz w:val="20"/>
              </w:rPr>
            </w:pPr>
            <w:r w:rsidRPr="00CE4250">
              <w:rPr>
                <w:sz w:val="20"/>
              </w:rPr>
              <w:t>49</w:t>
            </w:r>
          </w:p>
        </w:tc>
        <w:tc>
          <w:tcPr>
            <w:tcW w:w="5580" w:type="dxa"/>
          </w:tcPr>
          <w:p w14:paraId="0BFB2D66" w14:textId="3B870B18" w:rsidR="00DA1716" w:rsidRPr="00CE4250" w:rsidRDefault="00DA1716" w:rsidP="004A2B7E">
            <w:pPr>
              <w:rPr>
                <w:sz w:val="20"/>
              </w:rPr>
            </w:pPr>
            <w:r w:rsidRPr="00CE4250">
              <w:rPr>
                <w:sz w:val="20"/>
              </w:rPr>
              <w:t>The solution will enable the modification of the case status of customers.</w:t>
            </w:r>
          </w:p>
        </w:tc>
        <w:tc>
          <w:tcPr>
            <w:tcW w:w="1710" w:type="dxa"/>
          </w:tcPr>
          <w:p w14:paraId="0571079C" w14:textId="555D8A71" w:rsidR="00DA1716" w:rsidRPr="00CE4250" w:rsidRDefault="00DA1716" w:rsidP="004A2B7E">
            <w:pPr>
              <w:rPr>
                <w:sz w:val="20"/>
              </w:rPr>
            </w:pPr>
          </w:p>
        </w:tc>
        <w:tc>
          <w:tcPr>
            <w:tcW w:w="5040" w:type="dxa"/>
          </w:tcPr>
          <w:p w14:paraId="5C3DA72A" w14:textId="7C369776" w:rsidR="00DA1716" w:rsidRPr="00CE4250" w:rsidRDefault="00DA1716" w:rsidP="004A2B7E">
            <w:pPr>
              <w:rPr>
                <w:sz w:val="20"/>
              </w:rPr>
            </w:pPr>
          </w:p>
        </w:tc>
      </w:tr>
      <w:tr w:rsidR="00DA1716" w:rsidRPr="00CE4250" w14:paraId="77A83C4B" w14:textId="77777777" w:rsidTr="009527DA">
        <w:tc>
          <w:tcPr>
            <w:tcW w:w="985" w:type="dxa"/>
          </w:tcPr>
          <w:p w14:paraId="537DD203" w14:textId="7E7CCF2B" w:rsidR="00DA1716" w:rsidRPr="00CE4250" w:rsidRDefault="009316EB" w:rsidP="00FE51C0">
            <w:pPr>
              <w:rPr>
                <w:sz w:val="20"/>
              </w:rPr>
            </w:pPr>
            <w:r w:rsidRPr="00CE4250">
              <w:rPr>
                <w:sz w:val="20"/>
              </w:rPr>
              <w:t>50</w:t>
            </w:r>
          </w:p>
        </w:tc>
        <w:tc>
          <w:tcPr>
            <w:tcW w:w="5580" w:type="dxa"/>
          </w:tcPr>
          <w:p w14:paraId="1CEE8D0A" w14:textId="77777777" w:rsidR="00DA1716" w:rsidRPr="00CE4250" w:rsidRDefault="00DA1716" w:rsidP="00FE51C0">
            <w:pPr>
              <w:rPr>
                <w:sz w:val="20"/>
              </w:rPr>
            </w:pPr>
            <w:r w:rsidRPr="00CE4250">
              <w:rPr>
                <w:sz w:val="20"/>
              </w:rPr>
              <w:t>The solution must accept customer assessment test outcomes including but not limited to Tests of Adult Basic Education (TABE) tests, WorkKeys, and Prove It.</w:t>
            </w:r>
          </w:p>
        </w:tc>
        <w:tc>
          <w:tcPr>
            <w:tcW w:w="1710" w:type="dxa"/>
          </w:tcPr>
          <w:p w14:paraId="17DA2A2D" w14:textId="4A328EF7" w:rsidR="00DA1716" w:rsidRPr="00CE4250" w:rsidRDefault="00DA1716" w:rsidP="00FE51C0">
            <w:pPr>
              <w:rPr>
                <w:sz w:val="20"/>
              </w:rPr>
            </w:pPr>
          </w:p>
        </w:tc>
        <w:tc>
          <w:tcPr>
            <w:tcW w:w="5040" w:type="dxa"/>
          </w:tcPr>
          <w:p w14:paraId="2790C37C" w14:textId="70035075" w:rsidR="00DA1716" w:rsidRPr="00CE4250" w:rsidRDefault="00DA1716" w:rsidP="00FE51C0">
            <w:pPr>
              <w:rPr>
                <w:sz w:val="20"/>
              </w:rPr>
            </w:pPr>
          </w:p>
        </w:tc>
      </w:tr>
      <w:tr w:rsidR="00DA1716" w:rsidRPr="00CE4250" w14:paraId="3C9937A5" w14:textId="77777777" w:rsidTr="009527DA">
        <w:tc>
          <w:tcPr>
            <w:tcW w:w="985" w:type="dxa"/>
          </w:tcPr>
          <w:p w14:paraId="0C1DF7B2" w14:textId="36E00656" w:rsidR="00DA1716" w:rsidRPr="00CE4250" w:rsidRDefault="009316EB" w:rsidP="00FE51C0">
            <w:pPr>
              <w:rPr>
                <w:sz w:val="20"/>
              </w:rPr>
            </w:pPr>
            <w:r w:rsidRPr="00CE4250">
              <w:rPr>
                <w:sz w:val="20"/>
              </w:rPr>
              <w:lastRenderedPageBreak/>
              <w:t>51</w:t>
            </w:r>
          </w:p>
        </w:tc>
        <w:tc>
          <w:tcPr>
            <w:tcW w:w="5580" w:type="dxa"/>
          </w:tcPr>
          <w:p w14:paraId="74B41119" w14:textId="046B00EE" w:rsidR="00DA1716" w:rsidRPr="00CE4250" w:rsidRDefault="00DA1716" w:rsidP="00FE51C0">
            <w:pPr>
              <w:rPr>
                <w:sz w:val="20"/>
              </w:rPr>
            </w:pPr>
            <w:r w:rsidRPr="00CE4250">
              <w:rPr>
                <w:sz w:val="20"/>
              </w:rPr>
              <w:t>The solution will allow for reminders and staff assignments based on customer data.</w:t>
            </w:r>
          </w:p>
        </w:tc>
        <w:tc>
          <w:tcPr>
            <w:tcW w:w="1710" w:type="dxa"/>
          </w:tcPr>
          <w:p w14:paraId="2A4802CB" w14:textId="418801D4" w:rsidR="00DA1716" w:rsidRPr="00CE4250" w:rsidRDefault="00DA1716" w:rsidP="00FE51C0">
            <w:pPr>
              <w:rPr>
                <w:sz w:val="20"/>
              </w:rPr>
            </w:pPr>
          </w:p>
        </w:tc>
        <w:tc>
          <w:tcPr>
            <w:tcW w:w="5040" w:type="dxa"/>
          </w:tcPr>
          <w:p w14:paraId="279FE822" w14:textId="6C52DA27" w:rsidR="00DA1716" w:rsidRPr="00CE4250" w:rsidRDefault="00DA1716" w:rsidP="00FE51C0">
            <w:pPr>
              <w:rPr>
                <w:sz w:val="20"/>
              </w:rPr>
            </w:pPr>
          </w:p>
        </w:tc>
      </w:tr>
      <w:tr w:rsidR="00DA1716" w:rsidRPr="00CE4250" w14:paraId="04C501C8" w14:textId="77777777" w:rsidTr="009527DA">
        <w:tc>
          <w:tcPr>
            <w:tcW w:w="985" w:type="dxa"/>
          </w:tcPr>
          <w:p w14:paraId="5CF87FDE" w14:textId="3B2BE665" w:rsidR="00DA1716" w:rsidRPr="00CE4250" w:rsidRDefault="009316EB" w:rsidP="00FE51C0">
            <w:pPr>
              <w:rPr>
                <w:sz w:val="20"/>
              </w:rPr>
            </w:pPr>
            <w:r w:rsidRPr="00CE4250">
              <w:rPr>
                <w:sz w:val="20"/>
              </w:rPr>
              <w:t>52</w:t>
            </w:r>
          </w:p>
        </w:tc>
        <w:tc>
          <w:tcPr>
            <w:tcW w:w="5580" w:type="dxa"/>
          </w:tcPr>
          <w:p w14:paraId="444E5A10" w14:textId="77777777" w:rsidR="00DA1716" w:rsidRPr="00CE4250" w:rsidRDefault="00DA1716" w:rsidP="00FE51C0">
            <w:pPr>
              <w:rPr>
                <w:sz w:val="20"/>
              </w:rPr>
            </w:pPr>
            <w:r w:rsidRPr="00CE4250">
              <w:rPr>
                <w:sz w:val="20"/>
              </w:rPr>
              <w:t>The solution must include links to reference documents such as TWC and Workforce Policies, Workforce Development letters, and technical assistance bulletins.</w:t>
            </w:r>
          </w:p>
        </w:tc>
        <w:tc>
          <w:tcPr>
            <w:tcW w:w="1710" w:type="dxa"/>
          </w:tcPr>
          <w:p w14:paraId="5519ED28" w14:textId="5C875A3B" w:rsidR="00DA1716" w:rsidRPr="00CE4250" w:rsidRDefault="00DA1716" w:rsidP="00FE51C0">
            <w:pPr>
              <w:rPr>
                <w:sz w:val="20"/>
              </w:rPr>
            </w:pPr>
          </w:p>
        </w:tc>
        <w:tc>
          <w:tcPr>
            <w:tcW w:w="5040" w:type="dxa"/>
          </w:tcPr>
          <w:p w14:paraId="5EABED8C" w14:textId="35D58CCD" w:rsidR="00DA1716" w:rsidRPr="00CE4250" w:rsidRDefault="00DA1716" w:rsidP="00FE51C0">
            <w:pPr>
              <w:rPr>
                <w:sz w:val="20"/>
              </w:rPr>
            </w:pPr>
          </w:p>
        </w:tc>
      </w:tr>
      <w:tr w:rsidR="00DA1716" w:rsidRPr="00CE4250" w14:paraId="1C5AF17C" w14:textId="77777777" w:rsidTr="009527DA">
        <w:tc>
          <w:tcPr>
            <w:tcW w:w="985" w:type="dxa"/>
          </w:tcPr>
          <w:p w14:paraId="14E21B0B" w14:textId="1E3281EB" w:rsidR="00DA1716" w:rsidRPr="00CE4250" w:rsidRDefault="009316EB" w:rsidP="00FE51C0">
            <w:pPr>
              <w:rPr>
                <w:sz w:val="20"/>
              </w:rPr>
            </w:pPr>
            <w:r w:rsidRPr="00CE4250">
              <w:rPr>
                <w:sz w:val="20"/>
              </w:rPr>
              <w:t>53</w:t>
            </w:r>
          </w:p>
        </w:tc>
        <w:tc>
          <w:tcPr>
            <w:tcW w:w="5580" w:type="dxa"/>
          </w:tcPr>
          <w:p w14:paraId="4134301D" w14:textId="77777777" w:rsidR="00DA1716" w:rsidRPr="00CE4250" w:rsidRDefault="00DA1716" w:rsidP="00FE51C0">
            <w:pPr>
              <w:rPr>
                <w:sz w:val="20"/>
              </w:rPr>
            </w:pPr>
            <w:r w:rsidRPr="00CE4250">
              <w:rPr>
                <w:sz w:val="20"/>
              </w:rPr>
              <w:t xml:space="preserve">TWC’s Tax system is the Employer System of Record. </w:t>
            </w:r>
          </w:p>
          <w:p w14:paraId="0A26AE71" w14:textId="0C48897F" w:rsidR="00DA1716" w:rsidRPr="00CE4250" w:rsidRDefault="00DA1716" w:rsidP="00FE51C0">
            <w:pPr>
              <w:rPr>
                <w:sz w:val="20"/>
              </w:rPr>
            </w:pPr>
            <w:r w:rsidRPr="00CE4250">
              <w:rPr>
                <w:sz w:val="20"/>
              </w:rPr>
              <w:t xml:space="preserve">The </w:t>
            </w:r>
            <w:r w:rsidR="0034131D" w:rsidRPr="00CE4250">
              <w:rPr>
                <w:sz w:val="20"/>
              </w:rPr>
              <w:t>Offeror</w:t>
            </w:r>
            <w:r w:rsidRPr="00CE4250">
              <w:rPr>
                <w:sz w:val="20"/>
              </w:rPr>
              <w:t xml:space="preserve"> must describe their system’s process for vetting new employer accounts. The </w:t>
            </w:r>
            <w:r w:rsidR="0034131D" w:rsidRPr="00CE4250">
              <w:rPr>
                <w:sz w:val="20"/>
              </w:rPr>
              <w:t>Offeror</w:t>
            </w:r>
            <w:r w:rsidRPr="00CE4250">
              <w:rPr>
                <w:sz w:val="20"/>
              </w:rPr>
              <w:t xml:space="preserve"> must describe how their vetting process eliminates scammers creating fake or fraudulent employer accounts.</w:t>
            </w:r>
          </w:p>
        </w:tc>
        <w:tc>
          <w:tcPr>
            <w:tcW w:w="1710" w:type="dxa"/>
          </w:tcPr>
          <w:p w14:paraId="33F382A6" w14:textId="2B0CECD3" w:rsidR="00DA1716" w:rsidRPr="00CE4250" w:rsidRDefault="00DA1716" w:rsidP="00FE51C0">
            <w:pPr>
              <w:rPr>
                <w:sz w:val="20"/>
              </w:rPr>
            </w:pPr>
          </w:p>
        </w:tc>
        <w:tc>
          <w:tcPr>
            <w:tcW w:w="5040" w:type="dxa"/>
          </w:tcPr>
          <w:p w14:paraId="1FE7D81F" w14:textId="64945EFD" w:rsidR="00DA1716" w:rsidRPr="00CE4250" w:rsidRDefault="00DA1716" w:rsidP="00FE51C0">
            <w:pPr>
              <w:rPr>
                <w:sz w:val="20"/>
              </w:rPr>
            </w:pPr>
          </w:p>
        </w:tc>
      </w:tr>
      <w:tr w:rsidR="00DA1716" w:rsidRPr="00CE4250" w14:paraId="62E7FE33" w14:textId="77777777" w:rsidTr="009527DA">
        <w:tc>
          <w:tcPr>
            <w:tcW w:w="985" w:type="dxa"/>
          </w:tcPr>
          <w:p w14:paraId="67EEDBD1" w14:textId="12AEC3F4" w:rsidR="00DA1716" w:rsidRPr="00CE4250" w:rsidRDefault="009316EB" w:rsidP="00FE51C0">
            <w:pPr>
              <w:rPr>
                <w:sz w:val="20"/>
              </w:rPr>
            </w:pPr>
            <w:r w:rsidRPr="00CE4250">
              <w:rPr>
                <w:sz w:val="20"/>
              </w:rPr>
              <w:t>54</w:t>
            </w:r>
          </w:p>
        </w:tc>
        <w:tc>
          <w:tcPr>
            <w:tcW w:w="5580" w:type="dxa"/>
          </w:tcPr>
          <w:p w14:paraId="5173BC7D" w14:textId="77777777" w:rsidR="00DA1716" w:rsidRPr="00CE4250" w:rsidRDefault="00DA1716" w:rsidP="00FE51C0">
            <w:pPr>
              <w:rPr>
                <w:sz w:val="20"/>
              </w:rPr>
            </w:pPr>
            <w:r w:rsidRPr="00CE4250">
              <w:rPr>
                <w:sz w:val="20"/>
              </w:rPr>
              <w:t>The solution must allow Staff to lock and unlock an Employer account.</w:t>
            </w:r>
          </w:p>
        </w:tc>
        <w:tc>
          <w:tcPr>
            <w:tcW w:w="1710" w:type="dxa"/>
          </w:tcPr>
          <w:p w14:paraId="4F246840" w14:textId="7484A4A9" w:rsidR="00DA1716" w:rsidRPr="00CE4250" w:rsidRDefault="00DA1716" w:rsidP="00FE51C0">
            <w:pPr>
              <w:rPr>
                <w:sz w:val="20"/>
              </w:rPr>
            </w:pPr>
          </w:p>
        </w:tc>
        <w:tc>
          <w:tcPr>
            <w:tcW w:w="5040" w:type="dxa"/>
          </w:tcPr>
          <w:p w14:paraId="42C03618" w14:textId="7B11CA23" w:rsidR="00DA1716" w:rsidRPr="00CE4250" w:rsidRDefault="00DA1716" w:rsidP="00FE51C0">
            <w:pPr>
              <w:rPr>
                <w:sz w:val="20"/>
              </w:rPr>
            </w:pPr>
          </w:p>
        </w:tc>
      </w:tr>
      <w:tr w:rsidR="00DA1716" w:rsidRPr="00CE4250" w14:paraId="13A65A43" w14:textId="77777777" w:rsidTr="009527DA">
        <w:tc>
          <w:tcPr>
            <w:tcW w:w="985" w:type="dxa"/>
          </w:tcPr>
          <w:p w14:paraId="790FCF4E" w14:textId="7C3428EF" w:rsidR="00DA1716" w:rsidRPr="00CE4250" w:rsidRDefault="009316EB" w:rsidP="000842AF">
            <w:pPr>
              <w:rPr>
                <w:sz w:val="20"/>
              </w:rPr>
            </w:pPr>
            <w:r w:rsidRPr="00CE4250">
              <w:rPr>
                <w:sz w:val="20"/>
              </w:rPr>
              <w:t>55</w:t>
            </w:r>
            <w:r w:rsidR="00DA1716" w:rsidRPr="00CE4250">
              <w:rPr>
                <w:sz w:val="20"/>
              </w:rPr>
              <w:br/>
            </w:r>
          </w:p>
        </w:tc>
        <w:tc>
          <w:tcPr>
            <w:tcW w:w="5580" w:type="dxa"/>
          </w:tcPr>
          <w:p w14:paraId="6E90C8F0" w14:textId="2996B55E" w:rsidR="00DA1716" w:rsidRPr="00CE4250" w:rsidRDefault="00DA1716" w:rsidP="000842AF">
            <w:pPr>
              <w:rPr>
                <w:sz w:val="20"/>
              </w:rPr>
            </w:pPr>
            <w:r w:rsidRPr="00CE4250">
              <w:rPr>
                <w:sz w:val="20"/>
              </w:rPr>
              <w:t xml:space="preserve">The </w:t>
            </w:r>
            <w:r w:rsidR="00D30D78" w:rsidRPr="00CE4250">
              <w:rPr>
                <w:sz w:val="20"/>
              </w:rPr>
              <w:t xml:space="preserve">Offeror </w:t>
            </w:r>
            <w:r w:rsidRPr="00CE4250">
              <w:rPr>
                <w:sz w:val="20"/>
              </w:rPr>
              <w:t>must provide weekly, or more often, reports to designated TW</w:t>
            </w:r>
            <w:r w:rsidR="009D6DAD">
              <w:rPr>
                <w:sz w:val="20"/>
              </w:rPr>
              <w:t>S</w:t>
            </w:r>
            <w:r w:rsidRPr="00CE4250">
              <w:rPr>
                <w:sz w:val="20"/>
              </w:rPr>
              <w:t xml:space="preserve"> staff of system daily use by Texas job seekers and separate reports for usage by TW</w:t>
            </w:r>
            <w:r w:rsidR="009D6DAD">
              <w:rPr>
                <w:sz w:val="20"/>
              </w:rPr>
              <w:t>S</w:t>
            </w:r>
            <w:r w:rsidRPr="00CE4250">
              <w:rPr>
                <w:sz w:val="20"/>
              </w:rPr>
              <w:t xml:space="preserve"> staff, by time, location, and related measures.</w:t>
            </w:r>
          </w:p>
        </w:tc>
        <w:tc>
          <w:tcPr>
            <w:tcW w:w="1710" w:type="dxa"/>
          </w:tcPr>
          <w:p w14:paraId="27E53F1E" w14:textId="735DEC16" w:rsidR="00DA1716" w:rsidRPr="00CE4250" w:rsidRDefault="00DA1716" w:rsidP="000842AF">
            <w:pPr>
              <w:rPr>
                <w:sz w:val="20"/>
              </w:rPr>
            </w:pPr>
          </w:p>
        </w:tc>
        <w:tc>
          <w:tcPr>
            <w:tcW w:w="5040" w:type="dxa"/>
          </w:tcPr>
          <w:p w14:paraId="20B32530" w14:textId="6CDCF2DD" w:rsidR="00DA1716" w:rsidRPr="00CE4250" w:rsidRDefault="00DA1716" w:rsidP="000842AF">
            <w:pPr>
              <w:rPr>
                <w:sz w:val="20"/>
              </w:rPr>
            </w:pPr>
          </w:p>
        </w:tc>
      </w:tr>
      <w:tr w:rsidR="00DA1716" w:rsidRPr="00CE4250" w14:paraId="3D716542" w14:textId="77777777" w:rsidTr="009527DA">
        <w:tc>
          <w:tcPr>
            <w:tcW w:w="985" w:type="dxa"/>
          </w:tcPr>
          <w:p w14:paraId="6FE17C2D" w14:textId="7F177C42" w:rsidR="00DA1716" w:rsidRPr="00CE4250" w:rsidRDefault="009316EB">
            <w:pPr>
              <w:rPr>
                <w:sz w:val="20"/>
              </w:rPr>
            </w:pPr>
            <w:r w:rsidRPr="00CE4250">
              <w:rPr>
                <w:sz w:val="20"/>
              </w:rPr>
              <w:t>56</w:t>
            </w:r>
            <w:r w:rsidR="00DA1716" w:rsidRPr="00CE4250">
              <w:rPr>
                <w:sz w:val="20"/>
              </w:rPr>
              <w:br/>
            </w:r>
          </w:p>
        </w:tc>
        <w:tc>
          <w:tcPr>
            <w:tcW w:w="5580" w:type="dxa"/>
          </w:tcPr>
          <w:p w14:paraId="3865C142" w14:textId="2EC59D9C" w:rsidR="00DA1716" w:rsidRPr="00CE4250" w:rsidRDefault="00DA1716">
            <w:pPr>
              <w:rPr>
                <w:sz w:val="20"/>
              </w:rPr>
            </w:pPr>
            <w:r w:rsidRPr="00CE4250">
              <w:rPr>
                <w:sz w:val="20"/>
              </w:rPr>
              <w:t xml:space="preserve">The solution must provide a daily summary of new and reactivated priority populations (such as Veterans, </w:t>
            </w:r>
            <w:r w:rsidR="00F04474" w:rsidRPr="00CE4250">
              <w:rPr>
                <w:sz w:val="20"/>
              </w:rPr>
              <w:t xml:space="preserve">Migrant </w:t>
            </w:r>
            <w:r w:rsidR="00F04474">
              <w:rPr>
                <w:sz w:val="20"/>
              </w:rPr>
              <w:t xml:space="preserve">and </w:t>
            </w:r>
            <w:r w:rsidR="00F04474" w:rsidRPr="00CE4250">
              <w:rPr>
                <w:sz w:val="20"/>
              </w:rPr>
              <w:t>Season Farm</w:t>
            </w:r>
            <w:r w:rsidR="00F04474">
              <w:rPr>
                <w:sz w:val="20"/>
              </w:rPr>
              <w:t>w</w:t>
            </w:r>
            <w:r w:rsidR="00F04474" w:rsidRPr="00CE4250">
              <w:rPr>
                <w:sz w:val="20"/>
              </w:rPr>
              <w:t>orkers (MSFW</w:t>
            </w:r>
            <w:r w:rsidR="00F04474">
              <w:rPr>
                <w:sz w:val="20"/>
              </w:rPr>
              <w:t>s</w:t>
            </w:r>
            <w:r w:rsidR="00F04474" w:rsidRPr="00CE4250">
              <w:rPr>
                <w:sz w:val="20"/>
              </w:rPr>
              <w:t>)</w:t>
            </w:r>
            <w:r w:rsidR="00243F47">
              <w:rPr>
                <w:sz w:val="20"/>
              </w:rPr>
              <w:t>, Rapid Response</w:t>
            </w:r>
            <w:r w:rsidR="0098570E">
              <w:rPr>
                <w:sz w:val="20"/>
              </w:rPr>
              <w:t xml:space="preserve"> (RR)</w:t>
            </w:r>
            <w:r w:rsidR="00243F47">
              <w:rPr>
                <w:sz w:val="20"/>
              </w:rPr>
              <w:t>,</w:t>
            </w:r>
            <w:r w:rsidRPr="00CE4250">
              <w:rPr>
                <w:sz w:val="20"/>
              </w:rPr>
              <w:t xml:space="preserve"> and Foster Youth) as well as UI </w:t>
            </w:r>
            <w:r w:rsidR="000148D8">
              <w:rPr>
                <w:sz w:val="20"/>
              </w:rPr>
              <w:t>A</w:t>
            </w:r>
            <w:r w:rsidRPr="00CE4250">
              <w:rPr>
                <w:sz w:val="20"/>
              </w:rPr>
              <w:t>uto-</w:t>
            </w:r>
            <w:r w:rsidR="000148D8">
              <w:rPr>
                <w:sz w:val="20"/>
              </w:rPr>
              <w:t>R</w:t>
            </w:r>
            <w:r w:rsidR="000148D8" w:rsidRPr="00CE4250">
              <w:rPr>
                <w:sz w:val="20"/>
              </w:rPr>
              <w:t xml:space="preserve">egistrations </w:t>
            </w:r>
            <w:r w:rsidRPr="00CE4250">
              <w:rPr>
                <w:sz w:val="20"/>
              </w:rPr>
              <w:t xml:space="preserve">by </w:t>
            </w:r>
            <w:r w:rsidR="009D6DAD">
              <w:rPr>
                <w:sz w:val="20"/>
              </w:rPr>
              <w:t xml:space="preserve">LWDB </w:t>
            </w:r>
            <w:r w:rsidRPr="00CE4250">
              <w:rPr>
                <w:sz w:val="20"/>
              </w:rPr>
              <w:t>Office.</w:t>
            </w:r>
          </w:p>
        </w:tc>
        <w:tc>
          <w:tcPr>
            <w:tcW w:w="1710" w:type="dxa"/>
          </w:tcPr>
          <w:p w14:paraId="3A654403" w14:textId="06B43124" w:rsidR="00DA1716" w:rsidRPr="00CE4250" w:rsidRDefault="00DA1716" w:rsidP="00CF34BD">
            <w:pPr>
              <w:rPr>
                <w:sz w:val="20"/>
              </w:rPr>
            </w:pPr>
          </w:p>
        </w:tc>
        <w:tc>
          <w:tcPr>
            <w:tcW w:w="5040" w:type="dxa"/>
          </w:tcPr>
          <w:p w14:paraId="59EEE91A" w14:textId="5AF1BB88" w:rsidR="00DA1716" w:rsidRPr="00CE4250" w:rsidRDefault="00DA1716" w:rsidP="000842AF">
            <w:pPr>
              <w:rPr>
                <w:sz w:val="20"/>
              </w:rPr>
            </w:pPr>
          </w:p>
        </w:tc>
      </w:tr>
      <w:tr w:rsidR="00DA1716" w:rsidRPr="00CE4250" w14:paraId="535BE562" w14:textId="77777777" w:rsidTr="009527DA">
        <w:tc>
          <w:tcPr>
            <w:tcW w:w="985" w:type="dxa"/>
          </w:tcPr>
          <w:p w14:paraId="42467483" w14:textId="0AFC5B2D" w:rsidR="00DA1716" w:rsidRPr="00CE4250" w:rsidRDefault="009316EB">
            <w:pPr>
              <w:rPr>
                <w:sz w:val="20"/>
              </w:rPr>
            </w:pPr>
            <w:r w:rsidRPr="00CE4250">
              <w:rPr>
                <w:sz w:val="20"/>
              </w:rPr>
              <w:t>57</w:t>
            </w:r>
            <w:r w:rsidR="00DA1716" w:rsidRPr="00CE4250">
              <w:rPr>
                <w:sz w:val="20"/>
              </w:rPr>
              <w:br/>
            </w:r>
          </w:p>
        </w:tc>
        <w:tc>
          <w:tcPr>
            <w:tcW w:w="5580" w:type="dxa"/>
          </w:tcPr>
          <w:p w14:paraId="23F08FC5" w14:textId="33923A00" w:rsidR="00DA1716" w:rsidRPr="00CE4250" w:rsidRDefault="00DA1716" w:rsidP="000842AF">
            <w:pPr>
              <w:rPr>
                <w:sz w:val="20"/>
              </w:rPr>
            </w:pPr>
            <w:r w:rsidRPr="00CE4250">
              <w:rPr>
                <w:sz w:val="20"/>
              </w:rPr>
              <w:t xml:space="preserve">The solution must track services provided to Job Seekers and Employers (automatic recording as well </w:t>
            </w:r>
            <w:r w:rsidRPr="00CE4250">
              <w:rPr>
                <w:sz w:val="20"/>
              </w:rPr>
              <w:lastRenderedPageBreak/>
              <w:t>as staff selection of services), outcomes and export the information to the TWC reporting system and/or the TWC Data Warehouse (once implemented).</w:t>
            </w:r>
          </w:p>
        </w:tc>
        <w:tc>
          <w:tcPr>
            <w:tcW w:w="1710" w:type="dxa"/>
          </w:tcPr>
          <w:p w14:paraId="450B7D18" w14:textId="2E0D197D" w:rsidR="00DA1716" w:rsidRPr="00CE4250" w:rsidRDefault="00DA1716" w:rsidP="000842AF">
            <w:pPr>
              <w:rPr>
                <w:sz w:val="20"/>
              </w:rPr>
            </w:pPr>
          </w:p>
        </w:tc>
        <w:tc>
          <w:tcPr>
            <w:tcW w:w="5040" w:type="dxa"/>
          </w:tcPr>
          <w:p w14:paraId="64CACE5E" w14:textId="7DC94947" w:rsidR="00DA1716" w:rsidRPr="00CE4250" w:rsidRDefault="00DA1716" w:rsidP="000842AF">
            <w:pPr>
              <w:rPr>
                <w:sz w:val="20"/>
              </w:rPr>
            </w:pPr>
          </w:p>
        </w:tc>
      </w:tr>
      <w:tr w:rsidR="00DA1716" w:rsidRPr="00CE4250" w14:paraId="60B884F0" w14:textId="77777777" w:rsidTr="009527DA">
        <w:tc>
          <w:tcPr>
            <w:tcW w:w="985" w:type="dxa"/>
          </w:tcPr>
          <w:p w14:paraId="077BB666" w14:textId="78742E9C" w:rsidR="00DA1716" w:rsidRPr="00CE4250" w:rsidRDefault="009316EB" w:rsidP="00FE51C0">
            <w:pPr>
              <w:rPr>
                <w:sz w:val="20"/>
              </w:rPr>
            </w:pPr>
            <w:r w:rsidRPr="00CE4250">
              <w:rPr>
                <w:sz w:val="20"/>
              </w:rPr>
              <w:t>58</w:t>
            </w:r>
          </w:p>
          <w:p w14:paraId="301119B5" w14:textId="0E428326" w:rsidR="00DA1716" w:rsidRPr="00CE4250" w:rsidRDefault="00DA1716">
            <w:pPr>
              <w:rPr>
                <w:sz w:val="20"/>
              </w:rPr>
            </w:pPr>
          </w:p>
        </w:tc>
        <w:tc>
          <w:tcPr>
            <w:tcW w:w="5580" w:type="dxa"/>
          </w:tcPr>
          <w:p w14:paraId="1B140681" w14:textId="1FBBFB90" w:rsidR="00DA1716" w:rsidRPr="00CE4250" w:rsidRDefault="00DA1716" w:rsidP="00FE51C0">
            <w:pPr>
              <w:rPr>
                <w:sz w:val="20"/>
              </w:rPr>
            </w:pPr>
            <w:r w:rsidRPr="00CE4250">
              <w:rPr>
                <w:sz w:val="20"/>
              </w:rPr>
              <w:t xml:space="preserve">The solution must include the ability to use real-time labor market data within the system to support decision making. </w:t>
            </w:r>
            <w:r w:rsidRPr="00CE4250">
              <w:rPr>
                <w:sz w:val="20"/>
              </w:rPr>
              <w:br/>
            </w:r>
            <w:r w:rsidRPr="00CE4250">
              <w:rPr>
                <w:sz w:val="20"/>
              </w:rPr>
              <w:br/>
              <w:t>The solution must include the ability to analyze Statewide and regional labor supply and demand (e.g., visualization of geographic locations where jobs are located compared with where applicants live) and/or link to the existing TWC LMI tool. The solution must allow users to create reports.</w:t>
            </w:r>
            <w:r w:rsidRPr="00CE4250">
              <w:rPr>
                <w:sz w:val="20"/>
              </w:rPr>
              <w:br/>
            </w:r>
            <w:r w:rsidRPr="00CE4250">
              <w:rPr>
                <w:sz w:val="20"/>
              </w:rPr>
              <w:br/>
              <w:t>The solution will include a session-saving feature where people who use the system can come back later to pick up where they left off.</w:t>
            </w:r>
          </w:p>
        </w:tc>
        <w:tc>
          <w:tcPr>
            <w:tcW w:w="1710" w:type="dxa"/>
          </w:tcPr>
          <w:p w14:paraId="3D0D8E07" w14:textId="17EE669C" w:rsidR="00DA1716" w:rsidRPr="00CE4250" w:rsidRDefault="00DA1716" w:rsidP="00FE51C0">
            <w:pPr>
              <w:rPr>
                <w:sz w:val="20"/>
              </w:rPr>
            </w:pPr>
          </w:p>
        </w:tc>
        <w:tc>
          <w:tcPr>
            <w:tcW w:w="5040" w:type="dxa"/>
          </w:tcPr>
          <w:p w14:paraId="4C0E6EAB" w14:textId="1BBF60B9" w:rsidR="00DA1716" w:rsidRPr="00CE4250" w:rsidRDefault="00DA1716" w:rsidP="00FE51C0">
            <w:pPr>
              <w:rPr>
                <w:sz w:val="20"/>
              </w:rPr>
            </w:pPr>
          </w:p>
        </w:tc>
      </w:tr>
      <w:tr w:rsidR="00DA1716" w:rsidRPr="00CE4250" w14:paraId="4A4E0284" w14:textId="77777777" w:rsidTr="009527DA">
        <w:tc>
          <w:tcPr>
            <w:tcW w:w="985" w:type="dxa"/>
          </w:tcPr>
          <w:p w14:paraId="21D0DDD4" w14:textId="28AE0C51" w:rsidR="00DA1716" w:rsidRPr="00CE4250" w:rsidRDefault="00002607" w:rsidP="00E35128">
            <w:pPr>
              <w:rPr>
                <w:sz w:val="20"/>
              </w:rPr>
            </w:pPr>
            <w:r w:rsidRPr="00CE4250">
              <w:rPr>
                <w:sz w:val="20"/>
              </w:rPr>
              <w:t>59</w:t>
            </w:r>
            <w:r w:rsidR="00DA1716" w:rsidRPr="00CE4250">
              <w:rPr>
                <w:sz w:val="20"/>
              </w:rPr>
              <w:br/>
            </w:r>
          </w:p>
        </w:tc>
        <w:tc>
          <w:tcPr>
            <w:tcW w:w="5580" w:type="dxa"/>
          </w:tcPr>
          <w:p w14:paraId="64DAE468" w14:textId="5327A14D" w:rsidR="00DA1716" w:rsidRPr="00CE4250" w:rsidRDefault="00DA1716" w:rsidP="000842AF">
            <w:pPr>
              <w:rPr>
                <w:sz w:val="20"/>
              </w:rPr>
            </w:pPr>
            <w:r w:rsidRPr="00CE4250">
              <w:rPr>
                <w:sz w:val="20"/>
              </w:rPr>
              <w:t>The solution must include the ability to produce reports for employers,</w:t>
            </w:r>
            <w:r w:rsidR="00DA6319" w:rsidRPr="00CE4250">
              <w:rPr>
                <w:sz w:val="20"/>
              </w:rPr>
              <w:t xml:space="preserve"> </w:t>
            </w:r>
            <w:r w:rsidRPr="00CE4250">
              <w:rPr>
                <w:sz w:val="20"/>
              </w:rPr>
              <w:t xml:space="preserve">workforce staff, and </w:t>
            </w:r>
            <w:r w:rsidR="000D2F10" w:rsidRPr="007F4974">
              <w:rPr>
                <w:sz w:val="20"/>
              </w:rPr>
              <w:t>LWDB</w:t>
            </w:r>
            <w:r w:rsidRPr="007F4974">
              <w:rPr>
                <w:sz w:val="20"/>
              </w:rPr>
              <w:t>s (management reports, productivity, etc.), including</w:t>
            </w:r>
            <w:r w:rsidRPr="00CE4250">
              <w:rPr>
                <w:sz w:val="20"/>
              </w:rPr>
              <w:t xml:space="preserve"> reporting on customer traffic and customer flow in local Workforce Solutions Offices, similar to the current Workforce Center Customer Tracking (WCCT) application.</w:t>
            </w:r>
          </w:p>
        </w:tc>
        <w:tc>
          <w:tcPr>
            <w:tcW w:w="1710" w:type="dxa"/>
          </w:tcPr>
          <w:p w14:paraId="159F3FDB" w14:textId="571ED92D" w:rsidR="00DA1716" w:rsidRPr="00CE4250" w:rsidRDefault="00DA1716" w:rsidP="000842AF">
            <w:pPr>
              <w:rPr>
                <w:sz w:val="20"/>
              </w:rPr>
            </w:pPr>
          </w:p>
        </w:tc>
        <w:tc>
          <w:tcPr>
            <w:tcW w:w="5040" w:type="dxa"/>
          </w:tcPr>
          <w:p w14:paraId="1961718E" w14:textId="3B481372" w:rsidR="00DA1716" w:rsidRPr="00CE4250" w:rsidRDefault="00DA1716" w:rsidP="000842AF">
            <w:pPr>
              <w:rPr>
                <w:sz w:val="20"/>
              </w:rPr>
            </w:pPr>
          </w:p>
        </w:tc>
      </w:tr>
      <w:tr w:rsidR="00DA1716" w:rsidRPr="00CE4250" w14:paraId="304F4661" w14:textId="77777777" w:rsidTr="009527DA">
        <w:tc>
          <w:tcPr>
            <w:tcW w:w="985" w:type="dxa"/>
          </w:tcPr>
          <w:p w14:paraId="2DC3690E" w14:textId="1CF569C4" w:rsidR="00DA1716" w:rsidRPr="00CE4250" w:rsidRDefault="00002607" w:rsidP="006F63F1">
            <w:pPr>
              <w:rPr>
                <w:sz w:val="20"/>
              </w:rPr>
            </w:pPr>
            <w:r w:rsidRPr="00CE4250">
              <w:rPr>
                <w:sz w:val="20"/>
              </w:rPr>
              <w:t>60</w:t>
            </w:r>
          </w:p>
        </w:tc>
        <w:tc>
          <w:tcPr>
            <w:tcW w:w="5580" w:type="dxa"/>
          </w:tcPr>
          <w:p w14:paraId="3CA21587" w14:textId="1779D6B2" w:rsidR="00DA1716" w:rsidRPr="00CE4250" w:rsidRDefault="00DA1716" w:rsidP="00871B97">
            <w:pPr>
              <w:rPr>
                <w:sz w:val="20"/>
              </w:rPr>
            </w:pPr>
            <w:r w:rsidRPr="00CE4250">
              <w:rPr>
                <w:sz w:val="20"/>
              </w:rPr>
              <w:t xml:space="preserve">The </w:t>
            </w:r>
            <w:r w:rsidR="0034131D" w:rsidRPr="00CE4250">
              <w:rPr>
                <w:sz w:val="20"/>
              </w:rPr>
              <w:t>Offeror</w:t>
            </w:r>
            <w:r w:rsidRPr="00CE4250">
              <w:rPr>
                <w:sz w:val="20"/>
              </w:rPr>
              <w:t xml:space="preserve"> must describe how their solution will be accessible via multiple Internet browsers. Specify the browsers and versions supported by the solution.</w:t>
            </w:r>
          </w:p>
        </w:tc>
        <w:tc>
          <w:tcPr>
            <w:tcW w:w="1710" w:type="dxa"/>
          </w:tcPr>
          <w:p w14:paraId="4EC91274" w14:textId="455D6AC7" w:rsidR="00DA1716" w:rsidRPr="00CE4250" w:rsidRDefault="00DA1716" w:rsidP="006F63F1">
            <w:pPr>
              <w:rPr>
                <w:sz w:val="20"/>
              </w:rPr>
            </w:pPr>
          </w:p>
        </w:tc>
        <w:tc>
          <w:tcPr>
            <w:tcW w:w="5040" w:type="dxa"/>
          </w:tcPr>
          <w:p w14:paraId="12D5D4BE" w14:textId="6D71E4A4" w:rsidR="00DA1716" w:rsidRPr="00CE4250" w:rsidRDefault="00DA1716" w:rsidP="006F63F1">
            <w:pPr>
              <w:rPr>
                <w:sz w:val="20"/>
              </w:rPr>
            </w:pPr>
          </w:p>
        </w:tc>
      </w:tr>
      <w:tr w:rsidR="00DA1716" w:rsidRPr="00CE4250" w14:paraId="546E420D" w14:textId="77777777" w:rsidTr="009527DA">
        <w:tc>
          <w:tcPr>
            <w:tcW w:w="985" w:type="dxa"/>
          </w:tcPr>
          <w:p w14:paraId="6C4BCA68" w14:textId="381B4C27" w:rsidR="00DA1716" w:rsidRPr="00CE4250" w:rsidRDefault="00002607" w:rsidP="00E35128">
            <w:pPr>
              <w:rPr>
                <w:sz w:val="20"/>
              </w:rPr>
            </w:pPr>
            <w:r w:rsidRPr="00CE4250">
              <w:rPr>
                <w:sz w:val="20"/>
              </w:rPr>
              <w:lastRenderedPageBreak/>
              <w:t>61</w:t>
            </w:r>
            <w:r w:rsidR="00DA1716" w:rsidRPr="00CE4250">
              <w:rPr>
                <w:sz w:val="20"/>
              </w:rPr>
              <w:br/>
            </w:r>
          </w:p>
        </w:tc>
        <w:tc>
          <w:tcPr>
            <w:tcW w:w="5580" w:type="dxa"/>
          </w:tcPr>
          <w:p w14:paraId="32A0E973" w14:textId="0A454E03" w:rsidR="00DA1716" w:rsidRPr="00CE4250" w:rsidRDefault="00DA1716" w:rsidP="00F92618">
            <w:pPr>
              <w:ind w:right="-105"/>
              <w:rPr>
                <w:sz w:val="20"/>
              </w:rPr>
            </w:pPr>
            <w:r w:rsidRPr="00CE4250">
              <w:rPr>
                <w:sz w:val="20"/>
              </w:rPr>
              <w:t>The solution must provide mobile capabilities which may include a mobile application</w:t>
            </w:r>
            <w:r w:rsidR="00B517B1">
              <w:rPr>
                <w:sz w:val="20"/>
              </w:rPr>
              <w:t xml:space="preserve"> or</w:t>
            </w:r>
            <w:r w:rsidRPr="00CE4250">
              <w:rPr>
                <w:sz w:val="20"/>
              </w:rPr>
              <w:t xml:space="preserve"> friendly on mobile devices through adaptive and responsive design. </w:t>
            </w:r>
          </w:p>
        </w:tc>
        <w:tc>
          <w:tcPr>
            <w:tcW w:w="1710" w:type="dxa"/>
          </w:tcPr>
          <w:p w14:paraId="4CF6EED1" w14:textId="061F7483" w:rsidR="00DA1716" w:rsidRPr="00CE4250" w:rsidRDefault="00DA1716" w:rsidP="006F63F1">
            <w:pPr>
              <w:rPr>
                <w:sz w:val="20"/>
              </w:rPr>
            </w:pPr>
          </w:p>
        </w:tc>
        <w:tc>
          <w:tcPr>
            <w:tcW w:w="5040" w:type="dxa"/>
          </w:tcPr>
          <w:p w14:paraId="38349614" w14:textId="5411D1F7" w:rsidR="00DA1716" w:rsidRPr="00CE4250" w:rsidRDefault="00DA1716" w:rsidP="00361396">
            <w:pPr>
              <w:rPr>
                <w:sz w:val="20"/>
              </w:rPr>
            </w:pPr>
          </w:p>
        </w:tc>
      </w:tr>
      <w:tr w:rsidR="00DA1716" w:rsidRPr="00CE4250" w14:paraId="3C9F8E7B" w14:textId="77777777" w:rsidTr="009527DA">
        <w:tc>
          <w:tcPr>
            <w:tcW w:w="985" w:type="dxa"/>
          </w:tcPr>
          <w:p w14:paraId="24E8BCD3" w14:textId="4F87CA2F" w:rsidR="00DA1716" w:rsidRPr="00CE4250" w:rsidRDefault="00002607" w:rsidP="006F63F1">
            <w:pPr>
              <w:rPr>
                <w:sz w:val="20"/>
              </w:rPr>
            </w:pPr>
            <w:r w:rsidRPr="00CE4250">
              <w:rPr>
                <w:sz w:val="20"/>
              </w:rPr>
              <w:t>62</w:t>
            </w:r>
          </w:p>
        </w:tc>
        <w:tc>
          <w:tcPr>
            <w:tcW w:w="5580" w:type="dxa"/>
          </w:tcPr>
          <w:p w14:paraId="0FA0A4CD" w14:textId="77777777" w:rsidR="00DA1716" w:rsidRPr="00CE4250" w:rsidRDefault="00DA1716" w:rsidP="006F63F1">
            <w:pPr>
              <w:rPr>
                <w:sz w:val="20"/>
              </w:rPr>
            </w:pPr>
            <w:r w:rsidRPr="00CE4250">
              <w:rPr>
                <w:sz w:val="20"/>
              </w:rPr>
              <w:t>The solution must have the capability to display broadcast messages, banners, and alerts to users configurable by TWC.</w:t>
            </w:r>
          </w:p>
        </w:tc>
        <w:tc>
          <w:tcPr>
            <w:tcW w:w="1710" w:type="dxa"/>
          </w:tcPr>
          <w:p w14:paraId="25C8E20E" w14:textId="24D0F3F0" w:rsidR="00DA1716" w:rsidRPr="00CE4250" w:rsidRDefault="00DA1716" w:rsidP="006F63F1">
            <w:pPr>
              <w:rPr>
                <w:sz w:val="20"/>
              </w:rPr>
            </w:pPr>
          </w:p>
        </w:tc>
        <w:tc>
          <w:tcPr>
            <w:tcW w:w="5040" w:type="dxa"/>
          </w:tcPr>
          <w:p w14:paraId="2694FC4B" w14:textId="559734C9" w:rsidR="00DA1716" w:rsidRPr="00CE4250" w:rsidRDefault="00DA1716" w:rsidP="006F63F1">
            <w:pPr>
              <w:rPr>
                <w:sz w:val="20"/>
              </w:rPr>
            </w:pPr>
          </w:p>
        </w:tc>
      </w:tr>
      <w:tr w:rsidR="00DA1716" w:rsidRPr="00CE4250" w14:paraId="4555D4CF" w14:textId="77777777" w:rsidTr="009527DA">
        <w:tc>
          <w:tcPr>
            <w:tcW w:w="985" w:type="dxa"/>
          </w:tcPr>
          <w:p w14:paraId="5029D83A" w14:textId="27644C63" w:rsidR="00DA1716" w:rsidRPr="00CE4250" w:rsidRDefault="00DA1716" w:rsidP="006F63F1">
            <w:pPr>
              <w:rPr>
                <w:sz w:val="20"/>
              </w:rPr>
            </w:pPr>
            <w:r w:rsidRPr="00CE4250">
              <w:rPr>
                <w:sz w:val="20"/>
              </w:rPr>
              <w:t>6</w:t>
            </w:r>
            <w:r w:rsidR="00002607" w:rsidRPr="00CE4250">
              <w:rPr>
                <w:sz w:val="20"/>
              </w:rPr>
              <w:t>3</w:t>
            </w:r>
          </w:p>
        </w:tc>
        <w:tc>
          <w:tcPr>
            <w:tcW w:w="5580" w:type="dxa"/>
          </w:tcPr>
          <w:p w14:paraId="70591736" w14:textId="77777777" w:rsidR="00DA1716" w:rsidRPr="00CE4250" w:rsidRDefault="00DA1716" w:rsidP="00871B97">
            <w:pPr>
              <w:rPr>
                <w:sz w:val="20"/>
              </w:rPr>
            </w:pPr>
            <w:r w:rsidRPr="00CE4250">
              <w:rPr>
                <w:sz w:val="20"/>
              </w:rPr>
              <w:t xml:space="preserve">The solution must display a TWC-approved, system use notification banner message before granting system access informing potential users that the user is accessing a Texas State Government information system. Notification wording to be provided by the Information Security Office (ISO). </w:t>
            </w:r>
          </w:p>
        </w:tc>
        <w:tc>
          <w:tcPr>
            <w:tcW w:w="1710" w:type="dxa"/>
          </w:tcPr>
          <w:p w14:paraId="383EF343" w14:textId="0BF1EA6D" w:rsidR="00DA1716" w:rsidRPr="00CE4250" w:rsidRDefault="00DA1716" w:rsidP="006F63F1">
            <w:pPr>
              <w:rPr>
                <w:sz w:val="20"/>
              </w:rPr>
            </w:pPr>
          </w:p>
        </w:tc>
        <w:tc>
          <w:tcPr>
            <w:tcW w:w="5040" w:type="dxa"/>
          </w:tcPr>
          <w:p w14:paraId="620718F8" w14:textId="31BBC7EF" w:rsidR="00DA1716" w:rsidRPr="00CE4250" w:rsidRDefault="00DA1716" w:rsidP="006F63F1">
            <w:pPr>
              <w:rPr>
                <w:sz w:val="20"/>
              </w:rPr>
            </w:pPr>
          </w:p>
        </w:tc>
      </w:tr>
      <w:tr w:rsidR="00DA1716" w:rsidRPr="00CE4250" w14:paraId="4FF8C5DD" w14:textId="77777777" w:rsidTr="009527DA">
        <w:tc>
          <w:tcPr>
            <w:tcW w:w="985" w:type="dxa"/>
          </w:tcPr>
          <w:p w14:paraId="08D1E690" w14:textId="38952E9F" w:rsidR="00DA1716" w:rsidRPr="00CE4250" w:rsidRDefault="00002607" w:rsidP="006F63F1">
            <w:pPr>
              <w:rPr>
                <w:sz w:val="20"/>
              </w:rPr>
            </w:pPr>
            <w:r w:rsidRPr="00CE4250">
              <w:rPr>
                <w:sz w:val="20"/>
              </w:rPr>
              <w:t>64</w:t>
            </w:r>
          </w:p>
        </w:tc>
        <w:tc>
          <w:tcPr>
            <w:tcW w:w="5580" w:type="dxa"/>
          </w:tcPr>
          <w:p w14:paraId="7786E239" w14:textId="6082CBFE" w:rsidR="00DA1716" w:rsidRPr="00CE4250" w:rsidRDefault="00DA1716" w:rsidP="006F63F1">
            <w:pPr>
              <w:rPr>
                <w:sz w:val="20"/>
              </w:rPr>
            </w:pPr>
            <w:r w:rsidRPr="00CE4250">
              <w:rPr>
                <w:sz w:val="20"/>
              </w:rPr>
              <w:t xml:space="preserve">The </w:t>
            </w:r>
            <w:r w:rsidR="0034131D" w:rsidRPr="00CE4250">
              <w:rPr>
                <w:sz w:val="20"/>
              </w:rPr>
              <w:t>Offeror</w:t>
            </w:r>
            <w:r w:rsidRPr="00CE4250">
              <w:rPr>
                <w:sz w:val="20"/>
              </w:rPr>
              <w:t xml:space="preserve"> must describe how their solution incorporates calendar functionality into their solution. </w:t>
            </w:r>
          </w:p>
        </w:tc>
        <w:tc>
          <w:tcPr>
            <w:tcW w:w="1710" w:type="dxa"/>
          </w:tcPr>
          <w:p w14:paraId="2FE73454" w14:textId="1E3AD982" w:rsidR="00DA1716" w:rsidRPr="00CE4250" w:rsidRDefault="00DA1716" w:rsidP="006F63F1">
            <w:pPr>
              <w:rPr>
                <w:sz w:val="20"/>
              </w:rPr>
            </w:pPr>
          </w:p>
        </w:tc>
        <w:tc>
          <w:tcPr>
            <w:tcW w:w="5040" w:type="dxa"/>
          </w:tcPr>
          <w:p w14:paraId="53CF3A34" w14:textId="57C0E5C0" w:rsidR="00DA1716" w:rsidRPr="00CE4250" w:rsidRDefault="00DA1716" w:rsidP="006F63F1">
            <w:pPr>
              <w:rPr>
                <w:sz w:val="20"/>
              </w:rPr>
            </w:pPr>
          </w:p>
        </w:tc>
      </w:tr>
      <w:tr w:rsidR="00DA1716" w:rsidRPr="00CE4250" w14:paraId="211B6FB6" w14:textId="77777777" w:rsidTr="009527DA">
        <w:tc>
          <w:tcPr>
            <w:tcW w:w="985" w:type="dxa"/>
          </w:tcPr>
          <w:p w14:paraId="15CB9B7C" w14:textId="3B7A87CF" w:rsidR="00DA1716" w:rsidRPr="00CE4250" w:rsidRDefault="00002607" w:rsidP="00FE51C0">
            <w:pPr>
              <w:rPr>
                <w:sz w:val="20"/>
              </w:rPr>
            </w:pPr>
            <w:r w:rsidRPr="00CE4250">
              <w:rPr>
                <w:sz w:val="20"/>
              </w:rPr>
              <w:t>65</w:t>
            </w:r>
          </w:p>
        </w:tc>
        <w:tc>
          <w:tcPr>
            <w:tcW w:w="5580" w:type="dxa"/>
          </w:tcPr>
          <w:p w14:paraId="3F18A29D" w14:textId="7C9FC9B9" w:rsidR="00DA1716" w:rsidRPr="00CE4250" w:rsidRDefault="00DA1716" w:rsidP="00D30D78">
            <w:pPr>
              <w:rPr>
                <w:sz w:val="20"/>
              </w:rPr>
            </w:pPr>
            <w:r w:rsidRPr="00CE4250">
              <w:rPr>
                <w:sz w:val="20"/>
              </w:rPr>
              <w:t xml:space="preserve">The solution must provide integrated, on-line user guides based on the role of the user, which identify capability and functionality available to </w:t>
            </w:r>
            <w:r w:rsidR="00D30D78">
              <w:rPr>
                <w:sz w:val="20"/>
              </w:rPr>
              <w:t>Job Seekers, Employers,</w:t>
            </w:r>
            <w:r w:rsidRPr="00CE4250">
              <w:rPr>
                <w:sz w:val="20"/>
              </w:rPr>
              <w:t xml:space="preserve"> and staff.</w:t>
            </w:r>
          </w:p>
        </w:tc>
        <w:tc>
          <w:tcPr>
            <w:tcW w:w="1710" w:type="dxa"/>
          </w:tcPr>
          <w:p w14:paraId="73B0AAE6" w14:textId="69378EAD" w:rsidR="00DA1716" w:rsidRPr="00CE4250" w:rsidRDefault="00DA1716" w:rsidP="00FE51C0">
            <w:pPr>
              <w:rPr>
                <w:sz w:val="20"/>
              </w:rPr>
            </w:pPr>
          </w:p>
        </w:tc>
        <w:tc>
          <w:tcPr>
            <w:tcW w:w="5040" w:type="dxa"/>
          </w:tcPr>
          <w:p w14:paraId="5B993F3A" w14:textId="5466076C" w:rsidR="00DA1716" w:rsidRPr="00CE4250" w:rsidRDefault="00DA1716" w:rsidP="00FE51C0">
            <w:pPr>
              <w:rPr>
                <w:sz w:val="20"/>
              </w:rPr>
            </w:pPr>
          </w:p>
        </w:tc>
      </w:tr>
      <w:tr w:rsidR="00DA1716" w:rsidRPr="00CE4250" w14:paraId="00CD17B6" w14:textId="77777777" w:rsidTr="009527DA">
        <w:tc>
          <w:tcPr>
            <w:tcW w:w="985" w:type="dxa"/>
          </w:tcPr>
          <w:p w14:paraId="34995237" w14:textId="3FC854D5" w:rsidR="00DA1716" w:rsidRPr="00CE4250" w:rsidRDefault="00002607" w:rsidP="00FE51C0">
            <w:pPr>
              <w:rPr>
                <w:sz w:val="20"/>
              </w:rPr>
            </w:pPr>
            <w:r w:rsidRPr="00CE4250">
              <w:rPr>
                <w:sz w:val="20"/>
              </w:rPr>
              <w:t>66</w:t>
            </w:r>
          </w:p>
        </w:tc>
        <w:tc>
          <w:tcPr>
            <w:tcW w:w="5580" w:type="dxa"/>
          </w:tcPr>
          <w:p w14:paraId="78F3CB30" w14:textId="56F81398" w:rsidR="00DA1716" w:rsidRPr="00CE4250" w:rsidRDefault="00DA1716" w:rsidP="00FE51C0">
            <w:pPr>
              <w:rPr>
                <w:sz w:val="20"/>
              </w:rPr>
            </w:pPr>
            <w:r w:rsidRPr="00CE4250">
              <w:rPr>
                <w:sz w:val="20"/>
              </w:rPr>
              <w:t xml:space="preserve">The </w:t>
            </w:r>
            <w:r w:rsidR="0034131D" w:rsidRPr="00CE4250">
              <w:rPr>
                <w:sz w:val="20"/>
              </w:rPr>
              <w:t>Offeror</w:t>
            </w:r>
            <w:r w:rsidRPr="00CE4250">
              <w:rPr>
                <w:sz w:val="20"/>
              </w:rPr>
              <w:t xml:space="preserve"> solution must provide on-line user documentation that is indexed and searchable.</w:t>
            </w:r>
            <w:r w:rsidR="001B4BF5">
              <w:rPr>
                <w:sz w:val="20"/>
              </w:rPr>
              <w:t xml:space="preserve"> The solution also must provide links to TWC sites such as those currently displayed</w:t>
            </w:r>
            <w:r w:rsidR="002D6150">
              <w:rPr>
                <w:sz w:val="20"/>
              </w:rPr>
              <w:t xml:space="preserve"> </w:t>
            </w:r>
            <w:r w:rsidR="00FB6AC6">
              <w:rPr>
                <w:sz w:val="20"/>
              </w:rPr>
              <w:t xml:space="preserve">on </w:t>
            </w:r>
            <w:hyperlink r:id="rId46" w:history="1">
              <w:r w:rsidR="00FB6AC6" w:rsidRPr="00E538BB">
                <w:rPr>
                  <w:rStyle w:val="Hyperlink"/>
                  <w:sz w:val="20"/>
                </w:rPr>
                <w:t>www.workintexas.com</w:t>
              </w:r>
            </w:hyperlink>
            <w:r w:rsidR="00FB6AC6">
              <w:rPr>
                <w:sz w:val="20"/>
              </w:rPr>
              <w:t xml:space="preserve"> </w:t>
            </w:r>
            <w:r w:rsidR="002D6150">
              <w:rPr>
                <w:sz w:val="20"/>
              </w:rPr>
              <w:t>(such as TWC Home and Contact Information).</w:t>
            </w:r>
          </w:p>
        </w:tc>
        <w:tc>
          <w:tcPr>
            <w:tcW w:w="1710" w:type="dxa"/>
          </w:tcPr>
          <w:p w14:paraId="59A5F9C6" w14:textId="5224695F" w:rsidR="00DA1716" w:rsidRPr="00CE4250" w:rsidRDefault="00DA1716" w:rsidP="00FE51C0">
            <w:pPr>
              <w:rPr>
                <w:sz w:val="20"/>
              </w:rPr>
            </w:pPr>
          </w:p>
        </w:tc>
        <w:tc>
          <w:tcPr>
            <w:tcW w:w="5040" w:type="dxa"/>
          </w:tcPr>
          <w:p w14:paraId="4F6C1777" w14:textId="50290EAA" w:rsidR="00DA1716" w:rsidRPr="00CE4250" w:rsidRDefault="00DA1716" w:rsidP="00FE51C0">
            <w:pPr>
              <w:rPr>
                <w:sz w:val="20"/>
              </w:rPr>
            </w:pPr>
          </w:p>
        </w:tc>
      </w:tr>
      <w:tr w:rsidR="00DA1716" w:rsidRPr="00CE4250" w14:paraId="64BE2F36" w14:textId="77777777" w:rsidTr="009527DA">
        <w:tc>
          <w:tcPr>
            <w:tcW w:w="985" w:type="dxa"/>
          </w:tcPr>
          <w:p w14:paraId="57134EAC" w14:textId="63B04154" w:rsidR="00DA1716" w:rsidRPr="00CE4250" w:rsidRDefault="00002607" w:rsidP="00FE51C0">
            <w:pPr>
              <w:rPr>
                <w:sz w:val="20"/>
              </w:rPr>
            </w:pPr>
            <w:r w:rsidRPr="00CE4250">
              <w:rPr>
                <w:sz w:val="20"/>
              </w:rPr>
              <w:t>67</w:t>
            </w:r>
          </w:p>
        </w:tc>
        <w:tc>
          <w:tcPr>
            <w:tcW w:w="5580" w:type="dxa"/>
          </w:tcPr>
          <w:p w14:paraId="1ABE071C" w14:textId="7D40D40F" w:rsidR="00DA1716" w:rsidRPr="00CE4250" w:rsidRDefault="00DA1716" w:rsidP="00FE51C0">
            <w:pPr>
              <w:rPr>
                <w:sz w:val="20"/>
              </w:rPr>
            </w:pPr>
            <w:r w:rsidRPr="00CE4250">
              <w:rPr>
                <w:sz w:val="20"/>
              </w:rPr>
              <w:t xml:space="preserve">The </w:t>
            </w:r>
            <w:r w:rsidR="0034131D" w:rsidRPr="00CE4250">
              <w:rPr>
                <w:sz w:val="20"/>
              </w:rPr>
              <w:t>Offeror</w:t>
            </w:r>
            <w:r w:rsidRPr="00CE4250">
              <w:rPr>
                <w:sz w:val="20"/>
              </w:rPr>
              <w:t xml:space="preserve"> solution must provide separate, focused and customized on-line help at the system, function, screen, error, and field levels.</w:t>
            </w:r>
          </w:p>
        </w:tc>
        <w:tc>
          <w:tcPr>
            <w:tcW w:w="1710" w:type="dxa"/>
          </w:tcPr>
          <w:p w14:paraId="7A17AEC3" w14:textId="0E98E2FC" w:rsidR="00DA1716" w:rsidRPr="00CE4250" w:rsidRDefault="00DA1716" w:rsidP="00FE51C0">
            <w:pPr>
              <w:rPr>
                <w:sz w:val="20"/>
              </w:rPr>
            </w:pPr>
          </w:p>
        </w:tc>
        <w:tc>
          <w:tcPr>
            <w:tcW w:w="5040" w:type="dxa"/>
          </w:tcPr>
          <w:p w14:paraId="799859E9" w14:textId="31B52D55" w:rsidR="00DA1716" w:rsidRPr="00CE4250" w:rsidRDefault="00DA1716" w:rsidP="00FE51C0">
            <w:pPr>
              <w:rPr>
                <w:sz w:val="20"/>
              </w:rPr>
            </w:pPr>
          </w:p>
        </w:tc>
      </w:tr>
      <w:tr w:rsidR="00DA1716" w:rsidRPr="00CE4250" w14:paraId="6CFA47DD" w14:textId="77777777" w:rsidTr="009527DA">
        <w:tc>
          <w:tcPr>
            <w:tcW w:w="985" w:type="dxa"/>
          </w:tcPr>
          <w:p w14:paraId="643F0C4D" w14:textId="4C2AA4DB" w:rsidR="00DA1716" w:rsidRPr="00CE4250" w:rsidRDefault="00002607" w:rsidP="000842AF">
            <w:pPr>
              <w:rPr>
                <w:sz w:val="20"/>
              </w:rPr>
            </w:pPr>
            <w:r w:rsidRPr="00CE4250">
              <w:rPr>
                <w:sz w:val="20"/>
              </w:rPr>
              <w:lastRenderedPageBreak/>
              <w:t>6</w:t>
            </w:r>
            <w:r w:rsidR="005B2CF7">
              <w:rPr>
                <w:sz w:val="20"/>
              </w:rPr>
              <w:t>8</w:t>
            </w:r>
          </w:p>
          <w:p w14:paraId="61C7D397" w14:textId="1B034672" w:rsidR="00DA1716" w:rsidRPr="00CE4250" w:rsidRDefault="00DA1716" w:rsidP="000842AF">
            <w:pPr>
              <w:rPr>
                <w:sz w:val="20"/>
              </w:rPr>
            </w:pPr>
          </w:p>
        </w:tc>
        <w:tc>
          <w:tcPr>
            <w:tcW w:w="5580" w:type="dxa"/>
          </w:tcPr>
          <w:p w14:paraId="4A0D3E18" w14:textId="77777777" w:rsidR="00DA1716" w:rsidRPr="00CE4250" w:rsidRDefault="00DA1716" w:rsidP="000842AF">
            <w:pPr>
              <w:rPr>
                <w:sz w:val="20"/>
              </w:rPr>
            </w:pPr>
            <w:r w:rsidRPr="00CE4250">
              <w:rPr>
                <w:sz w:val="20"/>
              </w:rPr>
              <w:t>The solution must provide authorized users on demand access to reports, and related information for supervisory and management purposes. The solution may provide for the development of ad hoc reports by state and local staff.</w:t>
            </w:r>
          </w:p>
        </w:tc>
        <w:tc>
          <w:tcPr>
            <w:tcW w:w="1710" w:type="dxa"/>
          </w:tcPr>
          <w:p w14:paraId="0C113032" w14:textId="26E52ABD" w:rsidR="00DA1716" w:rsidRPr="00CE4250" w:rsidRDefault="00DA1716" w:rsidP="000842AF">
            <w:pPr>
              <w:rPr>
                <w:sz w:val="20"/>
              </w:rPr>
            </w:pPr>
          </w:p>
        </w:tc>
        <w:tc>
          <w:tcPr>
            <w:tcW w:w="5040" w:type="dxa"/>
          </w:tcPr>
          <w:p w14:paraId="0A72B0EE" w14:textId="442A53FF" w:rsidR="00DA1716" w:rsidRPr="00CE4250" w:rsidRDefault="00DA1716" w:rsidP="000842AF">
            <w:pPr>
              <w:rPr>
                <w:sz w:val="20"/>
              </w:rPr>
            </w:pPr>
          </w:p>
        </w:tc>
      </w:tr>
      <w:tr w:rsidR="00DA1716" w:rsidRPr="00CE4250" w14:paraId="025A8F6A" w14:textId="77777777" w:rsidTr="009527DA">
        <w:tc>
          <w:tcPr>
            <w:tcW w:w="985" w:type="dxa"/>
          </w:tcPr>
          <w:p w14:paraId="58A3EC55" w14:textId="5C43A7B9" w:rsidR="00DA1716" w:rsidRPr="00CE4250" w:rsidRDefault="005B2CF7" w:rsidP="00E35128">
            <w:pPr>
              <w:rPr>
                <w:sz w:val="20"/>
              </w:rPr>
            </w:pPr>
            <w:r>
              <w:rPr>
                <w:sz w:val="20"/>
              </w:rPr>
              <w:t>69</w:t>
            </w:r>
            <w:r w:rsidR="00DA1716" w:rsidRPr="00CE4250">
              <w:rPr>
                <w:sz w:val="20"/>
              </w:rPr>
              <w:br/>
            </w:r>
          </w:p>
        </w:tc>
        <w:tc>
          <w:tcPr>
            <w:tcW w:w="5580" w:type="dxa"/>
          </w:tcPr>
          <w:p w14:paraId="23AE6D3F" w14:textId="111B6A5F" w:rsidR="00DA1716" w:rsidRPr="00CE4250" w:rsidRDefault="00DA1716" w:rsidP="00FE51C0">
            <w:pPr>
              <w:rPr>
                <w:sz w:val="20"/>
              </w:rPr>
            </w:pPr>
            <w:r w:rsidRPr="00CE4250">
              <w:rPr>
                <w:sz w:val="20"/>
              </w:rPr>
              <w:t xml:space="preserve">The </w:t>
            </w:r>
            <w:r w:rsidR="0034131D" w:rsidRPr="00CE4250">
              <w:rPr>
                <w:sz w:val="20"/>
              </w:rPr>
              <w:t>Offeror</w:t>
            </w:r>
            <w:r w:rsidRPr="00CE4250">
              <w:rPr>
                <w:sz w:val="20"/>
              </w:rPr>
              <w:t xml:space="preserve"> must describe their customer support approach at launch and long-term support offerings. The support must occur within the United States.</w:t>
            </w:r>
          </w:p>
        </w:tc>
        <w:tc>
          <w:tcPr>
            <w:tcW w:w="1710" w:type="dxa"/>
          </w:tcPr>
          <w:p w14:paraId="596BC4A3" w14:textId="6CDF5E83" w:rsidR="00DA1716" w:rsidRPr="00CE4250" w:rsidRDefault="00DA1716" w:rsidP="00FE51C0">
            <w:pPr>
              <w:rPr>
                <w:sz w:val="20"/>
              </w:rPr>
            </w:pPr>
          </w:p>
        </w:tc>
        <w:tc>
          <w:tcPr>
            <w:tcW w:w="5040" w:type="dxa"/>
          </w:tcPr>
          <w:p w14:paraId="1663810D" w14:textId="2505DC41" w:rsidR="00DA1716" w:rsidRPr="00CE4250" w:rsidRDefault="00DA1716" w:rsidP="00FE51C0">
            <w:pPr>
              <w:rPr>
                <w:sz w:val="20"/>
              </w:rPr>
            </w:pPr>
          </w:p>
        </w:tc>
      </w:tr>
      <w:tr w:rsidR="00DA1716" w:rsidRPr="00CE4250" w14:paraId="16148571" w14:textId="77777777" w:rsidTr="009527DA">
        <w:tc>
          <w:tcPr>
            <w:tcW w:w="985" w:type="dxa"/>
          </w:tcPr>
          <w:p w14:paraId="7C370E69" w14:textId="6E188158" w:rsidR="00DA1716" w:rsidRPr="00CE4250" w:rsidRDefault="00002607" w:rsidP="000842AF">
            <w:pPr>
              <w:rPr>
                <w:sz w:val="20"/>
              </w:rPr>
            </w:pPr>
            <w:r w:rsidRPr="00CE4250">
              <w:rPr>
                <w:sz w:val="20"/>
              </w:rPr>
              <w:t>7</w:t>
            </w:r>
            <w:r w:rsidR="005B2CF7">
              <w:rPr>
                <w:sz w:val="20"/>
              </w:rPr>
              <w:t>0</w:t>
            </w:r>
          </w:p>
          <w:p w14:paraId="6730BCB1" w14:textId="3D26FD49" w:rsidR="00DA1716" w:rsidRPr="00CE4250" w:rsidRDefault="00DA1716" w:rsidP="000842AF">
            <w:pPr>
              <w:rPr>
                <w:sz w:val="20"/>
              </w:rPr>
            </w:pPr>
          </w:p>
        </w:tc>
        <w:tc>
          <w:tcPr>
            <w:tcW w:w="5580" w:type="dxa"/>
          </w:tcPr>
          <w:p w14:paraId="53C3B761" w14:textId="55EF7F40" w:rsidR="00DA1716" w:rsidRPr="00CE4250" w:rsidRDefault="00DA1716" w:rsidP="0098570E">
            <w:pPr>
              <w:rPr>
                <w:sz w:val="20"/>
              </w:rPr>
            </w:pPr>
            <w:r w:rsidRPr="00CE4250">
              <w:rPr>
                <w:sz w:val="20"/>
              </w:rPr>
              <w:t xml:space="preserve">The solution must capture all data elements, including calculated fields, required by DOL for labor exchange programs, </w:t>
            </w:r>
            <w:r w:rsidR="00DF711B">
              <w:rPr>
                <w:sz w:val="20"/>
              </w:rPr>
              <w:t>R</w:t>
            </w:r>
            <w:r w:rsidR="00533C82">
              <w:rPr>
                <w:sz w:val="20"/>
              </w:rPr>
              <w:t xml:space="preserve">apid </w:t>
            </w:r>
            <w:r w:rsidR="00DF711B">
              <w:rPr>
                <w:sz w:val="20"/>
              </w:rPr>
              <w:t>R</w:t>
            </w:r>
            <w:r w:rsidR="00533C82">
              <w:rPr>
                <w:sz w:val="20"/>
              </w:rPr>
              <w:t>esponse</w:t>
            </w:r>
            <w:r w:rsidRPr="00CE4250">
              <w:rPr>
                <w:sz w:val="20"/>
              </w:rPr>
              <w:t xml:space="preserve"> and </w:t>
            </w:r>
            <w:r w:rsidR="00EC5E82" w:rsidRPr="00477E53">
              <w:rPr>
                <w:rFonts w:cs="Arial"/>
                <w:snapToGrid w:val="0"/>
                <w:color w:val="000000"/>
                <w:sz w:val="20"/>
              </w:rPr>
              <w:t xml:space="preserve">Jobs for Veterans State Grants </w:t>
            </w:r>
            <w:r w:rsidR="00EC5E82">
              <w:rPr>
                <w:rFonts w:cs="Arial"/>
                <w:snapToGrid w:val="0"/>
                <w:color w:val="000000"/>
                <w:sz w:val="20"/>
              </w:rPr>
              <w:t>(</w:t>
            </w:r>
            <w:r w:rsidRPr="00CE4250">
              <w:rPr>
                <w:sz w:val="20"/>
              </w:rPr>
              <w:t>JVSG</w:t>
            </w:r>
            <w:r w:rsidR="00EC5E82">
              <w:rPr>
                <w:sz w:val="20"/>
              </w:rPr>
              <w:t>)</w:t>
            </w:r>
            <w:r w:rsidRPr="00CE4250">
              <w:rPr>
                <w:sz w:val="20"/>
              </w:rPr>
              <w:t xml:space="preserve"> and be able to extract them to the TWC reporting system and/or the TWC Data Warehouse (once implemented). In addition, solution must extract posting/opening (including information on applicants and hires), employer/jobseeker information (including dates of service, demographics, types of service, outcomes, who provided services, etc.) to the TWC reporting system and/or the TWC Data Warehouse (once implemented).</w:t>
            </w:r>
          </w:p>
        </w:tc>
        <w:tc>
          <w:tcPr>
            <w:tcW w:w="1710" w:type="dxa"/>
          </w:tcPr>
          <w:p w14:paraId="50AB54BD" w14:textId="2363E9CC" w:rsidR="00DA1716" w:rsidRPr="00CE4250" w:rsidRDefault="00DA1716" w:rsidP="000842AF">
            <w:pPr>
              <w:rPr>
                <w:sz w:val="20"/>
              </w:rPr>
            </w:pPr>
          </w:p>
        </w:tc>
        <w:tc>
          <w:tcPr>
            <w:tcW w:w="5040" w:type="dxa"/>
          </w:tcPr>
          <w:p w14:paraId="57DEB6B8" w14:textId="30074EB9" w:rsidR="00DA1716" w:rsidRPr="00CE4250" w:rsidRDefault="00DA1716" w:rsidP="000842AF">
            <w:pPr>
              <w:rPr>
                <w:sz w:val="20"/>
              </w:rPr>
            </w:pPr>
          </w:p>
        </w:tc>
      </w:tr>
      <w:tr w:rsidR="00DA1716" w:rsidRPr="00CE4250" w14:paraId="5DC41865" w14:textId="77777777" w:rsidTr="009527DA">
        <w:tc>
          <w:tcPr>
            <w:tcW w:w="985" w:type="dxa"/>
          </w:tcPr>
          <w:p w14:paraId="2C4FF64D" w14:textId="5F4E6278" w:rsidR="00DA1716" w:rsidRPr="00CE4250" w:rsidRDefault="00002607" w:rsidP="00E35128">
            <w:pPr>
              <w:rPr>
                <w:sz w:val="20"/>
              </w:rPr>
            </w:pPr>
            <w:r w:rsidRPr="00CE4250">
              <w:rPr>
                <w:sz w:val="20"/>
              </w:rPr>
              <w:t>7</w:t>
            </w:r>
            <w:r w:rsidR="005B2CF7">
              <w:rPr>
                <w:sz w:val="20"/>
              </w:rPr>
              <w:t>1</w:t>
            </w:r>
            <w:r w:rsidR="00DA1716" w:rsidRPr="00CE4250">
              <w:rPr>
                <w:sz w:val="20"/>
              </w:rPr>
              <w:br/>
            </w:r>
          </w:p>
        </w:tc>
        <w:tc>
          <w:tcPr>
            <w:tcW w:w="5580" w:type="dxa"/>
          </w:tcPr>
          <w:p w14:paraId="12A8AEEF" w14:textId="00B623DF" w:rsidR="005C481D" w:rsidRPr="00A07A3E" w:rsidRDefault="00DA1716" w:rsidP="005C481D">
            <w:pPr>
              <w:rPr>
                <w:sz w:val="20"/>
                <w:highlight w:val="yellow"/>
              </w:rPr>
            </w:pPr>
            <w:r w:rsidRPr="00611A81">
              <w:rPr>
                <w:sz w:val="20"/>
              </w:rPr>
              <w:t xml:space="preserve">The </w:t>
            </w:r>
            <w:r w:rsidR="0034131D" w:rsidRPr="00611A81">
              <w:rPr>
                <w:sz w:val="20"/>
              </w:rPr>
              <w:t>Offeror</w:t>
            </w:r>
            <w:r w:rsidRPr="00A07A3E">
              <w:rPr>
                <w:sz w:val="20"/>
              </w:rPr>
              <w:t xml:space="preserve"> must describe how their solution collects data in accordance with applicable DOL reports and guidance on target population and reports on target populations. The </w:t>
            </w:r>
            <w:r w:rsidR="0034131D" w:rsidRPr="00A07A3E">
              <w:rPr>
                <w:sz w:val="20"/>
              </w:rPr>
              <w:t>Offeror</w:t>
            </w:r>
            <w:r w:rsidRPr="00A07A3E">
              <w:rPr>
                <w:sz w:val="20"/>
              </w:rPr>
              <w:t xml:space="preserve"> must describe how their solution complies with DOL </w:t>
            </w:r>
            <w:r w:rsidR="005C481D" w:rsidRPr="005C481D">
              <w:rPr>
                <w:sz w:val="20"/>
              </w:rPr>
              <w:t>Training and Employment Guidance Letter No. 25-16</w:t>
            </w:r>
            <w:r w:rsidR="005C481D">
              <w:rPr>
                <w:sz w:val="20"/>
              </w:rPr>
              <w:t>,</w:t>
            </w:r>
            <w:r w:rsidR="005C481D" w:rsidRPr="005C481D">
              <w:rPr>
                <w:sz w:val="20"/>
              </w:rPr>
              <w:t xml:space="preserve"> which is the State Foreign Labor Certification Activity Report </w:t>
            </w:r>
            <w:r w:rsidR="005C481D" w:rsidRPr="005C481D">
              <w:rPr>
                <w:sz w:val="20"/>
              </w:rPr>
              <w:lastRenderedPageBreak/>
              <w:t>(Employment &amp; Training Administration (ETA) Form 9127).</w:t>
            </w:r>
          </w:p>
        </w:tc>
        <w:tc>
          <w:tcPr>
            <w:tcW w:w="1710" w:type="dxa"/>
          </w:tcPr>
          <w:p w14:paraId="304B0CBE" w14:textId="5B114ADC" w:rsidR="00DA1716" w:rsidRPr="00A07A3E" w:rsidRDefault="00DA1716" w:rsidP="000842AF">
            <w:pPr>
              <w:rPr>
                <w:sz w:val="20"/>
                <w:highlight w:val="yellow"/>
              </w:rPr>
            </w:pPr>
          </w:p>
        </w:tc>
        <w:tc>
          <w:tcPr>
            <w:tcW w:w="5040" w:type="dxa"/>
          </w:tcPr>
          <w:p w14:paraId="4A3491A4" w14:textId="4D088634" w:rsidR="00DA1716" w:rsidRPr="00CE4250" w:rsidRDefault="00DA1716" w:rsidP="000842AF">
            <w:pPr>
              <w:rPr>
                <w:sz w:val="20"/>
              </w:rPr>
            </w:pPr>
          </w:p>
        </w:tc>
      </w:tr>
      <w:tr w:rsidR="00DA1716" w:rsidRPr="00CE4250" w14:paraId="2BD7489A" w14:textId="77777777" w:rsidTr="009527DA">
        <w:tc>
          <w:tcPr>
            <w:tcW w:w="985" w:type="dxa"/>
          </w:tcPr>
          <w:p w14:paraId="46E8B009" w14:textId="0E33916A" w:rsidR="00DA1716" w:rsidRPr="00CE4250" w:rsidRDefault="00002607" w:rsidP="000842AF">
            <w:pPr>
              <w:rPr>
                <w:sz w:val="20"/>
              </w:rPr>
            </w:pPr>
            <w:r w:rsidRPr="00CE4250">
              <w:rPr>
                <w:sz w:val="20"/>
              </w:rPr>
              <w:t>7</w:t>
            </w:r>
            <w:r w:rsidR="005B2CF7">
              <w:rPr>
                <w:sz w:val="20"/>
              </w:rPr>
              <w:t>2</w:t>
            </w:r>
          </w:p>
        </w:tc>
        <w:tc>
          <w:tcPr>
            <w:tcW w:w="5580" w:type="dxa"/>
          </w:tcPr>
          <w:p w14:paraId="67B61ED6" w14:textId="3E2E162D"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their solution identifies veterans and classifies veteran preference status.</w:t>
            </w:r>
          </w:p>
        </w:tc>
        <w:tc>
          <w:tcPr>
            <w:tcW w:w="1710" w:type="dxa"/>
          </w:tcPr>
          <w:p w14:paraId="6BF83617" w14:textId="3FFA0BF6" w:rsidR="00DA1716" w:rsidRPr="00CE4250" w:rsidRDefault="00DA1716" w:rsidP="000842AF">
            <w:pPr>
              <w:rPr>
                <w:sz w:val="20"/>
              </w:rPr>
            </w:pPr>
          </w:p>
        </w:tc>
        <w:tc>
          <w:tcPr>
            <w:tcW w:w="5040" w:type="dxa"/>
          </w:tcPr>
          <w:p w14:paraId="2C3FEF97" w14:textId="4626222E" w:rsidR="00DA1716" w:rsidRPr="00CE4250" w:rsidRDefault="00DA1716" w:rsidP="000842AF">
            <w:pPr>
              <w:rPr>
                <w:sz w:val="20"/>
              </w:rPr>
            </w:pPr>
          </w:p>
        </w:tc>
      </w:tr>
      <w:tr w:rsidR="00DA1716" w:rsidRPr="00CE4250" w14:paraId="6A3D8453" w14:textId="77777777" w:rsidTr="009527DA">
        <w:tc>
          <w:tcPr>
            <w:tcW w:w="985" w:type="dxa"/>
          </w:tcPr>
          <w:p w14:paraId="7D090020" w14:textId="557DCFE0" w:rsidR="00DA1716" w:rsidRPr="00CE4250" w:rsidRDefault="00002607" w:rsidP="00E35128">
            <w:pPr>
              <w:rPr>
                <w:sz w:val="20"/>
              </w:rPr>
            </w:pPr>
            <w:r w:rsidRPr="00CE4250">
              <w:rPr>
                <w:sz w:val="20"/>
              </w:rPr>
              <w:t>7</w:t>
            </w:r>
            <w:r w:rsidR="005B2CF7">
              <w:rPr>
                <w:sz w:val="20"/>
              </w:rPr>
              <w:t>3</w:t>
            </w:r>
            <w:r w:rsidR="00DA1716" w:rsidRPr="00CE4250">
              <w:rPr>
                <w:sz w:val="20"/>
              </w:rPr>
              <w:br/>
            </w:r>
          </w:p>
        </w:tc>
        <w:tc>
          <w:tcPr>
            <w:tcW w:w="5580" w:type="dxa"/>
          </w:tcPr>
          <w:p w14:paraId="5D56D711" w14:textId="1D2995DC" w:rsidR="00DA1716" w:rsidRPr="00CE4250" w:rsidRDefault="00DA1716" w:rsidP="000842AF">
            <w:pPr>
              <w:rPr>
                <w:sz w:val="20"/>
              </w:rPr>
            </w:pPr>
            <w:r w:rsidRPr="00CE4250">
              <w:rPr>
                <w:sz w:val="20"/>
              </w:rPr>
              <w:t xml:space="preserve">The solution must include the ability to meet current TX state requirements, such as priority for Veterans (2-day hold) and other priority populations. The </w:t>
            </w:r>
            <w:r w:rsidR="0034131D" w:rsidRPr="00CE4250">
              <w:rPr>
                <w:sz w:val="20"/>
              </w:rPr>
              <w:t>Offeror</w:t>
            </w:r>
            <w:r w:rsidRPr="00CE4250">
              <w:rPr>
                <w:sz w:val="20"/>
              </w:rPr>
              <w:t xml:space="preserve"> must describe how the solution can be updated to reflect changes in state requirements.</w:t>
            </w:r>
          </w:p>
        </w:tc>
        <w:tc>
          <w:tcPr>
            <w:tcW w:w="1710" w:type="dxa"/>
          </w:tcPr>
          <w:p w14:paraId="07E705CD" w14:textId="27603C5E" w:rsidR="00DA1716" w:rsidRPr="00CE4250" w:rsidRDefault="00DA1716" w:rsidP="000842AF">
            <w:pPr>
              <w:rPr>
                <w:sz w:val="20"/>
              </w:rPr>
            </w:pPr>
          </w:p>
        </w:tc>
        <w:tc>
          <w:tcPr>
            <w:tcW w:w="5040" w:type="dxa"/>
          </w:tcPr>
          <w:p w14:paraId="44D63F0C" w14:textId="694F6EF2" w:rsidR="00DA1716" w:rsidRPr="00CE4250" w:rsidRDefault="00DA1716" w:rsidP="000842AF">
            <w:pPr>
              <w:rPr>
                <w:sz w:val="20"/>
              </w:rPr>
            </w:pPr>
          </w:p>
        </w:tc>
      </w:tr>
      <w:tr w:rsidR="00DA1716" w:rsidRPr="00CE4250" w14:paraId="36891443" w14:textId="77777777" w:rsidTr="009527DA">
        <w:tc>
          <w:tcPr>
            <w:tcW w:w="985" w:type="dxa"/>
          </w:tcPr>
          <w:p w14:paraId="550A639B" w14:textId="5B44BA01" w:rsidR="00DA1716" w:rsidRPr="00CE4250" w:rsidRDefault="00002607" w:rsidP="00E35128">
            <w:pPr>
              <w:rPr>
                <w:sz w:val="20"/>
              </w:rPr>
            </w:pPr>
            <w:r w:rsidRPr="00CE4250">
              <w:rPr>
                <w:sz w:val="20"/>
              </w:rPr>
              <w:t>7</w:t>
            </w:r>
            <w:r w:rsidR="005B2CF7">
              <w:rPr>
                <w:sz w:val="20"/>
              </w:rPr>
              <w:t>4</w:t>
            </w:r>
            <w:r w:rsidR="00DA1716" w:rsidRPr="00CE4250">
              <w:rPr>
                <w:sz w:val="20"/>
              </w:rPr>
              <w:br/>
            </w:r>
          </w:p>
        </w:tc>
        <w:tc>
          <w:tcPr>
            <w:tcW w:w="5580" w:type="dxa"/>
          </w:tcPr>
          <w:p w14:paraId="0A9C0A07" w14:textId="7D458F37" w:rsidR="00DA1716" w:rsidRPr="00CE4250" w:rsidRDefault="00DA1716">
            <w:pPr>
              <w:rPr>
                <w:sz w:val="20"/>
              </w:rPr>
            </w:pPr>
            <w:r w:rsidRPr="00CE4250">
              <w:rPr>
                <w:sz w:val="20"/>
              </w:rPr>
              <w:t xml:space="preserve">The </w:t>
            </w:r>
            <w:r w:rsidR="0034131D" w:rsidRPr="00CE4250">
              <w:rPr>
                <w:sz w:val="20"/>
              </w:rPr>
              <w:t>Offeror</w:t>
            </w:r>
            <w:r w:rsidRPr="00CE4250">
              <w:rPr>
                <w:sz w:val="20"/>
              </w:rPr>
              <w:t xml:space="preserve"> must describe how their solution addresses priority of service</w:t>
            </w:r>
            <w:r w:rsidR="00181C82">
              <w:rPr>
                <w:sz w:val="20"/>
              </w:rPr>
              <w:t xml:space="preserve"> (POS)</w:t>
            </w:r>
            <w:r w:rsidRPr="00CE4250">
              <w:rPr>
                <w:sz w:val="20"/>
              </w:rPr>
              <w:t xml:space="preserve"> </w:t>
            </w:r>
            <w:r w:rsidR="00B65946">
              <w:rPr>
                <w:sz w:val="20"/>
              </w:rPr>
              <w:t xml:space="preserve">“triage” </w:t>
            </w:r>
            <w:r w:rsidRPr="00CE4250">
              <w:rPr>
                <w:sz w:val="20"/>
              </w:rPr>
              <w:t>for target populations such as Veterans, MSFW</w:t>
            </w:r>
            <w:r w:rsidR="00F04474">
              <w:rPr>
                <w:sz w:val="20"/>
              </w:rPr>
              <w:t>s</w:t>
            </w:r>
            <w:r w:rsidRPr="00CE4250">
              <w:rPr>
                <w:sz w:val="20"/>
              </w:rPr>
              <w:t>, and Foster Youth.</w:t>
            </w:r>
          </w:p>
        </w:tc>
        <w:tc>
          <w:tcPr>
            <w:tcW w:w="1710" w:type="dxa"/>
          </w:tcPr>
          <w:p w14:paraId="77CE2759" w14:textId="7A213444" w:rsidR="00DA1716" w:rsidRPr="00CE4250" w:rsidRDefault="00DA1716" w:rsidP="000842AF">
            <w:pPr>
              <w:rPr>
                <w:sz w:val="20"/>
              </w:rPr>
            </w:pPr>
          </w:p>
        </w:tc>
        <w:tc>
          <w:tcPr>
            <w:tcW w:w="5040" w:type="dxa"/>
          </w:tcPr>
          <w:p w14:paraId="3AC8704D" w14:textId="29ECBD26" w:rsidR="00DA1716" w:rsidRPr="00CE4250" w:rsidRDefault="00DA1716" w:rsidP="000842AF">
            <w:pPr>
              <w:rPr>
                <w:sz w:val="20"/>
              </w:rPr>
            </w:pPr>
          </w:p>
        </w:tc>
      </w:tr>
      <w:tr w:rsidR="00DA1716" w:rsidRPr="00CE4250" w14:paraId="4CDB787C" w14:textId="77777777" w:rsidTr="009527DA">
        <w:tc>
          <w:tcPr>
            <w:tcW w:w="985" w:type="dxa"/>
          </w:tcPr>
          <w:p w14:paraId="43DB2375" w14:textId="3949FDD4" w:rsidR="00DA1716" w:rsidRPr="00CE4250" w:rsidRDefault="00002607" w:rsidP="00E35128">
            <w:pPr>
              <w:rPr>
                <w:sz w:val="20"/>
              </w:rPr>
            </w:pPr>
            <w:r w:rsidRPr="00CE4250">
              <w:rPr>
                <w:sz w:val="20"/>
              </w:rPr>
              <w:t>7</w:t>
            </w:r>
            <w:r w:rsidR="005B2CF7">
              <w:rPr>
                <w:sz w:val="20"/>
              </w:rPr>
              <w:t>5</w:t>
            </w:r>
            <w:r w:rsidR="00DA1716" w:rsidRPr="00CE4250">
              <w:rPr>
                <w:sz w:val="20"/>
              </w:rPr>
              <w:br/>
            </w:r>
          </w:p>
        </w:tc>
        <w:tc>
          <w:tcPr>
            <w:tcW w:w="5580" w:type="dxa"/>
          </w:tcPr>
          <w:p w14:paraId="48EC2688" w14:textId="10C58BC2" w:rsidR="00DA1716" w:rsidRPr="00CE4250" w:rsidRDefault="00DA1716">
            <w:pPr>
              <w:rPr>
                <w:sz w:val="20"/>
              </w:rPr>
            </w:pPr>
            <w:r w:rsidRPr="00CE4250">
              <w:rPr>
                <w:sz w:val="20"/>
              </w:rPr>
              <w:t xml:space="preserve">The </w:t>
            </w:r>
            <w:r w:rsidR="0034131D" w:rsidRPr="00CE4250">
              <w:rPr>
                <w:sz w:val="20"/>
              </w:rPr>
              <w:t>Offeror</w:t>
            </w:r>
            <w:r w:rsidRPr="00CE4250">
              <w:rPr>
                <w:sz w:val="20"/>
              </w:rPr>
              <w:t xml:space="preserve"> must describe how their solution complies with 20 CFR </w:t>
            </w:r>
            <w:r w:rsidR="002C3501">
              <w:rPr>
                <w:sz w:val="20"/>
              </w:rPr>
              <w:t xml:space="preserve">§§ </w:t>
            </w:r>
            <w:r w:rsidRPr="00CE4250">
              <w:rPr>
                <w:sz w:val="20"/>
              </w:rPr>
              <w:t xml:space="preserve">651-658 with respect to </w:t>
            </w:r>
            <w:r w:rsidR="00F04474">
              <w:rPr>
                <w:sz w:val="20"/>
              </w:rPr>
              <w:t>MSFWs</w:t>
            </w:r>
            <w:r w:rsidRPr="00CE4250">
              <w:rPr>
                <w:sz w:val="20"/>
              </w:rPr>
              <w:t>.</w:t>
            </w:r>
          </w:p>
        </w:tc>
        <w:tc>
          <w:tcPr>
            <w:tcW w:w="1710" w:type="dxa"/>
          </w:tcPr>
          <w:p w14:paraId="56FB37B9" w14:textId="397879AE" w:rsidR="00DA1716" w:rsidRPr="00CE4250" w:rsidRDefault="00DA1716" w:rsidP="000842AF">
            <w:pPr>
              <w:rPr>
                <w:sz w:val="20"/>
              </w:rPr>
            </w:pPr>
          </w:p>
        </w:tc>
        <w:tc>
          <w:tcPr>
            <w:tcW w:w="5040" w:type="dxa"/>
          </w:tcPr>
          <w:p w14:paraId="7E959E01" w14:textId="167FA20D" w:rsidR="00DA1716" w:rsidRPr="00CE4250" w:rsidRDefault="00DA1716" w:rsidP="000842AF">
            <w:pPr>
              <w:rPr>
                <w:sz w:val="20"/>
              </w:rPr>
            </w:pPr>
          </w:p>
        </w:tc>
      </w:tr>
      <w:tr w:rsidR="00DA1716" w:rsidRPr="00CE4250" w14:paraId="117BABEC" w14:textId="77777777" w:rsidTr="009527DA">
        <w:tc>
          <w:tcPr>
            <w:tcW w:w="985" w:type="dxa"/>
          </w:tcPr>
          <w:p w14:paraId="1AAA0B16" w14:textId="796BEE40" w:rsidR="00DA1716" w:rsidRPr="00CE4250" w:rsidRDefault="00002607" w:rsidP="00E35128">
            <w:pPr>
              <w:rPr>
                <w:sz w:val="20"/>
              </w:rPr>
            </w:pPr>
            <w:r w:rsidRPr="00CE4250">
              <w:rPr>
                <w:sz w:val="20"/>
              </w:rPr>
              <w:t>7</w:t>
            </w:r>
            <w:r w:rsidR="005B2CF7">
              <w:rPr>
                <w:sz w:val="20"/>
              </w:rPr>
              <w:t>6</w:t>
            </w:r>
            <w:r w:rsidR="00DA1716" w:rsidRPr="00CE4250">
              <w:rPr>
                <w:sz w:val="20"/>
              </w:rPr>
              <w:br/>
            </w:r>
          </w:p>
        </w:tc>
        <w:tc>
          <w:tcPr>
            <w:tcW w:w="5580" w:type="dxa"/>
          </w:tcPr>
          <w:p w14:paraId="0877FCE6" w14:textId="3C9FFFF7"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their solution identifies and tracks target populations such as Veterans, </w:t>
            </w:r>
            <w:r w:rsidR="00F04474">
              <w:rPr>
                <w:sz w:val="20"/>
              </w:rPr>
              <w:t>MSFWs</w:t>
            </w:r>
            <w:r w:rsidRPr="00CE4250">
              <w:rPr>
                <w:sz w:val="20"/>
              </w:rPr>
              <w:t>, and Foster Youth in accordance with WIOA.</w:t>
            </w:r>
          </w:p>
        </w:tc>
        <w:tc>
          <w:tcPr>
            <w:tcW w:w="1710" w:type="dxa"/>
          </w:tcPr>
          <w:p w14:paraId="3AAB4164" w14:textId="08C952F6" w:rsidR="00DA1716" w:rsidRPr="00CE4250" w:rsidRDefault="00DA1716" w:rsidP="000842AF">
            <w:pPr>
              <w:rPr>
                <w:sz w:val="20"/>
              </w:rPr>
            </w:pPr>
          </w:p>
        </w:tc>
        <w:tc>
          <w:tcPr>
            <w:tcW w:w="5040" w:type="dxa"/>
          </w:tcPr>
          <w:p w14:paraId="56F85FAF" w14:textId="1735DF6F" w:rsidR="00DA1716" w:rsidRPr="00CE4250" w:rsidRDefault="00DA1716" w:rsidP="000842AF">
            <w:pPr>
              <w:rPr>
                <w:sz w:val="20"/>
              </w:rPr>
            </w:pPr>
          </w:p>
        </w:tc>
      </w:tr>
      <w:tr w:rsidR="00DA1716" w:rsidRPr="00CE4250" w14:paraId="647044ED" w14:textId="77777777" w:rsidTr="009527DA">
        <w:tc>
          <w:tcPr>
            <w:tcW w:w="985" w:type="dxa"/>
          </w:tcPr>
          <w:p w14:paraId="507F2D10" w14:textId="4D75BFAD" w:rsidR="00DA1716" w:rsidRPr="00CE4250" w:rsidRDefault="00002607" w:rsidP="00E35128">
            <w:pPr>
              <w:rPr>
                <w:sz w:val="20"/>
              </w:rPr>
            </w:pPr>
            <w:r w:rsidRPr="00CE4250">
              <w:rPr>
                <w:sz w:val="20"/>
              </w:rPr>
              <w:t>7</w:t>
            </w:r>
            <w:r w:rsidR="005B2CF7">
              <w:rPr>
                <w:sz w:val="20"/>
              </w:rPr>
              <w:t>7</w:t>
            </w:r>
            <w:r w:rsidR="00DA1716" w:rsidRPr="00CE4250">
              <w:rPr>
                <w:sz w:val="20"/>
              </w:rPr>
              <w:br/>
            </w:r>
          </w:p>
        </w:tc>
        <w:tc>
          <w:tcPr>
            <w:tcW w:w="5580" w:type="dxa"/>
          </w:tcPr>
          <w:p w14:paraId="39F09EB9" w14:textId="77777777" w:rsidR="00DA1716" w:rsidRPr="00CE4250" w:rsidRDefault="00DA1716" w:rsidP="006F63F1">
            <w:pPr>
              <w:rPr>
                <w:sz w:val="20"/>
              </w:rPr>
            </w:pPr>
            <w:r w:rsidRPr="00CE4250">
              <w:rPr>
                <w:sz w:val="20"/>
              </w:rPr>
              <w:t xml:space="preserve">The solution must meet EIR accessibility requirements as defined in </w:t>
            </w:r>
            <w:hyperlink w:anchor="_6.9_Electronic_Information" w:history="1">
              <w:r w:rsidRPr="00CE4250">
                <w:rPr>
                  <w:rStyle w:val="Hyperlink"/>
                  <w:sz w:val="20"/>
                </w:rPr>
                <w:t>Section 6.9</w:t>
              </w:r>
            </w:hyperlink>
            <w:r w:rsidRPr="00CE4250">
              <w:rPr>
                <w:sz w:val="20"/>
              </w:rPr>
              <w:t>.</w:t>
            </w:r>
          </w:p>
        </w:tc>
        <w:tc>
          <w:tcPr>
            <w:tcW w:w="1710" w:type="dxa"/>
          </w:tcPr>
          <w:p w14:paraId="00503425" w14:textId="1B32AFCA" w:rsidR="00DA1716" w:rsidRPr="00CE4250" w:rsidRDefault="00DA1716" w:rsidP="006F63F1">
            <w:pPr>
              <w:rPr>
                <w:sz w:val="20"/>
              </w:rPr>
            </w:pPr>
          </w:p>
        </w:tc>
        <w:tc>
          <w:tcPr>
            <w:tcW w:w="5040" w:type="dxa"/>
          </w:tcPr>
          <w:p w14:paraId="1FED0F4A" w14:textId="0AF95B5D" w:rsidR="00DA1716" w:rsidRPr="00CE4250" w:rsidRDefault="00DA1716" w:rsidP="006F63F1">
            <w:pPr>
              <w:rPr>
                <w:sz w:val="20"/>
              </w:rPr>
            </w:pPr>
          </w:p>
        </w:tc>
      </w:tr>
      <w:tr w:rsidR="00DA1716" w:rsidRPr="00CE4250" w14:paraId="3951C3DE" w14:textId="77777777" w:rsidTr="009527DA">
        <w:tc>
          <w:tcPr>
            <w:tcW w:w="985" w:type="dxa"/>
          </w:tcPr>
          <w:p w14:paraId="4211256B" w14:textId="10D92CE3" w:rsidR="00DA1716" w:rsidRPr="00CE4250" w:rsidRDefault="005B2CF7" w:rsidP="00FE51C0">
            <w:pPr>
              <w:rPr>
                <w:sz w:val="20"/>
              </w:rPr>
            </w:pPr>
            <w:r>
              <w:rPr>
                <w:sz w:val="20"/>
              </w:rPr>
              <w:t>7</w:t>
            </w:r>
            <w:r w:rsidR="00002607" w:rsidRPr="00CE4250">
              <w:rPr>
                <w:sz w:val="20"/>
              </w:rPr>
              <w:t>8</w:t>
            </w:r>
          </w:p>
        </w:tc>
        <w:tc>
          <w:tcPr>
            <w:tcW w:w="5580" w:type="dxa"/>
          </w:tcPr>
          <w:p w14:paraId="26D5543D" w14:textId="401F75DF" w:rsidR="00DA1716" w:rsidRPr="00CE4250" w:rsidRDefault="00E65356">
            <w:pPr>
              <w:rPr>
                <w:sz w:val="20"/>
              </w:rPr>
            </w:pPr>
            <w:r w:rsidRPr="00364874">
              <w:rPr>
                <w:sz w:val="20"/>
              </w:rPr>
              <w:t>The Offeror must agree that all data entered in</w:t>
            </w:r>
            <w:r w:rsidR="00AE4FA4">
              <w:rPr>
                <w:sz w:val="20"/>
              </w:rPr>
              <w:t xml:space="preserve"> </w:t>
            </w:r>
            <w:r w:rsidRPr="00364874">
              <w:rPr>
                <w:sz w:val="20"/>
              </w:rPr>
              <w:t>to the Offeror</w:t>
            </w:r>
            <w:r w:rsidR="005C093B">
              <w:rPr>
                <w:sz w:val="20"/>
              </w:rPr>
              <w:t>-</w:t>
            </w:r>
            <w:r w:rsidRPr="00364874">
              <w:rPr>
                <w:sz w:val="20"/>
              </w:rPr>
              <w:t xml:space="preserve">supplied solution, either by Texas job seeker clients, </w:t>
            </w:r>
            <w:r w:rsidR="00296C0C">
              <w:rPr>
                <w:sz w:val="20"/>
              </w:rPr>
              <w:t xml:space="preserve">employers, </w:t>
            </w:r>
            <w:r w:rsidRPr="00364874">
              <w:rPr>
                <w:sz w:val="20"/>
              </w:rPr>
              <w:t xml:space="preserve">local users, </w:t>
            </w:r>
            <w:r w:rsidR="00296C0C">
              <w:rPr>
                <w:sz w:val="20"/>
              </w:rPr>
              <w:t>Texas Workforce Solutions staff</w:t>
            </w:r>
            <w:r w:rsidRPr="00364874">
              <w:rPr>
                <w:sz w:val="20"/>
              </w:rPr>
              <w:t xml:space="preserve"> or other State of Texas </w:t>
            </w:r>
            <w:r w:rsidRPr="00364874">
              <w:rPr>
                <w:sz w:val="20"/>
              </w:rPr>
              <w:lastRenderedPageBreak/>
              <w:t>staff is the property of the TWC (“TWC Data”). TWC Data may not be released to other parties, including in aggregate form, without the express written permission of TWC. At the time of termination of this Contract for any purposes, all TWC Data must be provided to TWC in an acceptable electronic form and none of the TWC Data may remain on the Offeror’s system, after such event.</w:t>
            </w:r>
          </w:p>
        </w:tc>
        <w:tc>
          <w:tcPr>
            <w:tcW w:w="1710" w:type="dxa"/>
          </w:tcPr>
          <w:p w14:paraId="58D78A01" w14:textId="1195203A" w:rsidR="00DA1716" w:rsidRPr="00CE4250" w:rsidRDefault="00DA1716" w:rsidP="00FE51C0">
            <w:pPr>
              <w:rPr>
                <w:sz w:val="20"/>
              </w:rPr>
            </w:pPr>
          </w:p>
        </w:tc>
        <w:tc>
          <w:tcPr>
            <w:tcW w:w="5040" w:type="dxa"/>
          </w:tcPr>
          <w:p w14:paraId="5FD63F93" w14:textId="1DD1B839" w:rsidR="00DA1716" w:rsidRPr="00CE4250" w:rsidRDefault="00DA1716" w:rsidP="00FE51C0">
            <w:pPr>
              <w:rPr>
                <w:sz w:val="20"/>
              </w:rPr>
            </w:pPr>
          </w:p>
        </w:tc>
      </w:tr>
      <w:tr w:rsidR="00DA1716" w:rsidRPr="00CE4250" w14:paraId="290FD188" w14:textId="77777777" w:rsidTr="009527DA">
        <w:tc>
          <w:tcPr>
            <w:tcW w:w="985" w:type="dxa"/>
          </w:tcPr>
          <w:p w14:paraId="10D3F0D8" w14:textId="24B4EA7F" w:rsidR="00DA1716" w:rsidRPr="00CE4250" w:rsidRDefault="005B2CF7" w:rsidP="00FE51C0">
            <w:pPr>
              <w:rPr>
                <w:sz w:val="20"/>
              </w:rPr>
            </w:pPr>
            <w:r>
              <w:rPr>
                <w:sz w:val="20"/>
              </w:rPr>
              <w:t>79</w:t>
            </w:r>
          </w:p>
        </w:tc>
        <w:tc>
          <w:tcPr>
            <w:tcW w:w="5580" w:type="dxa"/>
          </w:tcPr>
          <w:p w14:paraId="2DCB561A" w14:textId="14ED0C9E" w:rsidR="00DA1716" w:rsidRPr="00CE4250" w:rsidRDefault="00DA1716" w:rsidP="00211B22">
            <w:pPr>
              <w:rPr>
                <w:sz w:val="20"/>
              </w:rPr>
            </w:pPr>
            <w:r w:rsidRPr="00CE4250">
              <w:rPr>
                <w:sz w:val="20"/>
              </w:rPr>
              <w:t xml:space="preserve">The </w:t>
            </w:r>
            <w:r w:rsidR="0034131D" w:rsidRPr="00CE4250">
              <w:rPr>
                <w:sz w:val="20"/>
              </w:rPr>
              <w:t>Offeror</w:t>
            </w:r>
            <w:r w:rsidRPr="00CE4250">
              <w:rPr>
                <w:sz w:val="20"/>
              </w:rPr>
              <w:t xml:space="preserve"> must describe how and when they will meet future state and federal requirements</w:t>
            </w:r>
            <w:r w:rsidR="00211B22" w:rsidRPr="00CE4250">
              <w:rPr>
                <w:sz w:val="20"/>
              </w:rPr>
              <w:t xml:space="preserve"> including any associated costs</w:t>
            </w:r>
            <w:r w:rsidRPr="00CE4250">
              <w:rPr>
                <w:sz w:val="20"/>
              </w:rPr>
              <w:t>.</w:t>
            </w:r>
          </w:p>
        </w:tc>
        <w:tc>
          <w:tcPr>
            <w:tcW w:w="1710" w:type="dxa"/>
          </w:tcPr>
          <w:p w14:paraId="27A64279" w14:textId="5E1A5DB0" w:rsidR="00DA1716" w:rsidRPr="00CE4250" w:rsidRDefault="00DA1716" w:rsidP="00FE51C0">
            <w:pPr>
              <w:rPr>
                <w:sz w:val="20"/>
              </w:rPr>
            </w:pPr>
          </w:p>
        </w:tc>
        <w:tc>
          <w:tcPr>
            <w:tcW w:w="5040" w:type="dxa"/>
          </w:tcPr>
          <w:p w14:paraId="3050DBDF" w14:textId="6630181F" w:rsidR="00DA1716" w:rsidRPr="00CE4250" w:rsidRDefault="00DA1716" w:rsidP="00FE51C0">
            <w:pPr>
              <w:rPr>
                <w:sz w:val="20"/>
              </w:rPr>
            </w:pPr>
          </w:p>
        </w:tc>
      </w:tr>
      <w:tr w:rsidR="00DA1716" w:rsidRPr="00CE4250" w14:paraId="6B3E93BF" w14:textId="77777777" w:rsidTr="009527DA">
        <w:tc>
          <w:tcPr>
            <w:tcW w:w="985" w:type="dxa"/>
          </w:tcPr>
          <w:p w14:paraId="5EE607E0" w14:textId="2E774F59" w:rsidR="00DA1716" w:rsidRPr="00CE4250" w:rsidRDefault="00002607" w:rsidP="00FE51C0">
            <w:pPr>
              <w:rPr>
                <w:sz w:val="20"/>
              </w:rPr>
            </w:pPr>
            <w:r w:rsidRPr="00CE4250">
              <w:rPr>
                <w:sz w:val="20"/>
              </w:rPr>
              <w:t>8</w:t>
            </w:r>
            <w:r w:rsidR="005B2CF7">
              <w:rPr>
                <w:sz w:val="20"/>
              </w:rPr>
              <w:t>0</w:t>
            </w:r>
          </w:p>
        </w:tc>
        <w:tc>
          <w:tcPr>
            <w:tcW w:w="5580" w:type="dxa"/>
          </w:tcPr>
          <w:p w14:paraId="39C9026E" w14:textId="40499E70" w:rsidR="00DA1716" w:rsidRPr="00CE4250" w:rsidRDefault="00DA1716" w:rsidP="00FE51C0">
            <w:pPr>
              <w:rPr>
                <w:sz w:val="20"/>
              </w:rPr>
            </w:pPr>
            <w:r w:rsidRPr="00CE4250">
              <w:rPr>
                <w:sz w:val="20"/>
              </w:rPr>
              <w:t xml:space="preserve">The </w:t>
            </w:r>
            <w:r w:rsidR="0034131D" w:rsidRPr="00CE4250">
              <w:rPr>
                <w:sz w:val="20"/>
              </w:rPr>
              <w:t>Offeror</w:t>
            </w:r>
            <w:r w:rsidRPr="00CE4250">
              <w:rPr>
                <w:sz w:val="20"/>
              </w:rPr>
              <w:t xml:space="preserve"> must describe how their solution can track services to participants funded through special grants.</w:t>
            </w:r>
          </w:p>
        </w:tc>
        <w:tc>
          <w:tcPr>
            <w:tcW w:w="1710" w:type="dxa"/>
          </w:tcPr>
          <w:p w14:paraId="0F42E53D" w14:textId="6CAFF788" w:rsidR="00DA1716" w:rsidRPr="00CE4250" w:rsidRDefault="00DA1716" w:rsidP="00FE51C0">
            <w:pPr>
              <w:rPr>
                <w:sz w:val="20"/>
              </w:rPr>
            </w:pPr>
          </w:p>
        </w:tc>
        <w:tc>
          <w:tcPr>
            <w:tcW w:w="5040" w:type="dxa"/>
          </w:tcPr>
          <w:p w14:paraId="146113BA" w14:textId="092507FC" w:rsidR="00DA1716" w:rsidRPr="00CE4250" w:rsidRDefault="00DA1716" w:rsidP="00FE51C0">
            <w:pPr>
              <w:rPr>
                <w:sz w:val="20"/>
              </w:rPr>
            </w:pPr>
          </w:p>
        </w:tc>
      </w:tr>
      <w:tr w:rsidR="00DA1716" w:rsidRPr="00CE4250" w14:paraId="3A20D7EC" w14:textId="77777777" w:rsidTr="009527DA">
        <w:tc>
          <w:tcPr>
            <w:tcW w:w="985" w:type="dxa"/>
          </w:tcPr>
          <w:p w14:paraId="5AB6E3AC" w14:textId="0A616C2D" w:rsidR="00DA1716" w:rsidRPr="00CE4250" w:rsidRDefault="00002607" w:rsidP="00446D1E">
            <w:pPr>
              <w:rPr>
                <w:sz w:val="20"/>
              </w:rPr>
            </w:pPr>
            <w:r w:rsidRPr="00CE4250">
              <w:rPr>
                <w:sz w:val="20"/>
              </w:rPr>
              <w:t>8</w:t>
            </w:r>
            <w:r w:rsidR="005B2CF7">
              <w:rPr>
                <w:sz w:val="20"/>
              </w:rPr>
              <w:t>1</w:t>
            </w:r>
          </w:p>
          <w:p w14:paraId="35491CDE" w14:textId="77777777" w:rsidR="00DA1716" w:rsidRPr="00CE4250" w:rsidRDefault="00DA1716" w:rsidP="00446D1E">
            <w:pPr>
              <w:rPr>
                <w:sz w:val="20"/>
              </w:rPr>
            </w:pPr>
          </w:p>
        </w:tc>
        <w:tc>
          <w:tcPr>
            <w:tcW w:w="5580" w:type="dxa"/>
          </w:tcPr>
          <w:p w14:paraId="50E55341" w14:textId="567FAFC5" w:rsidR="00DA1716" w:rsidRPr="00CE4250" w:rsidRDefault="00DA1716" w:rsidP="00446D1E">
            <w:pPr>
              <w:rPr>
                <w:sz w:val="20"/>
              </w:rPr>
            </w:pPr>
            <w:r w:rsidRPr="00CE4250">
              <w:rPr>
                <w:sz w:val="20"/>
              </w:rPr>
              <w:t>The solution must meet TWC’s Records Retention Schedul</w:t>
            </w:r>
            <w:r w:rsidR="00E00E5F">
              <w:rPr>
                <w:sz w:val="20"/>
              </w:rPr>
              <w:t>e</w:t>
            </w:r>
            <w:r w:rsidR="00DA6319" w:rsidRPr="00CE4250">
              <w:rPr>
                <w:sz w:val="20"/>
              </w:rPr>
              <w:t xml:space="preserve"> </w:t>
            </w:r>
            <w:r w:rsidR="00E00E5F">
              <w:rPr>
                <w:sz w:val="20"/>
              </w:rPr>
              <w:t>(</w:t>
            </w:r>
            <w:hyperlink r:id="rId47" w:history="1">
              <w:r w:rsidRPr="00CE4250">
                <w:rPr>
                  <w:rStyle w:val="Hyperlink"/>
                  <w:sz w:val="20"/>
                </w:rPr>
                <w:t>https://www.tsl.texas.gov/sites/default/files/public/tslac/slrm/state/schedules/320.PDF</w:t>
              </w:r>
            </w:hyperlink>
            <w:r w:rsidR="00E00E5F">
              <w:rPr>
                <w:rStyle w:val="Hyperlink"/>
                <w:sz w:val="20"/>
              </w:rPr>
              <w:t>).</w:t>
            </w:r>
          </w:p>
        </w:tc>
        <w:tc>
          <w:tcPr>
            <w:tcW w:w="1710" w:type="dxa"/>
          </w:tcPr>
          <w:p w14:paraId="0C4BB73B" w14:textId="1C6DD913" w:rsidR="00DA1716" w:rsidRPr="00CE4250" w:rsidRDefault="00DA1716" w:rsidP="00446D1E">
            <w:pPr>
              <w:rPr>
                <w:sz w:val="20"/>
              </w:rPr>
            </w:pPr>
          </w:p>
        </w:tc>
        <w:tc>
          <w:tcPr>
            <w:tcW w:w="5040" w:type="dxa"/>
          </w:tcPr>
          <w:p w14:paraId="4FC0FFC4" w14:textId="6F7CA90A" w:rsidR="00DA1716" w:rsidRPr="00CE4250" w:rsidRDefault="00DA1716" w:rsidP="00446D1E">
            <w:pPr>
              <w:rPr>
                <w:sz w:val="20"/>
              </w:rPr>
            </w:pPr>
          </w:p>
        </w:tc>
      </w:tr>
      <w:tr w:rsidR="00DA1716" w:rsidRPr="00CE4250" w14:paraId="16B6A2E2" w14:textId="77777777" w:rsidTr="009527DA">
        <w:tc>
          <w:tcPr>
            <w:tcW w:w="985" w:type="dxa"/>
          </w:tcPr>
          <w:p w14:paraId="19084AC9" w14:textId="364A0ACE" w:rsidR="00DA1716" w:rsidRPr="00CE4250" w:rsidRDefault="00DA1716" w:rsidP="000842AF">
            <w:pPr>
              <w:rPr>
                <w:sz w:val="20"/>
              </w:rPr>
            </w:pPr>
            <w:r w:rsidRPr="00CE4250">
              <w:rPr>
                <w:sz w:val="20"/>
              </w:rPr>
              <w:t>8</w:t>
            </w:r>
            <w:r w:rsidR="005B2CF7">
              <w:rPr>
                <w:sz w:val="20"/>
              </w:rPr>
              <w:t>2</w:t>
            </w:r>
          </w:p>
        </w:tc>
        <w:tc>
          <w:tcPr>
            <w:tcW w:w="5580" w:type="dxa"/>
          </w:tcPr>
          <w:p w14:paraId="6E29B086" w14:textId="63F52629" w:rsidR="00DA1716" w:rsidRPr="00CE4250" w:rsidRDefault="00DA1716" w:rsidP="000842AF">
            <w:pPr>
              <w:rPr>
                <w:sz w:val="20"/>
              </w:rPr>
            </w:pPr>
            <w:r w:rsidRPr="00CE4250">
              <w:rPr>
                <w:sz w:val="20"/>
              </w:rPr>
              <w:t xml:space="preserve">The solution must retain Job Seeker records for </w:t>
            </w:r>
            <w:r w:rsidR="00E305A7">
              <w:rPr>
                <w:sz w:val="20"/>
              </w:rPr>
              <w:t>three (</w:t>
            </w:r>
            <w:r w:rsidRPr="00CE4250">
              <w:rPr>
                <w:sz w:val="20"/>
              </w:rPr>
              <w:t>3</w:t>
            </w:r>
            <w:r w:rsidR="00E305A7">
              <w:rPr>
                <w:sz w:val="20"/>
              </w:rPr>
              <w:t>)</w:t>
            </w:r>
            <w:r w:rsidRPr="00CE4250">
              <w:rPr>
                <w:sz w:val="20"/>
              </w:rPr>
              <w:t xml:space="preserve"> years after the last service was provided. Anytime the account is touched the counter starts over.</w:t>
            </w:r>
          </w:p>
          <w:p w14:paraId="5065E4AA" w14:textId="77777777" w:rsidR="00DA1716" w:rsidRPr="00CE4250" w:rsidRDefault="00DA1716" w:rsidP="000842AF">
            <w:pPr>
              <w:rPr>
                <w:sz w:val="20"/>
              </w:rPr>
            </w:pPr>
            <w:r w:rsidRPr="00CE4250">
              <w:rPr>
                <w:sz w:val="20"/>
              </w:rPr>
              <w:t>The solution must flag Employer Accounts as inactive after one (1) year of inactivity.</w:t>
            </w:r>
          </w:p>
          <w:p w14:paraId="70021B75" w14:textId="518D4612" w:rsidR="00DA1716" w:rsidRPr="00CE4250" w:rsidRDefault="00DA1716" w:rsidP="000842AF">
            <w:pPr>
              <w:rPr>
                <w:sz w:val="20"/>
              </w:rPr>
            </w:pPr>
            <w:r w:rsidRPr="00CE4250">
              <w:rPr>
                <w:sz w:val="20"/>
              </w:rPr>
              <w:t xml:space="preserve">The solution must retain Job Postings for </w:t>
            </w:r>
            <w:r w:rsidR="00E305A7">
              <w:rPr>
                <w:sz w:val="20"/>
              </w:rPr>
              <w:t>three (</w:t>
            </w:r>
            <w:r w:rsidR="00E305A7" w:rsidRPr="00CE4250">
              <w:rPr>
                <w:sz w:val="20"/>
              </w:rPr>
              <w:t>3</w:t>
            </w:r>
            <w:r w:rsidR="00E305A7">
              <w:rPr>
                <w:sz w:val="20"/>
              </w:rPr>
              <w:t>)</w:t>
            </w:r>
            <w:r w:rsidR="00E305A7" w:rsidRPr="00CE4250">
              <w:rPr>
                <w:sz w:val="20"/>
              </w:rPr>
              <w:t xml:space="preserve"> years </w:t>
            </w:r>
            <w:r w:rsidRPr="00CE4250">
              <w:rPr>
                <w:sz w:val="20"/>
              </w:rPr>
              <w:t>from the closing date on the posting.</w:t>
            </w:r>
          </w:p>
          <w:p w14:paraId="1BE43F35" w14:textId="33C5F416" w:rsidR="00DA1716" w:rsidRPr="00CE4250" w:rsidRDefault="00DA1716" w:rsidP="000842AF">
            <w:pPr>
              <w:rPr>
                <w:sz w:val="20"/>
              </w:rPr>
            </w:pPr>
            <w:r w:rsidRPr="00CE4250">
              <w:rPr>
                <w:sz w:val="20"/>
              </w:rPr>
              <w:lastRenderedPageBreak/>
              <w:t xml:space="preserve">The solution must retain Employer Accounts for </w:t>
            </w:r>
            <w:r w:rsidR="00E305A7">
              <w:rPr>
                <w:sz w:val="20"/>
              </w:rPr>
              <w:t>three (</w:t>
            </w:r>
            <w:r w:rsidR="00E305A7" w:rsidRPr="00CE4250">
              <w:rPr>
                <w:sz w:val="20"/>
              </w:rPr>
              <w:t>3</w:t>
            </w:r>
            <w:r w:rsidR="00E305A7">
              <w:rPr>
                <w:sz w:val="20"/>
              </w:rPr>
              <w:t>)</w:t>
            </w:r>
            <w:r w:rsidR="00E305A7" w:rsidRPr="00CE4250">
              <w:rPr>
                <w:sz w:val="20"/>
              </w:rPr>
              <w:t xml:space="preserve"> years</w:t>
            </w:r>
            <w:r w:rsidRPr="00CE4250">
              <w:rPr>
                <w:sz w:val="20"/>
              </w:rPr>
              <w:t xml:space="preserve"> after the last service was provided OR as long as job postings exist for the account.</w:t>
            </w:r>
          </w:p>
        </w:tc>
        <w:tc>
          <w:tcPr>
            <w:tcW w:w="1710" w:type="dxa"/>
          </w:tcPr>
          <w:p w14:paraId="6DF7C8BD" w14:textId="3A3B87BA" w:rsidR="00DA1716" w:rsidRPr="00CE4250" w:rsidRDefault="00DA1716" w:rsidP="000842AF">
            <w:pPr>
              <w:rPr>
                <w:sz w:val="20"/>
              </w:rPr>
            </w:pPr>
          </w:p>
        </w:tc>
        <w:tc>
          <w:tcPr>
            <w:tcW w:w="5040" w:type="dxa"/>
          </w:tcPr>
          <w:p w14:paraId="55DCE7D4" w14:textId="129005CF" w:rsidR="00DA1716" w:rsidRPr="00CE4250" w:rsidRDefault="00DA1716" w:rsidP="000842AF">
            <w:pPr>
              <w:rPr>
                <w:sz w:val="20"/>
              </w:rPr>
            </w:pPr>
          </w:p>
        </w:tc>
      </w:tr>
      <w:tr w:rsidR="00DA1716" w:rsidRPr="00CE4250" w14:paraId="5D14DC50" w14:textId="77777777" w:rsidTr="009527DA">
        <w:tc>
          <w:tcPr>
            <w:tcW w:w="985" w:type="dxa"/>
          </w:tcPr>
          <w:p w14:paraId="77937D08" w14:textId="3CE408AA" w:rsidR="00DA1716" w:rsidRPr="00CE4250" w:rsidRDefault="00002607" w:rsidP="000842AF">
            <w:pPr>
              <w:rPr>
                <w:sz w:val="20"/>
              </w:rPr>
            </w:pPr>
            <w:r w:rsidRPr="00CE4250">
              <w:rPr>
                <w:sz w:val="20"/>
              </w:rPr>
              <w:t>8</w:t>
            </w:r>
            <w:r w:rsidR="005B2CF7">
              <w:rPr>
                <w:sz w:val="20"/>
              </w:rPr>
              <w:t>3</w:t>
            </w:r>
          </w:p>
        </w:tc>
        <w:tc>
          <w:tcPr>
            <w:tcW w:w="5580" w:type="dxa"/>
          </w:tcPr>
          <w:p w14:paraId="7030A04D" w14:textId="77777777" w:rsidR="00DA1716" w:rsidRPr="00CE4250" w:rsidRDefault="00DA1716" w:rsidP="000842AF">
            <w:pPr>
              <w:rPr>
                <w:sz w:val="20"/>
              </w:rPr>
            </w:pPr>
            <w:r w:rsidRPr="00CE4250">
              <w:rPr>
                <w:sz w:val="20"/>
              </w:rPr>
              <w:t>The solution must accommodate any change of DOL, Department of Education or related mandated data elements, categories, and/or reports per DOL deadlines without additional cost, including changes created through DOL approved waivers.</w:t>
            </w:r>
          </w:p>
        </w:tc>
        <w:tc>
          <w:tcPr>
            <w:tcW w:w="1710" w:type="dxa"/>
          </w:tcPr>
          <w:p w14:paraId="738DD4AE" w14:textId="3CBCEEB5" w:rsidR="00DA1716" w:rsidRPr="00CE4250" w:rsidRDefault="00DA1716" w:rsidP="000842AF">
            <w:pPr>
              <w:rPr>
                <w:sz w:val="20"/>
              </w:rPr>
            </w:pPr>
          </w:p>
        </w:tc>
        <w:tc>
          <w:tcPr>
            <w:tcW w:w="5040" w:type="dxa"/>
          </w:tcPr>
          <w:p w14:paraId="2324FD44" w14:textId="69249D8C" w:rsidR="00DA1716" w:rsidRPr="00CE4250" w:rsidRDefault="00DA1716" w:rsidP="000842AF">
            <w:pPr>
              <w:rPr>
                <w:sz w:val="20"/>
              </w:rPr>
            </w:pPr>
          </w:p>
        </w:tc>
      </w:tr>
      <w:tr w:rsidR="00DA1716" w:rsidRPr="00CE4250" w14:paraId="08D610F1" w14:textId="77777777" w:rsidTr="009527DA">
        <w:tc>
          <w:tcPr>
            <w:tcW w:w="985" w:type="dxa"/>
          </w:tcPr>
          <w:p w14:paraId="0454D543" w14:textId="2291FD89" w:rsidR="00DA1716" w:rsidRPr="00CE4250" w:rsidRDefault="00002607" w:rsidP="00E35128">
            <w:pPr>
              <w:rPr>
                <w:sz w:val="20"/>
              </w:rPr>
            </w:pPr>
            <w:r w:rsidRPr="00CE4250">
              <w:rPr>
                <w:sz w:val="20"/>
              </w:rPr>
              <w:t>8</w:t>
            </w:r>
            <w:r w:rsidR="005B2CF7">
              <w:rPr>
                <w:sz w:val="20"/>
              </w:rPr>
              <w:t>4</w:t>
            </w:r>
            <w:r w:rsidR="00DA1716" w:rsidRPr="00CE4250">
              <w:rPr>
                <w:sz w:val="20"/>
              </w:rPr>
              <w:br/>
            </w:r>
          </w:p>
        </w:tc>
        <w:tc>
          <w:tcPr>
            <w:tcW w:w="5580" w:type="dxa"/>
          </w:tcPr>
          <w:p w14:paraId="458629E8" w14:textId="0F13A3D9"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their solution meets Reemployment Services Eligibility Assessment (RESEA) program requirements.</w:t>
            </w:r>
          </w:p>
        </w:tc>
        <w:tc>
          <w:tcPr>
            <w:tcW w:w="1710" w:type="dxa"/>
          </w:tcPr>
          <w:p w14:paraId="448743CA" w14:textId="1E458620" w:rsidR="00DA1716" w:rsidRPr="00CE4250" w:rsidRDefault="00DA1716" w:rsidP="000842AF">
            <w:pPr>
              <w:rPr>
                <w:sz w:val="20"/>
              </w:rPr>
            </w:pPr>
          </w:p>
        </w:tc>
        <w:tc>
          <w:tcPr>
            <w:tcW w:w="5040" w:type="dxa"/>
          </w:tcPr>
          <w:p w14:paraId="14407BB2" w14:textId="25C8AA99" w:rsidR="00DA1716" w:rsidRPr="00CE4250" w:rsidRDefault="00DA1716" w:rsidP="000842AF">
            <w:pPr>
              <w:rPr>
                <w:sz w:val="20"/>
              </w:rPr>
            </w:pPr>
          </w:p>
        </w:tc>
      </w:tr>
      <w:tr w:rsidR="00DA1716" w:rsidRPr="00CE4250" w14:paraId="0CADC679" w14:textId="77777777" w:rsidTr="009527DA">
        <w:tc>
          <w:tcPr>
            <w:tcW w:w="985" w:type="dxa"/>
          </w:tcPr>
          <w:p w14:paraId="1754A6A6" w14:textId="292E356D" w:rsidR="00DA1716" w:rsidRPr="00CE4250" w:rsidRDefault="00002607" w:rsidP="00E35128">
            <w:pPr>
              <w:rPr>
                <w:sz w:val="20"/>
              </w:rPr>
            </w:pPr>
            <w:r w:rsidRPr="00CE4250">
              <w:rPr>
                <w:sz w:val="20"/>
              </w:rPr>
              <w:t>8</w:t>
            </w:r>
            <w:r w:rsidR="005B2CF7">
              <w:rPr>
                <w:sz w:val="20"/>
              </w:rPr>
              <w:t>5</w:t>
            </w:r>
            <w:r w:rsidR="00DA1716" w:rsidRPr="00CE4250">
              <w:rPr>
                <w:sz w:val="20"/>
              </w:rPr>
              <w:br/>
            </w:r>
          </w:p>
        </w:tc>
        <w:tc>
          <w:tcPr>
            <w:tcW w:w="5580" w:type="dxa"/>
          </w:tcPr>
          <w:p w14:paraId="2589F184" w14:textId="44236C80" w:rsidR="00DA1716" w:rsidRPr="00CE4250" w:rsidRDefault="00DA1716">
            <w:pPr>
              <w:rPr>
                <w:sz w:val="20"/>
              </w:rPr>
            </w:pPr>
            <w:r w:rsidRPr="00CE4250">
              <w:rPr>
                <w:sz w:val="20"/>
              </w:rPr>
              <w:t xml:space="preserve">The </w:t>
            </w:r>
            <w:r w:rsidR="0034131D" w:rsidRPr="00CE4250">
              <w:rPr>
                <w:sz w:val="20"/>
              </w:rPr>
              <w:t>Offeror</w:t>
            </w:r>
            <w:r w:rsidRPr="00CE4250">
              <w:rPr>
                <w:sz w:val="20"/>
              </w:rPr>
              <w:t xml:space="preserve"> must describe how their solution meets RRES program requirements. </w:t>
            </w:r>
          </w:p>
        </w:tc>
        <w:tc>
          <w:tcPr>
            <w:tcW w:w="1710" w:type="dxa"/>
          </w:tcPr>
          <w:p w14:paraId="6CC257F1" w14:textId="03CB81DE" w:rsidR="00DA1716" w:rsidRPr="00CE4250" w:rsidRDefault="00DA1716" w:rsidP="000842AF">
            <w:pPr>
              <w:rPr>
                <w:sz w:val="20"/>
              </w:rPr>
            </w:pPr>
          </w:p>
        </w:tc>
        <w:tc>
          <w:tcPr>
            <w:tcW w:w="5040" w:type="dxa"/>
          </w:tcPr>
          <w:p w14:paraId="76B4AF16" w14:textId="205BFB7C" w:rsidR="00DA1716" w:rsidRPr="00CE4250" w:rsidRDefault="00DA1716" w:rsidP="000842AF">
            <w:pPr>
              <w:rPr>
                <w:sz w:val="20"/>
              </w:rPr>
            </w:pPr>
          </w:p>
        </w:tc>
      </w:tr>
      <w:tr w:rsidR="00DA1716" w:rsidRPr="00CE4250" w14:paraId="1E41B313" w14:textId="77777777" w:rsidTr="009527DA">
        <w:tc>
          <w:tcPr>
            <w:tcW w:w="985" w:type="dxa"/>
          </w:tcPr>
          <w:p w14:paraId="01A3BD98" w14:textId="306B6904" w:rsidR="00DA1716" w:rsidRPr="00CE4250" w:rsidRDefault="00002607" w:rsidP="000842AF">
            <w:pPr>
              <w:rPr>
                <w:sz w:val="20"/>
              </w:rPr>
            </w:pPr>
            <w:r w:rsidRPr="00CE4250">
              <w:rPr>
                <w:sz w:val="20"/>
              </w:rPr>
              <w:t>8</w:t>
            </w:r>
            <w:r w:rsidR="005B2CF7">
              <w:rPr>
                <w:sz w:val="20"/>
              </w:rPr>
              <w:t>6</w:t>
            </w:r>
          </w:p>
        </w:tc>
        <w:tc>
          <w:tcPr>
            <w:tcW w:w="5580" w:type="dxa"/>
          </w:tcPr>
          <w:p w14:paraId="01AD1516" w14:textId="77777777" w:rsidR="00DA1716" w:rsidRPr="00CE4250" w:rsidRDefault="00DA1716" w:rsidP="00364B24">
            <w:pPr>
              <w:rPr>
                <w:sz w:val="20"/>
              </w:rPr>
            </w:pPr>
            <w:r w:rsidRPr="00CE4250">
              <w:rPr>
                <w:sz w:val="20"/>
              </w:rPr>
              <w:t>The solution must incorporate the use of the following codes:</w:t>
            </w:r>
          </w:p>
          <w:p w14:paraId="680EAE8E" w14:textId="40DA1E4F" w:rsidR="00DA1716" w:rsidRPr="00CE4250" w:rsidRDefault="00DA1716" w:rsidP="009527DA">
            <w:pPr>
              <w:pStyle w:val="LB4"/>
            </w:pPr>
            <w:r w:rsidRPr="00CE4250">
              <w:t>Classification Instructional Program (CIP) codes</w:t>
            </w:r>
            <w:r w:rsidR="002D6323">
              <w:t>.</w:t>
            </w:r>
          </w:p>
          <w:p w14:paraId="164B6074" w14:textId="2E421880" w:rsidR="00DA1716" w:rsidRPr="00CE4250" w:rsidRDefault="00DA1716" w:rsidP="009527DA">
            <w:pPr>
              <w:pStyle w:val="LB4"/>
            </w:pPr>
            <w:r w:rsidRPr="00CE4250">
              <w:t>County codes</w:t>
            </w:r>
            <w:r w:rsidR="002D6323">
              <w:t>.</w:t>
            </w:r>
          </w:p>
          <w:p w14:paraId="64C00BB8" w14:textId="6A6E6A7A" w:rsidR="00DA1716" w:rsidRPr="00CE4250" w:rsidRDefault="00DA1716" w:rsidP="009527DA">
            <w:pPr>
              <w:pStyle w:val="LB4"/>
            </w:pPr>
            <w:r w:rsidRPr="00CE4250">
              <w:t>Federal Interagency Commission on Education (FICE) codes</w:t>
            </w:r>
            <w:r w:rsidR="002D6323">
              <w:t>.</w:t>
            </w:r>
          </w:p>
          <w:p w14:paraId="368E79EC" w14:textId="7B523213" w:rsidR="00DA1716" w:rsidRPr="00CE4250" w:rsidRDefault="00DA1716" w:rsidP="009527DA">
            <w:pPr>
              <w:pStyle w:val="LB4"/>
            </w:pPr>
            <w:r w:rsidRPr="00CE4250">
              <w:t>North American Industry Classification System (NAICS) codes</w:t>
            </w:r>
            <w:r w:rsidR="002D6323">
              <w:t>.</w:t>
            </w:r>
          </w:p>
          <w:p w14:paraId="0743510A" w14:textId="57754862" w:rsidR="00E15166" w:rsidRDefault="00E15166" w:rsidP="009527DA">
            <w:pPr>
              <w:pStyle w:val="LB4"/>
            </w:pPr>
            <w:r w:rsidRPr="00CE4250">
              <w:t>NAICS code that replaces a Standard Industrial Classification (SIC) code</w:t>
            </w:r>
            <w:r w:rsidR="002D6323">
              <w:t>.</w:t>
            </w:r>
            <w:r w:rsidRPr="00CE4250">
              <w:t xml:space="preserve"> </w:t>
            </w:r>
          </w:p>
          <w:p w14:paraId="12E811AD" w14:textId="325E42DC" w:rsidR="00DA1716" w:rsidRPr="00CE4250" w:rsidRDefault="00DA1716" w:rsidP="009527DA">
            <w:pPr>
              <w:pStyle w:val="LB4"/>
            </w:pPr>
            <w:r w:rsidRPr="00CE4250">
              <w:t>Occupational Informational Network (O*NET) codes</w:t>
            </w:r>
            <w:r w:rsidR="002D6323">
              <w:t>.</w:t>
            </w:r>
          </w:p>
          <w:p w14:paraId="12F6948C" w14:textId="515EE0E2" w:rsidR="00DA1716" w:rsidRPr="00CE4250" w:rsidRDefault="00DA1716">
            <w:pPr>
              <w:pStyle w:val="LB4"/>
            </w:pPr>
            <w:r w:rsidRPr="00CE4250">
              <w:t>O*NET code that replaces an Occupational Employment Statistics (OES) code</w:t>
            </w:r>
            <w:r w:rsidR="002D6323">
              <w:t>.</w:t>
            </w:r>
          </w:p>
          <w:p w14:paraId="18AD79AE" w14:textId="3C3B8196" w:rsidR="00DA1716" w:rsidRPr="00CE4250" w:rsidRDefault="00DA1716" w:rsidP="000842AF">
            <w:pPr>
              <w:rPr>
                <w:sz w:val="20"/>
              </w:rPr>
            </w:pPr>
            <w:r w:rsidRPr="00CE4250">
              <w:rPr>
                <w:sz w:val="20"/>
              </w:rPr>
              <w:lastRenderedPageBreak/>
              <w:t>The solution must allow for the maintenance of existing codes, the creation of future codes, and have a process to easily update the solution to incorporate new standards as adopted by the appropriate body.</w:t>
            </w:r>
          </w:p>
        </w:tc>
        <w:tc>
          <w:tcPr>
            <w:tcW w:w="1710" w:type="dxa"/>
          </w:tcPr>
          <w:p w14:paraId="768B59AE" w14:textId="711C7D32" w:rsidR="00DA1716" w:rsidRPr="00CE4250" w:rsidRDefault="00DA1716" w:rsidP="000842AF">
            <w:pPr>
              <w:rPr>
                <w:sz w:val="20"/>
              </w:rPr>
            </w:pPr>
          </w:p>
        </w:tc>
        <w:tc>
          <w:tcPr>
            <w:tcW w:w="5040" w:type="dxa"/>
          </w:tcPr>
          <w:p w14:paraId="5AFC5B26" w14:textId="44C267FF" w:rsidR="00DA1716" w:rsidRPr="00CE4250" w:rsidRDefault="00DA1716" w:rsidP="000842AF">
            <w:pPr>
              <w:rPr>
                <w:sz w:val="20"/>
              </w:rPr>
            </w:pPr>
          </w:p>
        </w:tc>
      </w:tr>
      <w:tr w:rsidR="00DA1716" w:rsidRPr="00CE4250" w14:paraId="7E06E4B5" w14:textId="77777777" w:rsidTr="009527DA">
        <w:tc>
          <w:tcPr>
            <w:tcW w:w="985" w:type="dxa"/>
          </w:tcPr>
          <w:p w14:paraId="597F9374" w14:textId="0315852B" w:rsidR="00DA1716" w:rsidRPr="00CE4250" w:rsidRDefault="00002607" w:rsidP="000842AF">
            <w:pPr>
              <w:rPr>
                <w:sz w:val="20"/>
              </w:rPr>
            </w:pPr>
            <w:r w:rsidRPr="00CE4250">
              <w:rPr>
                <w:sz w:val="20"/>
              </w:rPr>
              <w:t>8</w:t>
            </w:r>
            <w:r w:rsidR="005B2CF7">
              <w:rPr>
                <w:sz w:val="20"/>
              </w:rPr>
              <w:t>7</w:t>
            </w:r>
          </w:p>
        </w:tc>
        <w:tc>
          <w:tcPr>
            <w:tcW w:w="5580" w:type="dxa"/>
          </w:tcPr>
          <w:p w14:paraId="0E48A1C9" w14:textId="72BB6E36" w:rsidR="00DA1716" w:rsidRPr="00CE4250" w:rsidRDefault="00DA1716" w:rsidP="001F32C6">
            <w:pPr>
              <w:autoSpaceDE w:val="0"/>
              <w:autoSpaceDN w:val="0"/>
              <w:rPr>
                <w:sz w:val="20"/>
              </w:rPr>
            </w:pPr>
            <w:r w:rsidRPr="00CE4250">
              <w:rPr>
                <w:sz w:val="20"/>
              </w:rPr>
              <w:t xml:space="preserve">The proposed solution's externally-facing user interfaces must comply with the Texas Labor Code </w:t>
            </w:r>
            <w:r w:rsidR="00E305A7">
              <w:rPr>
                <w:rFonts w:ascii="Times New Roman" w:hAnsi="Times New Roman"/>
                <w:sz w:val="20"/>
              </w:rPr>
              <w:t>§</w:t>
            </w:r>
            <w:r w:rsidR="00AA28B1">
              <w:rPr>
                <w:rFonts w:ascii="Times New Roman" w:hAnsi="Times New Roman"/>
                <w:sz w:val="20"/>
              </w:rPr>
              <w:t xml:space="preserve"> </w:t>
            </w:r>
            <w:r w:rsidRPr="00CE4250">
              <w:rPr>
                <w:sz w:val="20"/>
              </w:rPr>
              <w:t>301.064 and support multiple languages.</w:t>
            </w:r>
            <w:r w:rsidR="002A5DF7" w:rsidRPr="0043242A">
              <w:rPr>
                <w:sz w:val="20"/>
              </w:rPr>
              <w:t xml:space="preserve"> The </w:t>
            </w:r>
            <w:r w:rsidR="001F32C6">
              <w:rPr>
                <w:sz w:val="20"/>
              </w:rPr>
              <w:t xml:space="preserve">inclusion of </w:t>
            </w:r>
            <w:r w:rsidR="00296C0C">
              <w:rPr>
                <w:sz w:val="20"/>
              </w:rPr>
              <w:t xml:space="preserve">Spanish is required, and the inclusion of </w:t>
            </w:r>
            <w:r w:rsidR="002A5DF7" w:rsidRPr="0043242A">
              <w:rPr>
                <w:sz w:val="20"/>
              </w:rPr>
              <w:t>Vietnamese and German</w:t>
            </w:r>
            <w:r w:rsidR="001F32C6">
              <w:rPr>
                <w:sz w:val="20"/>
              </w:rPr>
              <w:t xml:space="preserve"> is preferred</w:t>
            </w:r>
            <w:r w:rsidR="002A5DF7" w:rsidRPr="0043242A">
              <w:rPr>
                <w:sz w:val="20"/>
              </w:rPr>
              <w:t>.</w:t>
            </w:r>
          </w:p>
        </w:tc>
        <w:tc>
          <w:tcPr>
            <w:tcW w:w="1710" w:type="dxa"/>
          </w:tcPr>
          <w:p w14:paraId="490E34B2" w14:textId="159F0998" w:rsidR="00DA1716" w:rsidRPr="00CE4250" w:rsidRDefault="00DA1716" w:rsidP="000842AF">
            <w:pPr>
              <w:rPr>
                <w:sz w:val="20"/>
              </w:rPr>
            </w:pPr>
          </w:p>
        </w:tc>
        <w:tc>
          <w:tcPr>
            <w:tcW w:w="5040" w:type="dxa"/>
          </w:tcPr>
          <w:p w14:paraId="41087F42" w14:textId="16B4153A" w:rsidR="00DA1716" w:rsidRPr="00CE4250" w:rsidRDefault="00DA1716" w:rsidP="000842AF">
            <w:pPr>
              <w:rPr>
                <w:sz w:val="20"/>
              </w:rPr>
            </w:pPr>
          </w:p>
        </w:tc>
      </w:tr>
      <w:tr w:rsidR="00DA1716" w:rsidRPr="00CE4250" w14:paraId="69F7B48E" w14:textId="77777777" w:rsidTr="009527DA">
        <w:tc>
          <w:tcPr>
            <w:tcW w:w="985" w:type="dxa"/>
          </w:tcPr>
          <w:p w14:paraId="6980FCDF" w14:textId="4E34A757" w:rsidR="00DA1716" w:rsidRPr="00CE4250" w:rsidRDefault="005B2CF7" w:rsidP="000842AF">
            <w:pPr>
              <w:rPr>
                <w:sz w:val="20"/>
              </w:rPr>
            </w:pPr>
            <w:r>
              <w:rPr>
                <w:sz w:val="20"/>
              </w:rPr>
              <w:t>88</w:t>
            </w:r>
          </w:p>
        </w:tc>
        <w:tc>
          <w:tcPr>
            <w:tcW w:w="5580" w:type="dxa"/>
          </w:tcPr>
          <w:p w14:paraId="1471E04A" w14:textId="550483A7" w:rsidR="00DA1716" w:rsidRPr="00CE4250" w:rsidRDefault="00DA1716" w:rsidP="000842AF">
            <w:pPr>
              <w:rPr>
                <w:sz w:val="20"/>
              </w:rPr>
            </w:pPr>
            <w:r w:rsidRPr="00CE4250">
              <w:rPr>
                <w:sz w:val="20"/>
              </w:rPr>
              <w:t xml:space="preserve">The solution must include a job seeker category indicator which provides for specific availability of job listings based on TWC program policies (such as a </w:t>
            </w:r>
            <w:r w:rsidR="000D4B02">
              <w:rPr>
                <w:sz w:val="20"/>
              </w:rPr>
              <w:t>two (</w:t>
            </w:r>
            <w:r w:rsidRPr="00CE4250">
              <w:rPr>
                <w:sz w:val="20"/>
              </w:rPr>
              <w:t>2</w:t>
            </w:r>
            <w:r w:rsidR="000D4B02">
              <w:rPr>
                <w:sz w:val="20"/>
              </w:rPr>
              <w:t>)</w:t>
            </w:r>
            <w:r w:rsidRPr="00CE4250">
              <w:rPr>
                <w:sz w:val="20"/>
              </w:rPr>
              <w:t xml:space="preserve"> day hold for veterans)</w:t>
            </w:r>
            <w:r w:rsidR="002D6323">
              <w:rPr>
                <w:sz w:val="20"/>
              </w:rPr>
              <w:t>.</w:t>
            </w:r>
          </w:p>
        </w:tc>
        <w:tc>
          <w:tcPr>
            <w:tcW w:w="1710" w:type="dxa"/>
          </w:tcPr>
          <w:p w14:paraId="3BB1AF84" w14:textId="531AA248" w:rsidR="00DA1716" w:rsidRPr="00CE4250" w:rsidRDefault="00DA1716" w:rsidP="000842AF">
            <w:pPr>
              <w:rPr>
                <w:sz w:val="20"/>
              </w:rPr>
            </w:pPr>
          </w:p>
        </w:tc>
        <w:tc>
          <w:tcPr>
            <w:tcW w:w="5040" w:type="dxa"/>
          </w:tcPr>
          <w:p w14:paraId="2AA729B4" w14:textId="591699E4" w:rsidR="00DA1716" w:rsidRPr="00CE4250" w:rsidRDefault="00DA1716" w:rsidP="000842AF">
            <w:pPr>
              <w:rPr>
                <w:sz w:val="20"/>
              </w:rPr>
            </w:pPr>
          </w:p>
        </w:tc>
      </w:tr>
      <w:tr w:rsidR="00DA1716" w:rsidRPr="00CE4250" w14:paraId="02B886D6" w14:textId="77777777" w:rsidTr="009527DA">
        <w:tc>
          <w:tcPr>
            <w:tcW w:w="985" w:type="dxa"/>
          </w:tcPr>
          <w:p w14:paraId="5AA06CB4" w14:textId="7525EA17" w:rsidR="00DA1716" w:rsidRPr="00CE4250" w:rsidRDefault="005B2CF7" w:rsidP="00941B5A">
            <w:pPr>
              <w:rPr>
                <w:sz w:val="20"/>
              </w:rPr>
            </w:pPr>
            <w:r>
              <w:rPr>
                <w:sz w:val="20"/>
              </w:rPr>
              <w:t>8</w:t>
            </w:r>
            <w:r w:rsidR="00002607" w:rsidRPr="00CE4250">
              <w:rPr>
                <w:sz w:val="20"/>
              </w:rPr>
              <w:t>9</w:t>
            </w:r>
          </w:p>
        </w:tc>
        <w:tc>
          <w:tcPr>
            <w:tcW w:w="5580" w:type="dxa"/>
          </w:tcPr>
          <w:p w14:paraId="57770AF5" w14:textId="169C6FA2" w:rsidR="00DA1716" w:rsidRPr="00CE4250" w:rsidRDefault="00DA1716" w:rsidP="00300FCF">
            <w:pPr>
              <w:rPr>
                <w:sz w:val="20"/>
              </w:rPr>
            </w:pPr>
            <w:r w:rsidRPr="00CE4250">
              <w:rPr>
                <w:sz w:val="20"/>
              </w:rPr>
              <w:t xml:space="preserve">The </w:t>
            </w:r>
            <w:r w:rsidR="0034131D" w:rsidRPr="00CE4250">
              <w:rPr>
                <w:sz w:val="20"/>
              </w:rPr>
              <w:t>Offeror</w:t>
            </w:r>
            <w:r w:rsidRPr="00CE4250">
              <w:rPr>
                <w:sz w:val="20"/>
              </w:rPr>
              <w:t xml:space="preserve"> must describe their </w:t>
            </w:r>
            <w:r w:rsidR="00300FCF" w:rsidRPr="00CE4250">
              <w:rPr>
                <w:sz w:val="20"/>
              </w:rPr>
              <w:t>proposed</w:t>
            </w:r>
            <w:r w:rsidRPr="00CE4250">
              <w:rPr>
                <w:sz w:val="20"/>
              </w:rPr>
              <w:t xml:space="preserve"> business and technical </w:t>
            </w:r>
            <w:r w:rsidR="00300FCF" w:rsidRPr="00CE4250">
              <w:rPr>
                <w:sz w:val="20"/>
              </w:rPr>
              <w:t>Service Level Agreements (</w:t>
            </w:r>
            <w:r w:rsidRPr="00CE4250">
              <w:rPr>
                <w:sz w:val="20"/>
              </w:rPr>
              <w:t>SLAs</w:t>
            </w:r>
            <w:r w:rsidR="00300FCF" w:rsidRPr="00CE4250">
              <w:rPr>
                <w:sz w:val="20"/>
              </w:rPr>
              <w:t>)</w:t>
            </w:r>
            <w:r w:rsidRPr="00CE4250">
              <w:rPr>
                <w:sz w:val="20"/>
              </w:rPr>
              <w:t xml:space="preserve"> for their solution and </w:t>
            </w:r>
            <w:r w:rsidR="00300FCF" w:rsidRPr="00CE4250">
              <w:rPr>
                <w:sz w:val="20"/>
              </w:rPr>
              <w:t xml:space="preserve">detail </w:t>
            </w:r>
            <w:r w:rsidRPr="00CE4250">
              <w:rPr>
                <w:sz w:val="20"/>
              </w:rPr>
              <w:t>how they are measured.</w:t>
            </w:r>
          </w:p>
        </w:tc>
        <w:tc>
          <w:tcPr>
            <w:tcW w:w="1710" w:type="dxa"/>
          </w:tcPr>
          <w:p w14:paraId="5EE57D6E" w14:textId="7BDE8B94" w:rsidR="00DA1716" w:rsidRPr="00CE4250" w:rsidRDefault="00DA1716" w:rsidP="00941B5A">
            <w:pPr>
              <w:rPr>
                <w:sz w:val="20"/>
              </w:rPr>
            </w:pPr>
          </w:p>
        </w:tc>
        <w:tc>
          <w:tcPr>
            <w:tcW w:w="5040" w:type="dxa"/>
          </w:tcPr>
          <w:p w14:paraId="2509C432" w14:textId="40610490" w:rsidR="00DA1716" w:rsidRPr="00CE4250" w:rsidRDefault="00DA1716" w:rsidP="00941B5A">
            <w:pPr>
              <w:rPr>
                <w:sz w:val="20"/>
              </w:rPr>
            </w:pPr>
          </w:p>
        </w:tc>
      </w:tr>
      <w:tr w:rsidR="00986E90" w:rsidRPr="00CE4250" w14:paraId="2AB9CAA8" w14:textId="77777777" w:rsidTr="009527DA">
        <w:tc>
          <w:tcPr>
            <w:tcW w:w="13316" w:type="dxa"/>
            <w:gridSpan w:val="4"/>
            <w:shd w:val="clear" w:color="auto" w:fill="C6D9F1" w:themeFill="text2" w:themeFillTint="33"/>
          </w:tcPr>
          <w:p w14:paraId="65D4AB3A" w14:textId="66CADB69" w:rsidR="00986E90" w:rsidRPr="00CE4250" w:rsidRDefault="00986E90" w:rsidP="00986E90">
            <w:pPr>
              <w:spacing w:before="60" w:after="60"/>
              <w:rPr>
                <w:sz w:val="20"/>
              </w:rPr>
            </w:pPr>
            <w:r w:rsidRPr="00CE4250">
              <w:rPr>
                <w:b/>
                <w:sz w:val="20"/>
              </w:rPr>
              <w:t>TECHNICAL/SYSTEM REQUIREMENTS</w:t>
            </w:r>
          </w:p>
        </w:tc>
      </w:tr>
      <w:tr w:rsidR="00DA1716" w:rsidRPr="00CE4250" w14:paraId="29C69FEA" w14:textId="77777777" w:rsidTr="009527DA">
        <w:tc>
          <w:tcPr>
            <w:tcW w:w="985" w:type="dxa"/>
            <w:hideMark/>
          </w:tcPr>
          <w:p w14:paraId="1C2BF91C" w14:textId="628A7FC3" w:rsidR="00DA1716" w:rsidRPr="00CE4250" w:rsidRDefault="00D37E87" w:rsidP="000842AF">
            <w:pPr>
              <w:rPr>
                <w:sz w:val="20"/>
              </w:rPr>
            </w:pPr>
            <w:r w:rsidRPr="00CE4250">
              <w:rPr>
                <w:sz w:val="20"/>
              </w:rPr>
              <w:t>9</w:t>
            </w:r>
            <w:r w:rsidR="00D3302D">
              <w:rPr>
                <w:sz w:val="20"/>
              </w:rPr>
              <w:t>0</w:t>
            </w:r>
          </w:p>
        </w:tc>
        <w:tc>
          <w:tcPr>
            <w:tcW w:w="5580" w:type="dxa"/>
            <w:hideMark/>
          </w:tcPr>
          <w:p w14:paraId="1EA3A729" w14:textId="77777777" w:rsidR="00DA1716" w:rsidRDefault="00DA1716" w:rsidP="007C1799">
            <w:pPr>
              <w:rPr>
                <w:sz w:val="20"/>
              </w:rPr>
            </w:pPr>
            <w:r w:rsidRPr="00CE4250">
              <w:rPr>
                <w:sz w:val="20"/>
              </w:rPr>
              <w:t xml:space="preserve">The </w:t>
            </w:r>
            <w:r w:rsidR="0034131D" w:rsidRPr="00CE4250">
              <w:rPr>
                <w:sz w:val="20"/>
              </w:rPr>
              <w:t>Offeror</w:t>
            </w:r>
            <w:r w:rsidRPr="00CE4250">
              <w:rPr>
                <w:sz w:val="20"/>
              </w:rPr>
              <w:t xml:space="preserve"> must describe</w:t>
            </w:r>
            <w:r w:rsidR="007C1799" w:rsidRPr="00CE4250">
              <w:rPr>
                <w:sz w:val="20"/>
              </w:rPr>
              <w:t xml:space="preserve"> their solution’s architecture. Describe the solution’s target technical environment specifications including its framework; scalability; and performance metrics. S</w:t>
            </w:r>
            <w:r w:rsidRPr="00CE4250">
              <w:rPr>
                <w:sz w:val="20"/>
              </w:rPr>
              <w:t>how evidence that all security infrastructure protection layers are isolated from application layers and components in such a way that compromised application components may not bypass or compromise security infrastructure protection layers or other application layers (i.e., n-tier architecture, defense-in-depth).</w:t>
            </w:r>
          </w:p>
          <w:p w14:paraId="4CD90BC3" w14:textId="51B3C99A" w:rsidR="008F71EA" w:rsidRDefault="008F71EA" w:rsidP="007C1799">
            <w:pPr>
              <w:rPr>
                <w:sz w:val="20"/>
              </w:rPr>
            </w:pPr>
            <w:r>
              <w:rPr>
                <w:sz w:val="20"/>
              </w:rPr>
              <w:lastRenderedPageBreak/>
              <w:t>Address w</w:t>
            </w:r>
            <w:r w:rsidR="006978B4" w:rsidRPr="007225B0">
              <w:rPr>
                <w:sz w:val="20"/>
              </w:rPr>
              <w:t xml:space="preserve">hat other Workforce solutions or modules share a common platform and are integrated with </w:t>
            </w:r>
            <w:r>
              <w:rPr>
                <w:sz w:val="20"/>
              </w:rPr>
              <w:t>the</w:t>
            </w:r>
            <w:r w:rsidR="006978B4" w:rsidRPr="007225B0">
              <w:rPr>
                <w:sz w:val="20"/>
              </w:rPr>
              <w:t xml:space="preserve"> Labor Exchange </w:t>
            </w:r>
            <w:r>
              <w:rPr>
                <w:sz w:val="20"/>
              </w:rPr>
              <w:t>solution.</w:t>
            </w:r>
            <w:r w:rsidR="006978B4" w:rsidRPr="007225B0">
              <w:rPr>
                <w:sz w:val="20"/>
              </w:rPr>
              <w:t xml:space="preserve"> </w:t>
            </w:r>
          </w:p>
          <w:p w14:paraId="5E006D3B" w14:textId="51D432AE" w:rsidR="006978B4" w:rsidRPr="00CE4250" w:rsidRDefault="008F71EA" w:rsidP="007C1799">
            <w:pPr>
              <w:rPr>
                <w:sz w:val="20"/>
              </w:rPr>
            </w:pPr>
            <w:r>
              <w:rPr>
                <w:sz w:val="20"/>
              </w:rPr>
              <w:t>Address how the solution e</w:t>
            </w:r>
            <w:r w:rsidR="006978B4" w:rsidRPr="007225B0">
              <w:rPr>
                <w:sz w:val="20"/>
              </w:rPr>
              <w:t>liminat</w:t>
            </w:r>
            <w:r>
              <w:rPr>
                <w:sz w:val="20"/>
              </w:rPr>
              <w:t>es</w:t>
            </w:r>
            <w:r w:rsidR="006978B4" w:rsidRPr="007225B0">
              <w:rPr>
                <w:sz w:val="20"/>
              </w:rPr>
              <w:t xml:space="preserve"> the need to support multiple technology applications and platforms.</w:t>
            </w:r>
          </w:p>
        </w:tc>
        <w:tc>
          <w:tcPr>
            <w:tcW w:w="1710" w:type="dxa"/>
          </w:tcPr>
          <w:p w14:paraId="1CD21835" w14:textId="06DEEC22" w:rsidR="00DA1716" w:rsidRPr="00CE4250" w:rsidRDefault="00DA1716" w:rsidP="000842AF">
            <w:pPr>
              <w:rPr>
                <w:sz w:val="20"/>
              </w:rPr>
            </w:pPr>
          </w:p>
        </w:tc>
        <w:tc>
          <w:tcPr>
            <w:tcW w:w="5040" w:type="dxa"/>
          </w:tcPr>
          <w:p w14:paraId="42F77169" w14:textId="77777777" w:rsidR="00DA1716" w:rsidRPr="00CE4250" w:rsidRDefault="00DA1716" w:rsidP="000842AF">
            <w:pPr>
              <w:rPr>
                <w:sz w:val="20"/>
              </w:rPr>
            </w:pPr>
          </w:p>
        </w:tc>
      </w:tr>
      <w:tr w:rsidR="00A67F15" w:rsidRPr="00CE4250" w14:paraId="56D00A36" w14:textId="77777777" w:rsidTr="009527DA">
        <w:tc>
          <w:tcPr>
            <w:tcW w:w="985" w:type="dxa"/>
            <w:hideMark/>
          </w:tcPr>
          <w:p w14:paraId="25098667" w14:textId="1E2596D0" w:rsidR="00A67F15" w:rsidRPr="00CE4250" w:rsidRDefault="00D3302D" w:rsidP="00380FEF">
            <w:pPr>
              <w:rPr>
                <w:sz w:val="20"/>
              </w:rPr>
            </w:pPr>
            <w:r>
              <w:rPr>
                <w:sz w:val="20"/>
              </w:rPr>
              <w:t>91</w:t>
            </w:r>
          </w:p>
        </w:tc>
        <w:tc>
          <w:tcPr>
            <w:tcW w:w="5580" w:type="dxa"/>
            <w:hideMark/>
          </w:tcPr>
          <w:p w14:paraId="7975DD8E" w14:textId="77777777" w:rsidR="00A67F15" w:rsidRPr="00CE4250" w:rsidRDefault="00A67F15" w:rsidP="00380FEF">
            <w:pPr>
              <w:rPr>
                <w:sz w:val="20"/>
              </w:rPr>
            </w:pPr>
            <w:r w:rsidRPr="00CE4250">
              <w:rPr>
                <w:sz w:val="20"/>
              </w:rPr>
              <w:t xml:space="preserve">The solution must include at a minimum dedicated </w:t>
            </w:r>
            <w:r w:rsidRPr="00767331">
              <w:rPr>
                <w:sz w:val="20"/>
              </w:rPr>
              <w:t xml:space="preserve">test, production and training environments available to staff, users, and technical support. Production and </w:t>
            </w:r>
            <w:r w:rsidRPr="00767331">
              <w:rPr>
                <w:rFonts w:cs="Arial"/>
                <w:color w:val="000000"/>
                <w:sz w:val="20"/>
              </w:rPr>
              <w:t xml:space="preserve">non-Production </w:t>
            </w:r>
            <w:r w:rsidRPr="00767331">
              <w:rPr>
                <w:sz w:val="20"/>
              </w:rPr>
              <w:t>environments must meet the same FedRAMP requirements whether in support of Agency operations or for testing</w:t>
            </w:r>
            <w:r w:rsidRPr="00CE4250">
              <w:rPr>
                <w:sz w:val="20"/>
              </w:rPr>
              <w:t>.</w:t>
            </w:r>
          </w:p>
        </w:tc>
        <w:tc>
          <w:tcPr>
            <w:tcW w:w="1710" w:type="dxa"/>
          </w:tcPr>
          <w:p w14:paraId="39C17D02" w14:textId="77777777" w:rsidR="00A67F15" w:rsidRPr="00CE4250" w:rsidRDefault="00A67F15" w:rsidP="00380FEF">
            <w:pPr>
              <w:rPr>
                <w:sz w:val="20"/>
              </w:rPr>
            </w:pPr>
          </w:p>
        </w:tc>
        <w:tc>
          <w:tcPr>
            <w:tcW w:w="5040" w:type="dxa"/>
          </w:tcPr>
          <w:p w14:paraId="4EE58945" w14:textId="77777777" w:rsidR="00A67F15" w:rsidRPr="00CE4250" w:rsidRDefault="00A67F15" w:rsidP="00380FEF">
            <w:pPr>
              <w:rPr>
                <w:sz w:val="20"/>
              </w:rPr>
            </w:pPr>
          </w:p>
        </w:tc>
      </w:tr>
      <w:tr w:rsidR="00DA1716" w:rsidRPr="00CE4250" w14:paraId="6B44AC43" w14:textId="77777777" w:rsidTr="009527DA">
        <w:tc>
          <w:tcPr>
            <w:tcW w:w="985" w:type="dxa"/>
            <w:hideMark/>
          </w:tcPr>
          <w:p w14:paraId="43F19485" w14:textId="2317607D" w:rsidR="00DA1716" w:rsidRPr="00CE4250" w:rsidRDefault="00D37E87" w:rsidP="000842AF">
            <w:pPr>
              <w:rPr>
                <w:sz w:val="20"/>
              </w:rPr>
            </w:pPr>
            <w:r w:rsidRPr="00CE4250">
              <w:rPr>
                <w:sz w:val="20"/>
              </w:rPr>
              <w:t>9</w:t>
            </w:r>
            <w:r w:rsidR="00D3302D">
              <w:rPr>
                <w:sz w:val="20"/>
              </w:rPr>
              <w:t>2</w:t>
            </w:r>
          </w:p>
        </w:tc>
        <w:tc>
          <w:tcPr>
            <w:tcW w:w="5580" w:type="dxa"/>
            <w:hideMark/>
          </w:tcPr>
          <w:p w14:paraId="25DB9B38" w14:textId="684175E0"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provide a description of how they ensure that Web application software design and coding are in compliance with software development industry standards and address, at minimum, the most current Open Web Application Security Project (OWASP) Top 10 Most Serious Web App Vulnerabilities and SANS Top 25 Most Dangerous Programming Errors.</w:t>
            </w:r>
          </w:p>
        </w:tc>
        <w:tc>
          <w:tcPr>
            <w:tcW w:w="1710" w:type="dxa"/>
          </w:tcPr>
          <w:p w14:paraId="14D0444E" w14:textId="311593D1" w:rsidR="00DA1716" w:rsidRPr="00CE4250" w:rsidRDefault="00DA1716" w:rsidP="000842AF">
            <w:pPr>
              <w:rPr>
                <w:sz w:val="20"/>
              </w:rPr>
            </w:pPr>
          </w:p>
        </w:tc>
        <w:tc>
          <w:tcPr>
            <w:tcW w:w="5040" w:type="dxa"/>
          </w:tcPr>
          <w:p w14:paraId="14D9314A" w14:textId="77777777" w:rsidR="00DA1716" w:rsidRPr="00CE4250" w:rsidRDefault="00DA1716" w:rsidP="000842AF">
            <w:pPr>
              <w:rPr>
                <w:sz w:val="20"/>
              </w:rPr>
            </w:pPr>
          </w:p>
        </w:tc>
      </w:tr>
      <w:tr w:rsidR="00206117" w:rsidRPr="00CE4250" w14:paraId="313B1A28" w14:textId="77777777" w:rsidTr="009527DA">
        <w:tc>
          <w:tcPr>
            <w:tcW w:w="985" w:type="dxa"/>
            <w:hideMark/>
          </w:tcPr>
          <w:p w14:paraId="684F3F72" w14:textId="6EF99ACB" w:rsidR="00206117" w:rsidRPr="00CE4250" w:rsidRDefault="00D3302D" w:rsidP="00206117">
            <w:pPr>
              <w:rPr>
                <w:sz w:val="20"/>
              </w:rPr>
            </w:pPr>
            <w:r>
              <w:rPr>
                <w:sz w:val="20"/>
              </w:rPr>
              <w:t>93</w:t>
            </w:r>
          </w:p>
          <w:p w14:paraId="4341E9EE" w14:textId="30067213" w:rsidR="00206117" w:rsidRPr="00CE4250" w:rsidRDefault="00206117" w:rsidP="00206117">
            <w:pPr>
              <w:rPr>
                <w:sz w:val="20"/>
              </w:rPr>
            </w:pPr>
          </w:p>
        </w:tc>
        <w:tc>
          <w:tcPr>
            <w:tcW w:w="5580" w:type="dxa"/>
            <w:hideMark/>
          </w:tcPr>
          <w:p w14:paraId="52B8306B" w14:textId="77777777" w:rsidR="00206117" w:rsidRPr="00CE4250" w:rsidRDefault="00206117" w:rsidP="009527DA">
            <w:pPr>
              <w:keepNext/>
              <w:spacing w:after="0"/>
              <w:rPr>
                <w:sz w:val="20"/>
              </w:rPr>
            </w:pPr>
            <w:r w:rsidRPr="00CE4250">
              <w:rPr>
                <w:sz w:val="20"/>
              </w:rPr>
              <w:t>The Offeror must:</w:t>
            </w:r>
          </w:p>
          <w:p w14:paraId="7F26545B" w14:textId="77777777" w:rsidR="00206117" w:rsidRPr="00CE4250" w:rsidRDefault="00206117" w:rsidP="009527DA">
            <w:pPr>
              <w:pStyle w:val="LB4"/>
            </w:pPr>
            <w:r w:rsidRPr="00CE4250">
              <w:t xml:space="preserve">Ensure proposed solutions that include in whole or in part cloud-based services have, or be able to obtain in a short, defined period of time, FedRAMP authorization, as </w:t>
            </w:r>
            <w:r w:rsidRPr="00CE4250">
              <w:rPr>
                <w:rFonts w:cs="Calibri"/>
                <w:color w:val="000000"/>
                <w:szCs w:val="22"/>
              </w:rPr>
              <w:t>independently</w:t>
            </w:r>
            <w:r w:rsidRPr="00CE4250">
              <w:t xml:space="preserve"> verified and validated by a FedRAMP-accredited Third Party Assessment Organization.</w:t>
            </w:r>
          </w:p>
          <w:p w14:paraId="7C7F1EF1" w14:textId="77777777" w:rsidR="00206117" w:rsidRPr="00CE4250" w:rsidRDefault="00206117" w:rsidP="00206117">
            <w:pPr>
              <w:pStyle w:val="LB4"/>
            </w:pPr>
            <w:r w:rsidRPr="00CE4250">
              <w:t>Comply with TWC requirement that all data remain in the United States</w:t>
            </w:r>
            <w:r>
              <w:t>.</w:t>
            </w:r>
            <w:r w:rsidRPr="00CE4250">
              <w:t xml:space="preserve"> </w:t>
            </w:r>
          </w:p>
          <w:p w14:paraId="33D2F55E" w14:textId="77777777" w:rsidR="00206117" w:rsidRPr="00CE4250" w:rsidRDefault="00206117" w:rsidP="00206117">
            <w:pPr>
              <w:pStyle w:val="LB4"/>
            </w:pPr>
            <w:r w:rsidRPr="00CE4250">
              <w:lastRenderedPageBreak/>
              <w:t xml:space="preserve">Describe how the proposed solution will protect TWC data from unauthorized disclosure, unauthorized access, misuse, such as role based access controls, encryption at rest and in transit, etc. </w:t>
            </w:r>
          </w:p>
          <w:p w14:paraId="3F1BEDB1" w14:textId="77777777" w:rsidR="00206117" w:rsidRPr="00CE4250" w:rsidRDefault="00206117" w:rsidP="00206117">
            <w:pPr>
              <w:pStyle w:val="LB4"/>
            </w:pPr>
            <w:r w:rsidRPr="00CE4250">
              <w:t xml:space="preserve">Ensure the disposal of data in a manner that complies with the </w:t>
            </w:r>
            <w:r>
              <w:t>NIST</w:t>
            </w:r>
            <w:r w:rsidRPr="00CE4250" w:rsidDel="007E2728">
              <w:t xml:space="preserve"> </w:t>
            </w:r>
            <w:r w:rsidRPr="00CE4250">
              <w:t>Special Publication 800-88, Guidelines for Media Sanitization</w:t>
            </w:r>
            <w:r>
              <w:t xml:space="preserve"> (</w:t>
            </w:r>
            <w:hyperlink r:id="rId48" w:history="1">
              <w:r w:rsidRPr="00CE4250">
                <w:rPr>
                  <w:rStyle w:val="Hyperlink"/>
                </w:rPr>
                <w:t>http://csrc.nist.gov/publications/nistpubs/800-88/NISTSP800-88_with-errata.pdf</w:t>
              </w:r>
            </w:hyperlink>
            <w:r>
              <w:rPr>
                <w:rStyle w:val="Hyperlink"/>
              </w:rPr>
              <w:t>).</w:t>
            </w:r>
          </w:p>
          <w:p w14:paraId="2D7A7146" w14:textId="77777777" w:rsidR="00206117" w:rsidRPr="00CE4250" w:rsidRDefault="00206117" w:rsidP="00206117">
            <w:pPr>
              <w:pStyle w:val="LB4"/>
            </w:pPr>
            <w:r w:rsidRPr="00CE4250">
              <w:t xml:space="preserve">Ensure the protection of TWC confidential information including PII at a minimum in accordance with </w:t>
            </w:r>
            <w:r>
              <w:t>NIST</w:t>
            </w:r>
            <w:r w:rsidRPr="00CE4250" w:rsidDel="007E2728">
              <w:t xml:space="preserve"> </w:t>
            </w:r>
            <w:r w:rsidRPr="00CE4250">
              <w:t>Special Publication 800-122, Guide to Protecting the Confidentiality of Personally Identifiable Information (PII)</w:t>
            </w:r>
            <w:r>
              <w:t>.</w:t>
            </w:r>
          </w:p>
          <w:p w14:paraId="4D585954" w14:textId="77777777" w:rsidR="00206117" w:rsidRPr="00CE4250" w:rsidRDefault="00206117" w:rsidP="00206117">
            <w:pPr>
              <w:pStyle w:val="LB4"/>
            </w:pPr>
            <w:r w:rsidRPr="00CE4250">
              <w:t>Comply with TWC’s minimum encryption of FIPS 140-2 validated 256bit AES and cryptographic hash function of SHA-256.</w:t>
            </w:r>
          </w:p>
          <w:p w14:paraId="5167CF9E" w14:textId="77777777" w:rsidR="00206117" w:rsidRPr="00CE4250" w:rsidRDefault="00206117" w:rsidP="00206117">
            <w:pPr>
              <w:pStyle w:val="LB4"/>
            </w:pPr>
            <w:r w:rsidRPr="00CE4250">
              <w:t>Comply with TWC’s minimum cryptographic protocol of TLS 1.1 (with preference for TLS 1.2) for protecting the security and privacy of communications over a computer network including the Internet.</w:t>
            </w:r>
          </w:p>
        </w:tc>
        <w:tc>
          <w:tcPr>
            <w:tcW w:w="1710" w:type="dxa"/>
          </w:tcPr>
          <w:p w14:paraId="1694D404" w14:textId="77777777" w:rsidR="00206117" w:rsidRPr="00CE4250" w:rsidRDefault="00206117" w:rsidP="00206117">
            <w:pPr>
              <w:rPr>
                <w:sz w:val="20"/>
              </w:rPr>
            </w:pPr>
          </w:p>
        </w:tc>
        <w:tc>
          <w:tcPr>
            <w:tcW w:w="5040" w:type="dxa"/>
          </w:tcPr>
          <w:p w14:paraId="66965B58" w14:textId="77777777" w:rsidR="00206117" w:rsidRPr="00CE4250" w:rsidRDefault="00206117" w:rsidP="00206117">
            <w:pPr>
              <w:rPr>
                <w:sz w:val="20"/>
              </w:rPr>
            </w:pPr>
          </w:p>
        </w:tc>
      </w:tr>
      <w:tr w:rsidR="00DA1716" w:rsidRPr="00CE4250" w14:paraId="647E6055" w14:textId="77777777" w:rsidTr="009527DA">
        <w:tc>
          <w:tcPr>
            <w:tcW w:w="985" w:type="dxa"/>
            <w:hideMark/>
          </w:tcPr>
          <w:p w14:paraId="44917203" w14:textId="579B25DC" w:rsidR="00DA1716" w:rsidRPr="00CE4250" w:rsidRDefault="00D37E87" w:rsidP="000842AF">
            <w:pPr>
              <w:rPr>
                <w:sz w:val="20"/>
              </w:rPr>
            </w:pPr>
            <w:r w:rsidRPr="00CE4250">
              <w:rPr>
                <w:sz w:val="20"/>
              </w:rPr>
              <w:t>94</w:t>
            </w:r>
          </w:p>
        </w:tc>
        <w:tc>
          <w:tcPr>
            <w:tcW w:w="5580" w:type="dxa"/>
            <w:hideMark/>
          </w:tcPr>
          <w:p w14:paraId="1ACFB7AE" w14:textId="5BCFE6AA" w:rsidR="00DA1716" w:rsidRPr="00CE4250" w:rsidRDefault="00DA1716" w:rsidP="009527DA">
            <w:pPr>
              <w:spacing w:after="0"/>
              <w:rPr>
                <w:sz w:val="20"/>
              </w:rPr>
            </w:pPr>
            <w:r w:rsidRPr="00CE4250">
              <w:rPr>
                <w:sz w:val="20"/>
              </w:rPr>
              <w:t xml:space="preserve">The </w:t>
            </w:r>
            <w:r w:rsidR="0034131D" w:rsidRPr="00CE4250">
              <w:rPr>
                <w:sz w:val="20"/>
              </w:rPr>
              <w:t>Offeror</w:t>
            </w:r>
            <w:r w:rsidRPr="00CE4250">
              <w:rPr>
                <w:sz w:val="20"/>
              </w:rPr>
              <w:t xml:space="preserve"> must describe how they will address the following:</w:t>
            </w:r>
          </w:p>
          <w:p w14:paraId="0BE9218E" w14:textId="77777777" w:rsidR="00CD0245" w:rsidRPr="00CE4250" w:rsidRDefault="00CD0245" w:rsidP="009527DA">
            <w:pPr>
              <w:pStyle w:val="LB4"/>
            </w:pPr>
            <w:r w:rsidRPr="00CE4250">
              <w:t xml:space="preserve">Privacy </w:t>
            </w:r>
          </w:p>
          <w:p w14:paraId="5EA63AF6" w14:textId="36FA2A0B" w:rsidR="00CD0245" w:rsidRPr="00CE4250" w:rsidRDefault="00CD0245" w:rsidP="00CD0245">
            <w:pPr>
              <w:pStyle w:val="LB4"/>
            </w:pPr>
            <w:r w:rsidRPr="00CE4250">
              <w:t xml:space="preserve">Information Security Management </w:t>
            </w:r>
          </w:p>
          <w:p w14:paraId="7940F4D2" w14:textId="77777777" w:rsidR="00CD0245" w:rsidRPr="00CE4250" w:rsidRDefault="00CD0245" w:rsidP="00CD0245">
            <w:pPr>
              <w:pStyle w:val="LB4"/>
            </w:pPr>
            <w:r w:rsidRPr="00CE4250">
              <w:t>Security Management Plan/System Security Plan</w:t>
            </w:r>
          </w:p>
          <w:p w14:paraId="0E866463" w14:textId="77777777" w:rsidR="00CD0245" w:rsidRPr="00CE4250" w:rsidRDefault="00CD0245" w:rsidP="00CD0245">
            <w:pPr>
              <w:pStyle w:val="LB4"/>
            </w:pPr>
            <w:r w:rsidRPr="00CE4250">
              <w:t xml:space="preserve">Continuous Security Monitoring </w:t>
            </w:r>
          </w:p>
          <w:p w14:paraId="15AF327F" w14:textId="77777777" w:rsidR="00C375FE" w:rsidRPr="00CE4250" w:rsidRDefault="00C375FE" w:rsidP="00C375FE">
            <w:pPr>
              <w:pStyle w:val="LB4"/>
            </w:pPr>
            <w:r w:rsidRPr="00CE4250">
              <w:t>Security Governance Controls</w:t>
            </w:r>
          </w:p>
          <w:p w14:paraId="2031D63E" w14:textId="77777777" w:rsidR="00CD0245" w:rsidRPr="00CE4250" w:rsidRDefault="00CD0245" w:rsidP="00CD0245">
            <w:pPr>
              <w:pStyle w:val="LB4"/>
            </w:pPr>
            <w:r w:rsidRPr="00CE4250">
              <w:t xml:space="preserve">Vulnerability and Security Assessments </w:t>
            </w:r>
          </w:p>
          <w:p w14:paraId="4803ED7B" w14:textId="77777777" w:rsidR="00CD0245" w:rsidRPr="00CE4250" w:rsidRDefault="00CD0245" w:rsidP="00CD0245">
            <w:pPr>
              <w:pStyle w:val="LB4"/>
            </w:pPr>
            <w:r w:rsidRPr="00CE4250">
              <w:lastRenderedPageBreak/>
              <w:t>Internal Data Security Protocols:</w:t>
            </w:r>
          </w:p>
          <w:p w14:paraId="59BA6CE9" w14:textId="77777777" w:rsidR="00CD0245" w:rsidRPr="00CE4250" w:rsidRDefault="00CD0245" w:rsidP="00410478">
            <w:pPr>
              <w:pStyle w:val="LB4"/>
              <w:numPr>
                <w:ilvl w:val="1"/>
                <w:numId w:val="29"/>
              </w:numPr>
              <w:ind w:left="702"/>
            </w:pPr>
            <w:r w:rsidRPr="00CE4250">
              <w:t>Active Countermeasures</w:t>
            </w:r>
          </w:p>
          <w:p w14:paraId="5FF10FB1" w14:textId="77777777" w:rsidR="00CD0245" w:rsidRPr="00CE4250" w:rsidRDefault="00CD0245" w:rsidP="00410478">
            <w:pPr>
              <w:pStyle w:val="LB4"/>
              <w:numPr>
                <w:ilvl w:val="1"/>
                <w:numId w:val="29"/>
              </w:numPr>
              <w:ind w:left="702"/>
            </w:pPr>
            <w:r w:rsidRPr="00CE4250">
              <w:t>Passive Countermeasures</w:t>
            </w:r>
          </w:p>
          <w:p w14:paraId="3DF3EC77" w14:textId="77777777" w:rsidR="00CD0245" w:rsidRPr="00CE4250" w:rsidRDefault="00CD0245" w:rsidP="00410478">
            <w:pPr>
              <w:pStyle w:val="LB4"/>
              <w:numPr>
                <w:ilvl w:val="1"/>
                <w:numId w:val="29"/>
              </w:numPr>
              <w:ind w:left="702"/>
            </w:pPr>
            <w:r w:rsidRPr="00CE4250">
              <w:t>User Authentication</w:t>
            </w:r>
          </w:p>
          <w:p w14:paraId="51C37209" w14:textId="77777777" w:rsidR="00CD0245" w:rsidRPr="00CE4250" w:rsidRDefault="00CD0245" w:rsidP="00410478">
            <w:pPr>
              <w:pStyle w:val="LB4"/>
              <w:numPr>
                <w:ilvl w:val="1"/>
                <w:numId w:val="29"/>
              </w:numPr>
              <w:ind w:left="702"/>
            </w:pPr>
            <w:r w:rsidRPr="00CE4250">
              <w:t>Security Monitoring Systems</w:t>
            </w:r>
          </w:p>
          <w:p w14:paraId="51FAB72F" w14:textId="77777777" w:rsidR="00CD0245" w:rsidRPr="00CE4250" w:rsidRDefault="00CD0245" w:rsidP="00410478">
            <w:pPr>
              <w:pStyle w:val="LB4"/>
              <w:numPr>
                <w:ilvl w:val="1"/>
                <w:numId w:val="29"/>
              </w:numPr>
              <w:ind w:left="702"/>
            </w:pPr>
            <w:r w:rsidRPr="00CE4250">
              <w:t xml:space="preserve">Encryption </w:t>
            </w:r>
          </w:p>
          <w:p w14:paraId="1A525FD7" w14:textId="77777777" w:rsidR="00CD0245" w:rsidRPr="00CE4250" w:rsidRDefault="00CD0245" w:rsidP="00410478">
            <w:pPr>
              <w:pStyle w:val="LB4"/>
              <w:numPr>
                <w:ilvl w:val="1"/>
                <w:numId w:val="29"/>
              </w:numPr>
              <w:ind w:left="702"/>
            </w:pPr>
            <w:r w:rsidRPr="00CE4250">
              <w:t xml:space="preserve">Contracted “Hacking” Services </w:t>
            </w:r>
          </w:p>
          <w:p w14:paraId="653385CF" w14:textId="77777777" w:rsidR="00CD0245" w:rsidRPr="00CE4250" w:rsidRDefault="00CD0245" w:rsidP="00410478">
            <w:pPr>
              <w:pStyle w:val="LB4"/>
              <w:numPr>
                <w:ilvl w:val="1"/>
                <w:numId w:val="29"/>
              </w:numPr>
              <w:ind w:left="702"/>
            </w:pPr>
            <w:r w:rsidRPr="00CE4250">
              <w:t>Agent</w:t>
            </w:r>
            <w:r w:rsidRPr="00CE4250">
              <w:rPr>
                <w:rFonts w:ascii="Cambria Math" w:hAnsi="Cambria Math" w:cs="Cambria Math"/>
              </w:rPr>
              <w:t>‐</w:t>
            </w:r>
            <w:r w:rsidRPr="00CE4250">
              <w:t>Based Monitoring Tools</w:t>
            </w:r>
          </w:p>
          <w:p w14:paraId="04A133B7" w14:textId="77777777" w:rsidR="00CD0245" w:rsidRPr="00CE4250" w:rsidRDefault="00CD0245" w:rsidP="00410478">
            <w:pPr>
              <w:pStyle w:val="LB4"/>
              <w:numPr>
                <w:ilvl w:val="1"/>
                <w:numId w:val="29"/>
              </w:numPr>
              <w:ind w:left="702"/>
            </w:pPr>
            <w:r w:rsidRPr="00CE4250">
              <w:t xml:space="preserve">Event Correlation Software </w:t>
            </w:r>
          </w:p>
          <w:p w14:paraId="28FC8864" w14:textId="77777777" w:rsidR="00C375FE" w:rsidRPr="00CE4250" w:rsidRDefault="00CD0245" w:rsidP="00410478">
            <w:pPr>
              <w:pStyle w:val="LB4"/>
              <w:numPr>
                <w:ilvl w:val="1"/>
                <w:numId w:val="29"/>
              </w:numPr>
              <w:ind w:left="702"/>
            </w:pPr>
            <w:r w:rsidRPr="00CE4250">
              <w:t xml:space="preserve">Automated Notification </w:t>
            </w:r>
          </w:p>
          <w:p w14:paraId="2DA59DF2" w14:textId="7B0929DC" w:rsidR="00C375FE" w:rsidRPr="00CE4250" w:rsidRDefault="00CD0245" w:rsidP="00410478">
            <w:pPr>
              <w:pStyle w:val="LB4"/>
              <w:numPr>
                <w:ilvl w:val="1"/>
                <w:numId w:val="29"/>
              </w:numPr>
              <w:ind w:left="702"/>
            </w:pPr>
            <w:r w:rsidRPr="00CE4250">
              <w:t>Dedicated Security Team</w:t>
            </w:r>
            <w:r w:rsidR="00C375FE" w:rsidRPr="00CE4250">
              <w:t xml:space="preserve"> </w:t>
            </w:r>
          </w:p>
          <w:p w14:paraId="1219BD64" w14:textId="77777777" w:rsidR="00206117" w:rsidRDefault="00206117" w:rsidP="00C375FE">
            <w:pPr>
              <w:pStyle w:val="LB4"/>
            </w:pPr>
            <w:r>
              <w:t>Audit and Accountability</w:t>
            </w:r>
          </w:p>
          <w:p w14:paraId="65618E22" w14:textId="45A91DD6" w:rsidR="00C375FE" w:rsidRPr="00CE4250" w:rsidRDefault="00C375FE" w:rsidP="00C375FE">
            <w:pPr>
              <w:pStyle w:val="LB4"/>
            </w:pPr>
            <w:r w:rsidRPr="00CE4250">
              <w:t>Personnel Security Protocols</w:t>
            </w:r>
          </w:p>
          <w:p w14:paraId="7D49C5F0" w14:textId="77777777" w:rsidR="00CD0245" w:rsidRPr="00CE4250" w:rsidRDefault="00CD0245" w:rsidP="00CD0245">
            <w:pPr>
              <w:pStyle w:val="LB4"/>
            </w:pPr>
            <w:r w:rsidRPr="00CE4250">
              <w:t>Data Processing Security Systems</w:t>
            </w:r>
          </w:p>
          <w:p w14:paraId="52C23841" w14:textId="77777777" w:rsidR="00C375FE" w:rsidRPr="00CE4250" w:rsidRDefault="00C375FE" w:rsidP="00C375FE">
            <w:pPr>
              <w:pStyle w:val="LB4"/>
            </w:pPr>
            <w:r w:rsidRPr="00CE4250">
              <w:t>Password Policy</w:t>
            </w:r>
          </w:p>
          <w:p w14:paraId="14C04824" w14:textId="77777777" w:rsidR="00C375FE" w:rsidRPr="00CE4250" w:rsidRDefault="00C375FE" w:rsidP="00C375FE">
            <w:pPr>
              <w:pStyle w:val="LB4"/>
            </w:pPr>
            <w:r w:rsidRPr="00CE4250">
              <w:t>Facility Safeguards &amp; Security</w:t>
            </w:r>
          </w:p>
          <w:p w14:paraId="674E1145" w14:textId="123B94AE" w:rsidR="00CD0245" w:rsidRPr="00CE4250" w:rsidRDefault="00CD0245" w:rsidP="00CD0245">
            <w:pPr>
              <w:pStyle w:val="LB4"/>
            </w:pPr>
            <w:r w:rsidRPr="00CE4250">
              <w:t xml:space="preserve">Physical Security </w:t>
            </w:r>
          </w:p>
          <w:p w14:paraId="7DC35223" w14:textId="77777777" w:rsidR="00CD0245" w:rsidRPr="00CE4250" w:rsidRDefault="00CD0245" w:rsidP="00CD0245">
            <w:pPr>
              <w:pStyle w:val="LB4"/>
            </w:pPr>
            <w:r w:rsidRPr="00CE4250">
              <w:t xml:space="preserve">Location of Data </w:t>
            </w:r>
          </w:p>
          <w:p w14:paraId="2F28135E" w14:textId="77777777" w:rsidR="00C375FE" w:rsidRPr="00CE4250" w:rsidRDefault="00C375FE" w:rsidP="00C375FE">
            <w:pPr>
              <w:pStyle w:val="LB4"/>
            </w:pPr>
            <w:r w:rsidRPr="00CE4250">
              <w:t xml:space="preserve">Incident Management and Response Plan </w:t>
            </w:r>
          </w:p>
          <w:p w14:paraId="2F6BF0A3" w14:textId="52DD545B" w:rsidR="00C375FE" w:rsidRPr="00CE4250" w:rsidRDefault="003E3B2C" w:rsidP="00C375FE">
            <w:pPr>
              <w:pStyle w:val="LB4"/>
            </w:pPr>
            <w:r>
              <w:t>DR</w:t>
            </w:r>
          </w:p>
          <w:p w14:paraId="2D4B06A6" w14:textId="77777777" w:rsidR="00DA1716" w:rsidRPr="00CE4250" w:rsidRDefault="00DA1716" w:rsidP="00430AE9">
            <w:pPr>
              <w:pStyle w:val="LB4"/>
            </w:pPr>
            <w:r w:rsidRPr="00CE4250">
              <w:t xml:space="preserve">Backup </w:t>
            </w:r>
          </w:p>
          <w:p w14:paraId="00779A13" w14:textId="77777777" w:rsidR="00DA1716" w:rsidRPr="00CE4250" w:rsidRDefault="00DA1716" w:rsidP="00430AE9">
            <w:pPr>
              <w:pStyle w:val="LB4"/>
            </w:pPr>
            <w:r w:rsidRPr="00CE4250">
              <w:t>Network Controls including border perimeter controls</w:t>
            </w:r>
          </w:p>
          <w:p w14:paraId="075E6CD9" w14:textId="77777777" w:rsidR="00DA1716" w:rsidRPr="00CE4250" w:rsidRDefault="00DA1716" w:rsidP="00430AE9">
            <w:pPr>
              <w:pStyle w:val="LB4"/>
            </w:pPr>
            <w:r w:rsidRPr="00CE4250">
              <w:t>Application Controls including Web Application Firewall</w:t>
            </w:r>
          </w:p>
          <w:p w14:paraId="4C827F2C" w14:textId="77777777" w:rsidR="00DA1716" w:rsidRPr="00CE4250" w:rsidRDefault="00DA1716" w:rsidP="00430AE9">
            <w:pPr>
              <w:pStyle w:val="LB4"/>
            </w:pPr>
            <w:r w:rsidRPr="00CE4250">
              <w:t>Change management</w:t>
            </w:r>
          </w:p>
          <w:p w14:paraId="4555A51F" w14:textId="77777777" w:rsidR="00DA1716" w:rsidRPr="00CE4250" w:rsidRDefault="00DA1716" w:rsidP="00430AE9">
            <w:pPr>
              <w:pStyle w:val="LB4"/>
            </w:pPr>
            <w:r w:rsidRPr="00CE4250">
              <w:t>Release Management Strategy</w:t>
            </w:r>
          </w:p>
          <w:p w14:paraId="6D1B1F99" w14:textId="77777777" w:rsidR="00DA1716" w:rsidRPr="00CE4250" w:rsidRDefault="00DA1716" w:rsidP="00430AE9">
            <w:pPr>
              <w:pStyle w:val="LB4"/>
            </w:pPr>
            <w:r w:rsidRPr="00CE4250">
              <w:t>System Development Life Cycle</w:t>
            </w:r>
          </w:p>
          <w:p w14:paraId="3AD41859" w14:textId="77777777" w:rsidR="0002783C" w:rsidRDefault="0002783C" w:rsidP="00430AE9">
            <w:pPr>
              <w:pStyle w:val="LB4"/>
            </w:pPr>
            <w:r w:rsidRPr="00CE4250">
              <w:t>Software Configuration Management (SCM) process, controls and tools</w:t>
            </w:r>
          </w:p>
          <w:p w14:paraId="75B6E7B8" w14:textId="77777777" w:rsidR="00241B66" w:rsidRDefault="00241B66" w:rsidP="00364874">
            <w:pPr>
              <w:pStyle w:val="LB4"/>
              <w:numPr>
                <w:ilvl w:val="0"/>
                <w:numId w:val="0"/>
              </w:numPr>
              <w:ind w:left="360"/>
            </w:pPr>
          </w:p>
          <w:p w14:paraId="4E2794B2" w14:textId="3263ECCD" w:rsidR="00241B66" w:rsidRPr="00CE4250" w:rsidRDefault="00241B66" w:rsidP="00D67520">
            <w:pPr>
              <w:pStyle w:val="LB4"/>
              <w:numPr>
                <w:ilvl w:val="0"/>
                <w:numId w:val="0"/>
              </w:numPr>
            </w:pPr>
            <w:r w:rsidRPr="00CE4250">
              <w:lastRenderedPageBreak/>
              <w:t xml:space="preserve">The Offeror must </w:t>
            </w:r>
            <w:r w:rsidR="008D53B6">
              <w:t>engage in a continuous cycle of process improvement and vigilance to assess risks, monitor and test security protection, and implement change to protect TWC data.</w:t>
            </w:r>
            <w:r w:rsidR="008D53B6" w:rsidRPr="00CE4250">
              <w:t xml:space="preserve"> The Offeror must</w:t>
            </w:r>
            <w:r w:rsidR="008D53B6">
              <w:t xml:space="preserve"> perform such continuous process improvement and upgrade </w:t>
            </w:r>
            <w:r w:rsidR="00D67520">
              <w:t xml:space="preserve">to </w:t>
            </w:r>
            <w:r w:rsidR="008D53B6">
              <w:t>its security protection during the term of this Contract.</w:t>
            </w:r>
          </w:p>
        </w:tc>
        <w:tc>
          <w:tcPr>
            <w:tcW w:w="1710" w:type="dxa"/>
          </w:tcPr>
          <w:p w14:paraId="5940EDD2" w14:textId="23D48CFF" w:rsidR="00DA1716" w:rsidRPr="00CE4250" w:rsidRDefault="00DA1716" w:rsidP="000842AF">
            <w:pPr>
              <w:rPr>
                <w:sz w:val="20"/>
              </w:rPr>
            </w:pPr>
          </w:p>
        </w:tc>
        <w:tc>
          <w:tcPr>
            <w:tcW w:w="5040" w:type="dxa"/>
          </w:tcPr>
          <w:p w14:paraId="2AF06C7A" w14:textId="77777777" w:rsidR="00DA1716" w:rsidRPr="00CE4250" w:rsidRDefault="00DA1716" w:rsidP="000842AF">
            <w:pPr>
              <w:rPr>
                <w:sz w:val="20"/>
              </w:rPr>
            </w:pPr>
          </w:p>
        </w:tc>
      </w:tr>
      <w:tr w:rsidR="00206117" w:rsidRPr="00CE4250" w14:paraId="069ADC79" w14:textId="77777777" w:rsidTr="009527DA">
        <w:tc>
          <w:tcPr>
            <w:tcW w:w="985" w:type="dxa"/>
          </w:tcPr>
          <w:p w14:paraId="31D0F271" w14:textId="7724BE85" w:rsidR="00206117" w:rsidRPr="00CE4250" w:rsidRDefault="00D3302D" w:rsidP="00206117">
            <w:pPr>
              <w:rPr>
                <w:sz w:val="20"/>
              </w:rPr>
            </w:pPr>
            <w:r>
              <w:rPr>
                <w:sz w:val="20"/>
              </w:rPr>
              <w:lastRenderedPageBreak/>
              <w:t>95</w:t>
            </w:r>
          </w:p>
        </w:tc>
        <w:tc>
          <w:tcPr>
            <w:tcW w:w="5580" w:type="dxa"/>
            <w:hideMark/>
          </w:tcPr>
          <w:p w14:paraId="37F1ADDF" w14:textId="77777777" w:rsidR="00206117" w:rsidRPr="00CE4250" w:rsidRDefault="00206117" w:rsidP="00206117">
            <w:pPr>
              <w:rPr>
                <w:sz w:val="20"/>
              </w:rPr>
            </w:pPr>
            <w:r w:rsidRPr="00CE4250">
              <w:rPr>
                <w:sz w:val="20"/>
              </w:rPr>
              <w:t>The Offeror must provide a Single Sign On capability between their solution and the Workforce / Unemployment Benefits Portal using OpenID or some other compatible token-based open ID system acceptable to both parties.</w:t>
            </w:r>
          </w:p>
        </w:tc>
        <w:tc>
          <w:tcPr>
            <w:tcW w:w="1710" w:type="dxa"/>
          </w:tcPr>
          <w:p w14:paraId="4DA80F2A" w14:textId="77777777" w:rsidR="00206117" w:rsidRPr="00CE4250" w:rsidRDefault="00206117" w:rsidP="00206117">
            <w:pPr>
              <w:rPr>
                <w:sz w:val="20"/>
              </w:rPr>
            </w:pPr>
          </w:p>
        </w:tc>
        <w:tc>
          <w:tcPr>
            <w:tcW w:w="5040" w:type="dxa"/>
          </w:tcPr>
          <w:p w14:paraId="435A9F37" w14:textId="77777777" w:rsidR="00206117" w:rsidRPr="00CE4250" w:rsidRDefault="00206117" w:rsidP="00206117">
            <w:pPr>
              <w:rPr>
                <w:sz w:val="20"/>
              </w:rPr>
            </w:pPr>
          </w:p>
        </w:tc>
      </w:tr>
      <w:tr w:rsidR="00206117" w:rsidRPr="00CE4250" w14:paraId="7610DD83" w14:textId="77777777" w:rsidTr="009527DA">
        <w:tc>
          <w:tcPr>
            <w:tcW w:w="985" w:type="dxa"/>
            <w:hideMark/>
          </w:tcPr>
          <w:p w14:paraId="42383942" w14:textId="0FFA02B3" w:rsidR="00206117" w:rsidRPr="00CE4250" w:rsidRDefault="00D3302D" w:rsidP="00206117">
            <w:pPr>
              <w:rPr>
                <w:sz w:val="20"/>
              </w:rPr>
            </w:pPr>
            <w:r>
              <w:rPr>
                <w:sz w:val="20"/>
              </w:rPr>
              <w:t>96</w:t>
            </w:r>
          </w:p>
        </w:tc>
        <w:tc>
          <w:tcPr>
            <w:tcW w:w="5580" w:type="dxa"/>
            <w:hideMark/>
          </w:tcPr>
          <w:p w14:paraId="01F968C8" w14:textId="77777777" w:rsidR="00206117" w:rsidRPr="00CE4250" w:rsidRDefault="00206117" w:rsidP="00206117">
            <w:pPr>
              <w:rPr>
                <w:sz w:val="20"/>
              </w:rPr>
            </w:pPr>
            <w:r w:rsidRPr="00CE4250">
              <w:rPr>
                <w:sz w:val="20"/>
              </w:rPr>
              <w:t>The Offeror solution’s authentication facilities must support the ability for the user to sign-in and reset their password to a new password using authentication criteria other than password (attributes known only to the user).</w:t>
            </w:r>
          </w:p>
        </w:tc>
        <w:tc>
          <w:tcPr>
            <w:tcW w:w="1710" w:type="dxa"/>
          </w:tcPr>
          <w:p w14:paraId="58355EED" w14:textId="77777777" w:rsidR="00206117" w:rsidRPr="00CE4250" w:rsidRDefault="00206117" w:rsidP="00206117">
            <w:pPr>
              <w:rPr>
                <w:sz w:val="20"/>
              </w:rPr>
            </w:pPr>
          </w:p>
        </w:tc>
        <w:tc>
          <w:tcPr>
            <w:tcW w:w="5040" w:type="dxa"/>
          </w:tcPr>
          <w:p w14:paraId="128792A1" w14:textId="77777777" w:rsidR="00206117" w:rsidRPr="00CE4250" w:rsidRDefault="00206117" w:rsidP="00206117">
            <w:pPr>
              <w:rPr>
                <w:sz w:val="20"/>
              </w:rPr>
            </w:pPr>
          </w:p>
        </w:tc>
      </w:tr>
      <w:tr w:rsidR="00206117" w:rsidRPr="00CE4250" w14:paraId="7B3AD311" w14:textId="77777777" w:rsidTr="009527DA">
        <w:tc>
          <w:tcPr>
            <w:tcW w:w="985" w:type="dxa"/>
            <w:hideMark/>
          </w:tcPr>
          <w:p w14:paraId="677F8002" w14:textId="7098FB27" w:rsidR="00206117" w:rsidRPr="00CE4250" w:rsidRDefault="00D3302D" w:rsidP="00206117">
            <w:pPr>
              <w:rPr>
                <w:sz w:val="20"/>
              </w:rPr>
            </w:pPr>
            <w:r>
              <w:rPr>
                <w:sz w:val="20"/>
              </w:rPr>
              <w:t>97</w:t>
            </w:r>
          </w:p>
        </w:tc>
        <w:tc>
          <w:tcPr>
            <w:tcW w:w="5580" w:type="dxa"/>
            <w:hideMark/>
          </w:tcPr>
          <w:p w14:paraId="215EB7CD" w14:textId="77777777" w:rsidR="00206117" w:rsidRPr="00CE4250" w:rsidRDefault="00206117" w:rsidP="00206117">
            <w:pPr>
              <w:rPr>
                <w:sz w:val="20"/>
              </w:rPr>
            </w:pPr>
            <w:r w:rsidRPr="00CE4250">
              <w:rPr>
                <w:sz w:val="20"/>
              </w:rPr>
              <w:t>The Offeror must describe how their solution allows for expansion to use a future TWC-provided identity management platform to control sign on, provisioning, and role assignment. This identity management platform may integrate with the Offeror’s solution through Web services (WS-*), including possible federation.</w:t>
            </w:r>
          </w:p>
        </w:tc>
        <w:tc>
          <w:tcPr>
            <w:tcW w:w="1710" w:type="dxa"/>
          </w:tcPr>
          <w:p w14:paraId="49BDFC9A" w14:textId="77777777" w:rsidR="00206117" w:rsidRPr="00CE4250" w:rsidRDefault="00206117" w:rsidP="00206117">
            <w:pPr>
              <w:rPr>
                <w:sz w:val="20"/>
              </w:rPr>
            </w:pPr>
          </w:p>
        </w:tc>
        <w:tc>
          <w:tcPr>
            <w:tcW w:w="5040" w:type="dxa"/>
          </w:tcPr>
          <w:p w14:paraId="18908494" w14:textId="77777777" w:rsidR="00206117" w:rsidRPr="00CE4250" w:rsidRDefault="00206117" w:rsidP="00206117">
            <w:pPr>
              <w:rPr>
                <w:sz w:val="20"/>
              </w:rPr>
            </w:pPr>
          </w:p>
        </w:tc>
      </w:tr>
      <w:tr w:rsidR="00206117" w:rsidRPr="00CE4250" w14:paraId="77B14E06" w14:textId="77777777" w:rsidTr="009527DA">
        <w:tc>
          <w:tcPr>
            <w:tcW w:w="985" w:type="dxa"/>
            <w:hideMark/>
          </w:tcPr>
          <w:p w14:paraId="31DD688C" w14:textId="05464620" w:rsidR="00206117" w:rsidRPr="00CE4250" w:rsidRDefault="00D3302D" w:rsidP="00206117">
            <w:pPr>
              <w:rPr>
                <w:sz w:val="20"/>
              </w:rPr>
            </w:pPr>
            <w:r>
              <w:rPr>
                <w:sz w:val="20"/>
              </w:rPr>
              <w:t>98</w:t>
            </w:r>
          </w:p>
        </w:tc>
        <w:tc>
          <w:tcPr>
            <w:tcW w:w="5580" w:type="dxa"/>
            <w:hideMark/>
          </w:tcPr>
          <w:p w14:paraId="16009AD4" w14:textId="77777777" w:rsidR="00206117" w:rsidRPr="00CE4250" w:rsidRDefault="00206117" w:rsidP="00206117">
            <w:pPr>
              <w:rPr>
                <w:sz w:val="20"/>
              </w:rPr>
            </w:pPr>
            <w:r w:rsidRPr="00CE4250">
              <w:rPr>
                <w:sz w:val="20"/>
              </w:rPr>
              <w:t>The solution must enable access to client records based on user authorizations, while not displaying confidential information elements not required by the intended use.</w:t>
            </w:r>
          </w:p>
        </w:tc>
        <w:tc>
          <w:tcPr>
            <w:tcW w:w="1710" w:type="dxa"/>
          </w:tcPr>
          <w:p w14:paraId="304073EF" w14:textId="77777777" w:rsidR="00206117" w:rsidRPr="00CE4250" w:rsidRDefault="00206117" w:rsidP="00206117">
            <w:pPr>
              <w:rPr>
                <w:sz w:val="20"/>
              </w:rPr>
            </w:pPr>
          </w:p>
        </w:tc>
        <w:tc>
          <w:tcPr>
            <w:tcW w:w="5040" w:type="dxa"/>
          </w:tcPr>
          <w:p w14:paraId="33AC6527" w14:textId="77777777" w:rsidR="00206117" w:rsidRPr="00CE4250" w:rsidRDefault="00206117" w:rsidP="00206117">
            <w:pPr>
              <w:rPr>
                <w:sz w:val="20"/>
              </w:rPr>
            </w:pPr>
          </w:p>
        </w:tc>
      </w:tr>
      <w:tr w:rsidR="00206117" w:rsidRPr="00CE4250" w14:paraId="4FA00090" w14:textId="77777777" w:rsidTr="009527DA">
        <w:tc>
          <w:tcPr>
            <w:tcW w:w="985" w:type="dxa"/>
            <w:hideMark/>
          </w:tcPr>
          <w:p w14:paraId="41256C1C" w14:textId="73FCFCD5" w:rsidR="00206117" w:rsidRPr="00CE4250" w:rsidRDefault="00D3302D" w:rsidP="00206117">
            <w:pPr>
              <w:rPr>
                <w:sz w:val="20"/>
              </w:rPr>
            </w:pPr>
            <w:r>
              <w:rPr>
                <w:sz w:val="20"/>
              </w:rPr>
              <w:lastRenderedPageBreak/>
              <w:t>99</w:t>
            </w:r>
          </w:p>
        </w:tc>
        <w:tc>
          <w:tcPr>
            <w:tcW w:w="5580" w:type="dxa"/>
            <w:hideMark/>
          </w:tcPr>
          <w:p w14:paraId="53B155A6" w14:textId="77777777" w:rsidR="00206117" w:rsidRPr="00CE4250" w:rsidRDefault="00206117" w:rsidP="00206117">
            <w:pPr>
              <w:rPr>
                <w:sz w:val="20"/>
              </w:rPr>
            </w:pPr>
            <w:r w:rsidRPr="00CE4250">
              <w:rPr>
                <w:sz w:val="20"/>
              </w:rPr>
              <w:t>The Offeror solution must be designed and implemented so that personal, confidential, and sensitive information is secured by ensuring identification and authentication, authorization, and audit trails. The authorization method will limit access to information required by the requester’s business functions.</w:t>
            </w:r>
          </w:p>
        </w:tc>
        <w:tc>
          <w:tcPr>
            <w:tcW w:w="1710" w:type="dxa"/>
          </w:tcPr>
          <w:p w14:paraId="552F9539" w14:textId="77777777" w:rsidR="00206117" w:rsidRPr="00CE4250" w:rsidRDefault="00206117" w:rsidP="00206117">
            <w:pPr>
              <w:rPr>
                <w:sz w:val="20"/>
              </w:rPr>
            </w:pPr>
          </w:p>
        </w:tc>
        <w:tc>
          <w:tcPr>
            <w:tcW w:w="5040" w:type="dxa"/>
          </w:tcPr>
          <w:p w14:paraId="1D7C9655" w14:textId="77777777" w:rsidR="00206117" w:rsidRPr="00CE4250" w:rsidRDefault="00206117" w:rsidP="00206117">
            <w:pPr>
              <w:rPr>
                <w:sz w:val="20"/>
              </w:rPr>
            </w:pPr>
          </w:p>
        </w:tc>
      </w:tr>
      <w:tr w:rsidR="00206117" w:rsidRPr="00CE4250" w14:paraId="1FB14170" w14:textId="77777777" w:rsidTr="009527DA">
        <w:tc>
          <w:tcPr>
            <w:tcW w:w="985" w:type="dxa"/>
            <w:hideMark/>
          </w:tcPr>
          <w:p w14:paraId="641B26D0" w14:textId="4B7C74F5" w:rsidR="00206117" w:rsidRPr="00CE4250" w:rsidRDefault="00206117">
            <w:pPr>
              <w:rPr>
                <w:sz w:val="20"/>
              </w:rPr>
            </w:pPr>
            <w:r w:rsidRPr="00CE4250">
              <w:rPr>
                <w:sz w:val="20"/>
              </w:rPr>
              <w:t>10</w:t>
            </w:r>
            <w:r w:rsidR="00D3302D">
              <w:rPr>
                <w:sz w:val="20"/>
              </w:rPr>
              <w:t>0</w:t>
            </w:r>
          </w:p>
        </w:tc>
        <w:tc>
          <w:tcPr>
            <w:tcW w:w="5580" w:type="dxa"/>
            <w:hideMark/>
          </w:tcPr>
          <w:p w14:paraId="00ACF75F" w14:textId="0C61F7B1" w:rsidR="00206117" w:rsidRPr="00CE4250" w:rsidRDefault="00206117" w:rsidP="00E958DE">
            <w:pPr>
              <w:rPr>
                <w:sz w:val="20"/>
              </w:rPr>
            </w:pPr>
            <w:r w:rsidRPr="00CE4250">
              <w:rPr>
                <w:sz w:val="20"/>
              </w:rPr>
              <w:t>The Offeror solution must provide a secure mechanism to electronically transfer audit trail logs, on an on-going basis, to TWC.</w:t>
            </w:r>
          </w:p>
        </w:tc>
        <w:tc>
          <w:tcPr>
            <w:tcW w:w="1710" w:type="dxa"/>
          </w:tcPr>
          <w:p w14:paraId="069AAA04" w14:textId="77777777" w:rsidR="00206117" w:rsidRPr="00CE4250" w:rsidRDefault="00206117" w:rsidP="00206117">
            <w:pPr>
              <w:rPr>
                <w:sz w:val="20"/>
              </w:rPr>
            </w:pPr>
          </w:p>
        </w:tc>
        <w:tc>
          <w:tcPr>
            <w:tcW w:w="5040" w:type="dxa"/>
          </w:tcPr>
          <w:p w14:paraId="76791F43" w14:textId="77777777" w:rsidR="00206117" w:rsidRPr="00CE4250" w:rsidRDefault="00206117" w:rsidP="00206117">
            <w:pPr>
              <w:rPr>
                <w:sz w:val="20"/>
              </w:rPr>
            </w:pPr>
          </w:p>
        </w:tc>
      </w:tr>
      <w:tr w:rsidR="00206117" w:rsidRPr="00CE4250" w14:paraId="63FF020E" w14:textId="77777777" w:rsidTr="009527DA">
        <w:tc>
          <w:tcPr>
            <w:tcW w:w="985" w:type="dxa"/>
          </w:tcPr>
          <w:p w14:paraId="730EDE49" w14:textId="2568026B" w:rsidR="00206117" w:rsidRPr="00CE4250" w:rsidRDefault="00D3302D" w:rsidP="00206117">
            <w:pPr>
              <w:rPr>
                <w:sz w:val="20"/>
              </w:rPr>
            </w:pPr>
            <w:r>
              <w:rPr>
                <w:sz w:val="20"/>
              </w:rPr>
              <w:t>101</w:t>
            </w:r>
          </w:p>
        </w:tc>
        <w:tc>
          <w:tcPr>
            <w:tcW w:w="5580" w:type="dxa"/>
          </w:tcPr>
          <w:p w14:paraId="1C728BEF" w14:textId="3E80488B" w:rsidR="00206117" w:rsidRPr="00CE4250" w:rsidRDefault="00206117" w:rsidP="00D67520">
            <w:pPr>
              <w:rPr>
                <w:sz w:val="20"/>
              </w:rPr>
            </w:pPr>
            <w:r w:rsidRPr="00CE4250">
              <w:rPr>
                <w:sz w:val="20"/>
              </w:rPr>
              <w:t>The Offeror must provide details on securing production data in non-Production environments. As an alternative to maintaining production environment level FedRAMP requirements for all environments</w:t>
            </w:r>
            <w:r>
              <w:rPr>
                <w:sz w:val="20"/>
              </w:rPr>
              <w:t xml:space="preserve"> </w:t>
            </w:r>
            <w:r w:rsidRPr="009762B1">
              <w:rPr>
                <w:sz w:val="20"/>
              </w:rPr>
              <w:t>(i.e. encryption,</w:t>
            </w:r>
            <w:r>
              <w:rPr>
                <w:sz w:val="20"/>
              </w:rPr>
              <w:t xml:space="preserve"> access controls, etc.)</w:t>
            </w:r>
            <w:r w:rsidRPr="009762B1">
              <w:rPr>
                <w:sz w:val="20"/>
              </w:rPr>
              <w:t xml:space="preserve">. </w:t>
            </w:r>
            <w:r>
              <w:rPr>
                <w:sz w:val="20"/>
              </w:rPr>
              <w:br/>
            </w:r>
            <w:r>
              <w:rPr>
                <w:sz w:val="20"/>
              </w:rPr>
              <w:br/>
            </w:r>
            <w:r w:rsidRPr="009762B1">
              <w:rPr>
                <w:sz w:val="20"/>
              </w:rPr>
              <w:t xml:space="preserve">As an alternative to maintaining production environment level FedRAMP requirements for all environments, the vendor </w:t>
            </w:r>
            <w:r w:rsidR="00D67520">
              <w:rPr>
                <w:sz w:val="20"/>
              </w:rPr>
              <w:t>may</w:t>
            </w:r>
            <w:r w:rsidRPr="009762B1">
              <w:rPr>
                <w:sz w:val="20"/>
              </w:rPr>
              <w:t xml:space="preserve"> prescribe a strategy and methodology for both </w:t>
            </w:r>
            <w:r w:rsidR="002A317A" w:rsidRPr="009762B1">
              <w:rPr>
                <w:sz w:val="20"/>
              </w:rPr>
              <w:t>pre-and</w:t>
            </w:r>
            <w:r w:rsidRPr="009762B1">
              <w:rPr>
                <w:sz w:val="20"/>
              </w:rPr>
              <w:t xml:space="preserve"> </w:t>
            </w:r>
            <w:r w:rsidR="00A25685" w:rsidRPr="009762B1">
              <w:rPr>
                <w:sz w:val="20"/>
              </w:rPr>
              <w:t>post-implementation</w:t>
            </w:r>
            <w:r w:rsidRPr="009762B1">
              <w:rPr>
                <w:sz w:val="20"/>
              </w:rPr>
              <w:t xml:space="preserve"> describing all necessary data requirements and processes to secure data in non-Production environments.</w:t>
            </w:r>
          </w:p>
        </w:tc>
        <w:tc>
          <w:tcPr>
            <w:tcW w:w="1710" w:type="dxa"/>
          </w:tcPr>
          <w:p w14:paraId="716F1B93" w14:textId="77777777" w:rsidR="00206117" w:rsidRPr="00CE4250" w:rsidRDefault="00206117" w:rsidP="00206117">
            <w:pPr>
              <w:rPr>
                <w:sz w:val="20"/>
              </w:rPr>
            </w:pPr>
          </w:p>
        </w:tc>
        <w:tc>
          <w:tcPr>
            <w:tcW w:w="5040" w:type="dxa"/>
          </w:tcPr>
          <w:p w14:paraId="4E81C8BE" w14:textId="77777777" w:rsidR="00206117" w:rsidRPr="00CE4250" w:rsidRDefault="00206117" w:rsidP="00206117">
            <w:pPr>
              <w:rPr>
                <w:sz w:val="20"/>
              </w:rPr>
            </w:pPr>
          </w:p>
        </w:tc>
      </w:tr>
      <w:tr w:rsidR="00E958DE" w:rsidRPr="00CE4250" w14:paraId="30C9E2EE" w14:textId="77777777" w:rsidTr="009527DA">
        <w:tc>
          <w:tcPr>
            <w:tcW w:w="985" w:type="dxa"/>
            <w:hideMark/>
          </w:tcPr>
          <w:p w14:paraId="229D9939" w14:textId="77777777" w:rsidR="00E958DE" w:rsidRPr="00CE4250" w:rsidRDefault="00E958DE" w:rsidP="004450CC">
            <w:pPr>
              <w:rPr>
                <w:sz w:val="20"/>
              </w:rPr>
            </w:pPr>
            <w:r w:rsidRPr="00CE4250">
              <w:rPr>
                <w:sz w:val="20"/>
              </w:rPr>
              <w:t>102</w:t>
            </w:r>
          </w:p>
        </w:tc>
        <w:tc>
          <w:tcPr>
            <w:tcW w:w="5580" w:type="dxa"/>
            <w:hideMark/>
          </w:tcPr>
          <w:p w14:paraId="130BD8E1" w14:textId="5A6BCEB1" w:rsidR="00E958DE" w:rsidRPr="00CE4250" w:rsidRDefault="00E958DE" w:rsidP="00D67520">
            <w:pPr>
              <w:rPr>
                <w:sz w:val="20"/>
              </w:rPr>
            </w:pPr>
            <w:r w:rsidRPr="00CE4250">
              <w:rPr>
                <w:sz w:val="20"/>
              </w:rPr>
              <w:t xml:space="preserve">The Offeror must provide copies of application security assessments of the current application that were conducted by an independent, third party specialist security firm. In addition, the Offeror must agree to supply copies of application security assessments of future releases of the application </w:t>
            </w:r>
            <w:r w:rsidRPr="00CE4250">
              <w:rPr>
                <w:sz w:val="20"/>
              </w:rPr>
              <w:lastRenderedPageBreak/>
              <w:t xml:space="preserve">conducted by an independent, third party specialist security firm. </w:t>
            </w:r>
            <w:r>
              <w:rPr>
                <w:sz w:val="20"/>
              </w:rPr>
              <w:t xml:space="preserve">The Offeror must </w:t>
            </w:r>
            <w:r w:rsidR="00D67520">
              <w:rPr>
                <w:sz w:val="20"/>
              </w:rPr>
              <w:t>receive</w:t>
            </w:r>
            <w:r>
              <w:rPr>
                <w:sz w:val="20"/>
              </w:rPr>
              <w:t xml:space="preserve"> approval from TWC and any other statutorily required review for the results prior to implementing any release. </w:t>
            </w:r>
            <w:r w:rsidRPr="00CE4250">
              <w:rPr>
                <w:sz w:val="20"/>
              </w:rPr>
              <w:t>Offeror must allow TWC to perform security assessments prior to go live and periodically during the life of the systems use by TWC.</w:t>
            </w:r>
          </w:p>
        </w:tc>
        <w:tc>
          <w:tcPr>
            <w:tcW w:w="1710" w:type="dxa"/>
          </w:tcPr>
          <w:p w14:paraId="488BF9EB" w14:textId="77777777" w:rsidR="00E958DE" w:rsidRPr="00CE4250" w:rsidRDefault="00E958DE" w:rsidP="004450CC">
            <w:pPr>
              <w:rPr>
                <w:sz w:val="20"/>
              </w:rPr>
            </w:pPr>
          </w:p>
        </w:tc>
        <w:tc>
          <w:tcPr>
            <w:tcW w:w="5040" w:type="dxa"/>
          </w:tcPr>
          <w:p w14:paraId="3CFF7F78" w14:textId="77777777" w:rsidR="00E958DE" w:rsidRPr="00CE4250" w:rsidRDefault="00E958DE" w:rsidP="004450CC">
            <w:pPr>
              <w:rPr>
                <w:sz w:val="20"/>
              </w:rPr>
            </w:pPr>
          </w:p>
        </w:tc>
      </w:tr>
      <w:tr w:rsidR="00E958DE" w:rsidRPr="00CE4250" w14:paraId="3A95759E" w14:textId="77777777" w:rsidTr="009527DA">
        <w:tc>
          <w:tcPr>
            <w:tcW w:w="985" w:type="dxa"/>
            <w:hideMark/>
          </w:tcPr>
          <w:p w14:paraId="4C13911D" w14:textId="77777777" w:rsidR="00E958DE" w:rsidRPr="00CE4250" w:rsidRDefault="00E958DE" w:rsidP="004450CC">
            <w:pPr>
              <w:rPr>
                <w:sz w:val="20"/>
              </w:rPr>
            </w:pPr>
            <w:r w:rsidRPr="00CE4250">
              <w:rPr>
                <w:sz w:val="20"/>
              </w:rPr>
              <w:t>103</w:t>
            </w:r>
          </w:p>
        </w:tc>
        <w:tc>
          <w:tcPr>
            <w:tcW w:w="5580" w:type="dxa"/>
            <w:hideMark/>
          </w:tcPr>
          <w:p w14:paraId="25B2D868" w14:textId="77777777" w:rsidR="00E958DE" w:rsidRPr="00CE4250" w:rsidRDefault="00E958DE" w:rsidP="004450CC">
            <w:pPr>
              <w:rPr>
                <w:sz w:val="20"/>
              </w:rPr>
            </w:pPr>
            <w:r w:rsidRPr="00CE4250">
              <w:rPr>
                <w:sz w:val="20"/>
              </w:rPr>
              <w:t>The Offeror must provide copies of enterprise security assessments or certification/accreditations performed by independent third-party specialist security firms in the past three (3) years.</w:t>
            </w:r>
          </w:p>
        </w:tc>
        <w:tc>
          <w:tcPr>
            <w:tcW w:w="1710" w:type="dxa"/>
          </w:tcPr>
          <w:p w14:paraId="5924E393" w14:textId="77777777" w:rsidR="00E958DE" w:rsidRPr="00CE4250" w:rsidRDefault="00E958DE" w:rsidP="004450CC">
            <w:pPr>
              <w:rPr>
                <w:sz w:val="20"/>
              </w:rPr>
            </w:pPr>
          </w:p>
        </w:tc>
        <w:tc>
          <w:tcPr>
            <w:tcW w:w="5040" w:type="dxa"/>
          </w:tcPr>
          <w:p w14:paraId="773B576A" w14:textId="77777777" w:rsidR="00E958DE" w:rsidRPr="00CE4250" w:rsidRDefault="00E958DE" w:rsidP="004450CC">
            <w:pPr>
              <w:rPr>
                <w:sz w:val="20"/>
              </w:rPr>
            </w:pPr>
          </w:p>
        </w:tc>
      </w:tr>
      <w:tr w:rsidR="00DA1716" w:rsidRPr="00CE4250" w14:paraId="31524ECE" w14:textId="77777777" w:rsidTr="009527DA">
        <w:tc>
          <w:tcPr>
            <w:tcW w:w="985" w:type="dxa"/>
            <w:hideMark/>
          </w:tcPr>
          <w:p w14:paraId="5F4278D0" w14:textId="22317BEE" w:rsidR="00DA1716" w:rsidRPr="00CE4250" w:rsidRDefault="00D3302D" w:rsidP="000842AF">
            <w:pPr>
              <w:rPr>
                <w:sz w:val="20"/>
              </w:rPr>
            </w:pPr>
            <w:r>
              <w:rPr>
                <w:sz w:val="20"/>
              </w:rPr>
              <w:t>104</w:t>
            </w:r>
          </w:p>
        </w:tc>
        <w:tc>
          <w:tcPr>
            <w:tcW w:w="5580" w:type="dxa"/>
            <w:hideMark/>
          </w:tcPr>
          <w:p w14:paraId="1421BEE6" w14:textId="19D9238D" w:rsidR="00DA1716" w:rsidRPr="00CE4250" w:rsidRDefault="00DA1716" w:rsidP="00D67520">
            <w:pPr>
              <w:rPr>
                <w:sz w:val="20"/>
              </w:rPr>
            </w:pPr>
            <w:r w:rsidRPr="00CE4250">
              <w:rPr>
                <w:sz w:val="20"/>
              </w:rPr>
              <w:t xml:space="preserve">The </w:t>
            </w:r>
            <w:r w:rsidR="0034131D" w:rsidRPr="00CE4250">
              <w:rPr>
                <w:sz w:val="20"/>
              </w:rPr>
              <w:t>Offeror</w:t>
            </w:r>
            <w:r w:rsidRPr="00CE4250">
              <w:rPr>
                <w:sz w:val="20"/>
              </w:rPr>
              <w:t xml:space="preserve"> must describe how they will account for (i.e., to ensure the integrity of) all TWC </w:t>
            </w:r>
            <w:r w:rsidR="00725290">
              <w:rPr>
                <w:sz w:val="20"/>
              </w:rPr>
              <w:t>Data</w:t>
            </w:r>
            <w:r w:rsidRPr="00CE4250">
              <w:rPr>
                <w:sz w:val="20"/>
              </w:rPr>
              <w:t xml:space="preserve"> upon receipt and </w:t>
            </w:r>
            <w:r w:rsidR="00D67520">
              <w:rPr>
                <w:sz w:val="20"/>
              </w:rPr>
              <w:t xml:space="preserve">ensure it is </w:t>
            </w:r>
            <w:r w:rsidRPr="00CE4250">
              <w:rPr>
                <w:sz w:val="20"/>
              </w:rPr>
              <w:t xml:space="preserve">properly stored before, during, and after processing. </w:t>
            </w:r>
            <w:r w:rsidR="00D67520">
              <w:rPr>
                <w:sz w:val="20"/>
              </w:rPr>
              <w:t>The Offeror must s</w:t>
            </w:r>
            <w:r w:rsidRPr="00CE4250">
              <w:rPr>
                <w:sz w:val="20"/>
              </w:rPr>
              <w:t>tore electronic and hard copy information in a place physically secure from access by unauthorized persons</w:t>
            </w:r>
            <w:r w:rsidR="002D6323">
              <w:rPr>
                <w:sz w:val="20"/>
              </w:rPr>
              <w:t>.</w:t>
            </w:r>
          </w:p>
        </w:tc>
        <w:tc>
          <w:tcPr>
            <w:tcW w:w="1710" w:type="dxa"/>
          </w:tcPr>
          <w:p w14:paraId="753A12DE" w14:textId="2C31E4D6" w:rsidR="00DA1716" w:rsidRPr="00CE4250" w:rsidRDefault="00DA1716" w:rsidP="000842AF">
            <w:pPr>
              <w:rPr>
                <w:sz w:val="20"/>
              </w:rPr>
            </w:pPr>
          </w:p>
        </w:tc>
        <w:tc>
          <w:tcPr>
            <w:tcW w:w="5040" w:type="dxa"/>
          </w:tcPr>
          <w:p w14:paraId="4FF2D13F" w14:textId="77777777" w:rsidR="00DA1716" w:rsidRPr="00CE4250" w:rsidRDefault="00DA1716" w:rsidP="000842AF">
            <w:pPr>
              <w:rPr>
                <w:sz w:val="20"/>
              </w:rPr>
            </w:pPr>
          </w:p>
        </w:tc>
      </w:tr>
      <w:tr w:rsidR="00DA1716" w:rsidRPr="00CE4250" w14:paraId="5349FCEC" w14:textId="77777777" w:rsidTr="009527DA">
        <w:tc>
          <w:tcPr>
            <w:tcW w:w="985" w:type="dxa"/>
            <w:hideMark/>
          </w:tcPr>
          <w:p w14:paraId="3DA60469" w14:textId="5F6C2C5E" w:rsidR="00DA1716" w:rsidRPr="00CE4250" w:rsidRDefault="00D3302D" w:rsidP="000842AF">
            <w:pPr>
              <w:rPr>
                <w:sz w:val="20"/>
              </w:rPr>
            </w:pPr>
            <w:r>
              <w:rPr>
                <w:sz w:val="20"/>
              </w:rPr>
              <w:t>105</w:t>
            </w:r>
          </w:p>
        </w:tc>
        <w:tc>
          <w:tcPr>
            <w:tcW w:w="5580" w:type="dxa"/>
            <w:hideMark/>
          </w:tcPr>
          <w:p w14:paraId="2504063D" w14:textId="7D26C729" w:rsidR="00DA1716" w:rsidRPr="00CE4250" w:rsidRDefault="00DA1716" w:rsidP="009527DA">
            <w:pPr>
              <w:autoSpaceDE w:val="0"/>
              <w:autoSpaceDN w:val="0"/>
              <w:adjustRightInd w:val="0"/>
              <w:spacing w:after="0"/>
              <w:rPr>
                <w:sz w:val="20"/>
              </w:rPr>
            </w:pPr>
            <w:r w:rsidRPr="00CE4250">
              <w:rPr>
                <w:sz w:val="20"/>
              </w:rPr>
              <w:t xml:space="preserve">The </w:t>
            </w:r>
            <w:r w:rsidR="0034131D" w:rsidRPr="00CE4250">
              <w:rPr>
                <w:sz w:val="20"/>
              </w:rPr>
              <w:t>Offeror</w:t>
            </w:r>
            <w:r w:rsidRPr="00CE4250">
              <w:rPr>
                <w:sz w:val="20"/>
              </w:rPr>
              <w:t xml:space="preserve"> must describe the hosting and processing of TWC’s confidential electronic records in a secure computer facility to ensure that:</w:t>
            </w:r>
          </w:p>
          <w:p w14:paraId="267020B0" w14:textId="77777777" w:rsidR="00DA1716" w:rsidRPr="00CE4250" w:rsidRDefault="00DA1716" w:rsidP="009527DA">
            <w:pPr>
              <w:pStyle w:val="LB4"/>
            </w:pPr>
            <w:r w:rsidRPr="00CE4250">
              <w:t>Where in-use on a shared computer system or any shared data storage system, appropriate information security protections are in place.</w:t>
            </w:r>
          </w:p>
          <w:p w14:paraId="36A2C133" w14:textId="77777777" w:rsidR="00DA1716" w:rsidRPr="00CE4250" w:rsidRDefault="00DA1716" w:rsidP="000842AF">
            <w:pPr>
              <w:pStyle w:val="LB4"/>
            </w:pPr>
            <w:r w:rsidRPr="00CE4250">
              <w:t>Process and store information in electronic format, such as magnetic tapes or discs, in such a way that unauthorized persons cannot retrieve the information by means of computer, remote terminal or other means.</w:t>
            </w:r>
          </w:p>
          <w:p w14:paraId="1CDAA363" w14:textId="77777777" w:rsidR="00DA1716" w:rsidRPr="00CE4250" w:rsidRDefault="00DA1716" w:rsidP="000842AF">
            <w:pPr>
              <w:pStyle w:val="LB4"/>
            </w:pPr>
            <w:r w:rsidRPr="00CE4250">
              <w:lastRenderedPageBreak/>
              <w:t>Related output is given the same level of protection as required for the source material.</w:t>
            </w:r>
          </w:p>
        </w:tc>
        <w:tc>
          <w:tcPr>
            <w:tcW w:w="1710" w:type="dxa"/>
          </w:tcPr>
          <w:p w14:paraId="3ABD31FB" w14:textId="1124A330" w:rsidR="00DA1716" w:rsidRPr="00CE4250" w:rsidRDefault="00DA1716" w:rsidP="000842AF">
            <w:pPr>
              <w:rPr>
                <w:sz w:val="20"/>
              </w:rPr>
            </w:pPr>
          </w:p>
        </w:tc>
        <w:tc>
          <w:tcPr>
            <w:tcW w:w="5040" w:type="dxa"/>
          </w:tcPr>
          <w:p w14:paraId="07333A23" w14:textId="77777777" w:rsidR="00DA1716" w:rsidRPr="00CE4250" w:rsidRDefault="00DA1716" w:rsidP="000842AF">
            <w:pPr>
              <w:rPr>
                <w:sz w:val="20"/>
              </w:rPr>
            </w:pPr>
          </w:p>
        </w:tc>
      </w:tr>
      <w:tr w:rsidR="00DA1716" w:rsidRPr="00CE4250" w14:paraId="1F399114" w14:textId="77777777" w:rsidTr="009527DA">
        <w:tc>
          <w:tcPr>
            <w:tcW w:w="985" w:type="dxa"/>
          </w:tcPr>
          <w:p w14:paraId="7D10278D" w14:textId="53EEFE9B" w:rsidR="00DA1716" w:rsidRPr="00CE4250" w:rsidRDefault="00D37E87">
            <w:pPr>
              <w:rPr>
                <w:sz w:val="20"/>
              </w:rPr>
            </w:pPr>
            <w:r w:rsidRPr="00CE4250">
              <w:rPr>
                <w:sz w:val="20"/>
              </w:rPr>
              <w:t>10</w:t>
            </w:r>
            <w:r w:rsidR="00D3302D">
              <w:rPr>
                <w:sz w:val="20"/>
              </w:rPr>
              <w:t>6</w:t>
            </w:r>
          </w:p>
        </w:tc>
        <w:tc>
          <w:tcPr>
            <w:tcW w:w="5580" w:type="dxa"/>
            <w:hideMark/>
          </w:tcPr>
          <w:p w14:paraId="6FCA3C3D" w14:textId="75677F30"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affirm that all software development will occur within the United States. </w:t>
            </w:r>
          </w:p>
        </w:tc>
        <w:tc>
          <w:tcPr>
            <w:tcW w:w="1710" w:type="dxa"/>
          </w:tcPr>
          <w:p w14:paraId="11038F05" w14:textId="608FA03F" w:rsidR="00DA1716" w:rsidRPr="00CE4250" w:rsidRDefault="00DA1716" w:rsidP="000842AF">
            <w:pPr>
              <w:rPr>
                <w:sz w:val="20"/>
              </w:rPr>
            </w:pPr>
          </w:p>
        </w:tc>
        <w:tc>
          <w:tcPr>
            <w:tcW w:w="5040" w:type="dxa"/>
          </w:tcPr>
          <w:p w14:paraId="50927FB1" w14:textId="77777777" w:rsidR="00DA1716" w:rsidRPr="00CE4250" w:rsidRDefault="00DA1716" w:rsidP="000842AF">
            <w:pPr>
              <w:rPr>
                <w:sz w:val="20"/>
              </w:rPr>
            </w:pPr>
          </w:p>
        </w:tc>
      </w:tr>
      <w:tr w:rsidR="00DA1716" w:rsidRPr="00CE4250" w14:paraId="1270D6A2" w14:textId="77777777" w:rsidTr="009527DA">
        <w:tc>
          <w:tcPr>
            <w:tcW w:w="985" w:type="dxa"/>
            <w:hideMark/>
          </w:tcPr>
          <w:p w14:paraId="7E7F75B1" w14:textId="12AA6A69" w:rsidR="00DA1716" w:rsidRPr="00CE4250" w:rsidRDefault="00D37E87" w:rsidP="000842AF">
            <w:pPr>
              <w:rPr>
                <w:sz w:val="20"/>
              </w:rPr>
            </w:pPr>
            <w:r w:rsidRPr="00CE4250">
              <w:rPr>
                <w:sz w:val="20"/>
              </w:rPr>
              <w:t>10</w:t>
            </w:r>
            <w:r w:rsidR="00D3302D">
              <w:rPr>
                <w:sz w:val="20"/>
              </w:rPr>
              <w:t>7</w:t>
            </w:r>
          </w:p>
          <w:p w14:paraId="7AD307CD" w14:textId="2EC0F96A" w:rsidR="00DA1716" w:rsidRPr="00CE4250" w:rsidRDefault="00DA1716" w:rsidP="000842AF">
            <w:pPr>
              <w:rPr>
                <w:sz w:val="20"/>
              </w:rPr>
            </w:pPr>
          </w:p>
        </w:tc>
        <w:tc>
          <w:tcPr>
            <w:tcW w:w="5580" w:type="dxa"/>
            <w:hideMark/>
          </w:tcPr>
          <w:p w14:paraId="0CDF3119" w14:textId="13C03152" w:rsidR="00DA1716" w:rsidRPr="00CE4250" w:rsidRDefault="00DA1716" w:rsidP="000842AF">
            <w:pPr>
              <w:rPr>
                <w:sz w:val="20"/>
              </w:rPr>
            </w:pPr>
            <w:r w:rsidRPr="00CE4250">
              <w:rPr>
                <w:sz w:val="20"/>
              </w:rPr>
              <w:t>The solution must meet or exceed the DCS standards for hardware refresh (</w:t>
            </w:r>
            <w:r w:rsidR="00274296">
              <w:rPr>
                <w:sz w:val="20"/>
              </w:rPr>
              <w:t>five (</w:t>
            </w:r>
            <w:r w:rsidRPr="00CE4250">
              <w:rPr>
                <w:sz w:val="20"/>
              </w:rPr>
              <w:t>5</w:t>
            </w:r>
            <w:r w:rsidR="00274296">
              <w:rPr>
                <w:sz w:val="20"/>
              </w:rPr>
              <w:t>)</w:t>
            </w:r>
            <w:r w:rsidRPr="00CE4250">
              <w:rPr>
                <w:sz w:val="20"/>
              </w:rPr>
              <w:t xml:space="preserve"> year refresh).</w:t>
            </w:r>
          </w:p>
        </w:tc>
        <w:tc>
          <w:tcPr>
            <w:tcW w:w="1710" w:type="dxa"/>
          </w:tcPr>
          <w:p w14:paraId="50F6B3B1" w14:textId="010388A0" w:rsidR="00DA1716" w:rsidRPr="00CE4250" w:rsidRDefault="00DA1716" w:rsidP="000842AF">
            <w:pPr>
              <w:rPr>
                <w:sz w:val="20"/>
              </w:rPr>
            </w:pPr>
          </w:p>
        </w:tc>
        <w:tc>
          <w:tcPr>
            <w:tcW w:w="5040" w:type="dxa"/>
          </w:tcPr>
          <w:p w14:paraId="23586D96" w14:textId="77777777" w:rsidR="00DA1716" w:rsidRPr="00CE4250" w:rsidRDefault="00DA1716" w:rsidP="000842AF">
            <w:pPr>
              <w:rPr>
                <w:sz w:val="20"/>
              </w:rPr>
            </w:pPr>
          </w:p>
        </w:tc>
      </w:tr>
      <w:tr w:rsidR="00DA1716" w:rsidRPr="00CE4250" w14:paraId="266334AE" w14:textId="77777777" w:rsidTr="009527DA">
        <w:tc>
          <w:tcPr>
            <w:tcW w:w="985" w:type="dxa"/>
            <w:hideMark/>
          </w:tcPr>
          <w:p w14:paraId="0DE6AEBD" w14:textId="3C2D24FC" w:rsidR="00DA1716" w:rsidRPr="00CE4250" w:rsidRDefault="00D37E87" w:rsidP="000842AF">
            <w:pPr>
              <w:rPr>
                <w:sz w:val="20"/>
              </w:rPr>
            </w:pPr>
            <w:r w:rsidRPr="00CE4250">
              <w:rPr>
                <w:sz w:val="20"/>
              </w:rPr>
              <w:t>10</w:t>
            </w:r>
            <w:r w:rsidR="00D3302D">
              <w:rPr>
                <w:sz w:val="20"/>
              </w:rPr>
              <w:t>8</w:t>
            </w:r>
          </w:p>
          <w:p w14:paraId="65CA50BD" w14:textId="2AF0AA58" w:rsidR="00DA1716" w:rsidRPr="00CE4250" w:rsidRDefault="00DA1716" w:rsidP="000842AF">
            <w:pPr>
              <w:rPr>
                <w:sz w:val="20"/>
              </w:rPr>
            </w:pPr>
          </w:p>
        </w:tc>
        <w:tc>
          <w:tcPr>
            <w:tcW w:w="5580" w:type="dxa"/>
            <w:hideMark/>
          </w:tcPr>
          <w:p w14:paraId="1D8858D3" w14:textId="77777777" w:rsidR="00DA1716" w:rsidRPr="00CE4250" w:rsidRDefault="00DA1716" w:rsidP="000842AF">
            <w:pPr>
              <w:rPr>
                <w:sz w:val="20"/>
              </w:rPr>
            </w:pPr>
            <w:r w:rsidRPr="00CE4250">
              <w:rPr>
                <w:sz w:val="20"/>
              </w:rPr>
              <w:t>The solution must meet or exceed the DCS standards for technical currency of hardware and software (n/n-1).</w:t>
            </w:r>
          </w:p>
        </w:tc>
        <w:tc>
          <w:tcPr>
            <w:tcW w:w="1710" w:type="dxa"/>
          </w:tcPr>
          <w:p w14:paraId="11EEE80C" w14:textId="7F9D1FA3" w:rsidR="00DA1716" w:rsidRPr="00CE4250" w:rsidRDefault="00DA1716" w:rsidP="000842AF">
            <w:pPr>
              <w:rPr>
                <w:sz w:val="20"/>
              </w:rPr>
            </w:pPr>
          </w:p>
        </w:tc>
        <w:tc>
          <w:tcPr>
            <w:tcW w:w="5040" w:type="dxa"/>
          </w:tcPr>
          <w:p w14:paraId="1548D6C0" w14:textId="77777777" w:rsidR="00DA1716" w:rsidRPr="00CE4250" w:rsidRDefault="00DA1716" w:rsidP="000842AF">
            <w:pPr>
              <w:rPr>
                <w:sz w:val="20"/>
              </w:rPr>
            </w:pPr>
          </w:p>
        </w:tc>
      </w:tr>
      <w:tr w:rsidR="00DA1716" w:rsidRPr="00CE4250" w14:paraId="0D09A3C8" w14:textId="77777777" w:rsidTr="009527DA">
        <w:tc>
          <w:tcPr>
            <w:tcW w:w="985" w:type="dxa"/>
            <w:hideMark/>
          </w:tcPr>
          <w:p w14:paraId="46E8C224" w14:textId="6DC3C0CA" w:rsidR="00DA1716" w:rsidRPr="00CE4250" w:rsidRDefault="00D37E87" w:rsidP="000842AF">
            <w:pPr>
              <w:rPr>
                <w:sz w:val="20"/>
              </w:rPr>
            </w:pPr>
            <w:r w:rsidRPr="00CE4250">
              <w:rPr>
                <w:sz w:val="20"/>
              </w:rPr>
              <w:t>10</w:t>
            </w:r>
            <w:r w:rsidR="00D3302D">
              <w:rPr>
                <w:sz w:val="20"/>
              </w:rPr>
              <w:t>9</w:t>
            </w:r>
          </w:p>
          <w:p w14:paraId="6A6CAB21" w14:textId="09C808E3" w:rsidR="00DA1716" w:rsidRPr="00CE4250" w:rsidRDefault="00DA1716" w:rsidP="000842AF">
            <w:pPr>
              <w:rPr>
                <w:sz w:val="20"/>
              </w:rPr>
            </w:pPr>
          </w:p>
        </w:tc>
        <w:tc>
          <w:tcPr>
            <w:tcW w:w="5580" w:type="dxa"/>
            <w:hideMark/>
          </w:tcPr>
          <w:p w14:paraId="65EDF8D6" w14:textId="77777777" w:rsidR="00DA1716" w:rsidRPr="00CE4250" w:rsidRDefault="00DA1716" w:rsidP="000842AF">
            <w:pPr>
              <w:rPr>
                <w:sz w:val="20"/>
              </w:rPr>
            </w:pPr>
            <w:r w:rsidRPr="00CE4250">
              <w:rPr>
                <w:sz w:val="20"/>
              </w:rPr>
              <w:t>The solution must provide backup services, in accordance with the data retention and recovery requirements of the data.</w:t>
            </w:r>
          </w:p>
        </w:tc>
        <w:tc>
          <w:tcPr>
            <w:tcW w:w="1710" w:type="dxa"/>
          </w:tcPr>
          <w:p w14:paraId="699BCAE1" w14:textId="49D3B54A" w:rsidR="00DA1716" w:rsidRPr="00CE4250" w:rsidRDefault="00DA1716" w:rsidP="000842AF">
            <w:pPr>
              <w:rPr>
                <w:sz w:val="20"/>
              </w:rPr>
            </w:pPr>
          </w:p>
        </w:tc>
        <w:tc>
          <w:tcPr>
            <w:tcW w:w="5040" w:type="dxa"/>
          </w:tcPr>
          <w:p w14:paraId="18C307A9" w14:textId="77777777" w:rsidR="00DA1716" w:rsidRPr="00CE4250" w:rsidRDefault="00DA1716" w:rsidP="000842AF">
            <w:pPr>
              <w:rPr>
                <w:sz w:val="20"/>
              </w:rPr>
            </w:pPr>
          </w:p>
        </w:tc>
      </w:tr>
      <w:tr w:rsidR="00DA1716" w:rsidRPr="00CE4250" w14:paraId="19DF6653" w14:textId="77777777" w:rsidTr="009527DA">
        <w:tc>
          <w:tcPr>
            <w:tcW w:w="985" w:type="dxa"/>
            <w:hideMark/>
          </w:tcPr>
          <w:p w14:paraId="45DCEAC6" w14:textId="5A09978C" w:rsidR="00DA1716" w:rsidRPr="00CE4250" w:rsidRDefault="00D37E87" w:rsidP="000842AF">
            <w:pPr>
              <w:rPr>
                <w:sz w:val="20"/>
              </w:rPr>
            </w:pPr>
            <w:r w:rsidRPr="00CE4250">
              <w:rPr>
                <w:sz w:val="20"/>
              </w:rPr>
              <w:t>1</w:t>
            </w:r>
            <w:r w:rsidR="00D3302D">
              <w:rPr>
                <w:sz w:val="20"/>
              </w:rPr>
              <w:t>1</w:t>
            </w:r>
            <w:r w:rsidRPr="00CE4250">
              <w:rPr>
                <w:sz w:val="20"/>
              </w:rPr>
              <w:t>0</w:t>
            </w:r>
          </w:p>
          <w:p w14:paraId="472793D5" w14:textId="3D07C0B5" w:rsidR="00DA1716" w:rsidRPr="00CE4250" w:rsidRDefault="00DA1716" w:rsidP="000842AF">
            <w:pPr>
              <w:rPr>
                <w:sz w:val="20"/>
              </w:rPr>
            </w:pPr>
          </w:p>
        </w:tc>
        <w:tc>
          <w:tcPr>
            <w:tcW w:w="5580" w:type="dxa"/>
            <w:hideMark/>
          </w:tcPr>
          <w:p w14:paraId="545F2D6A" w14:textId="77777777" w:rsidR="00DA1716" w:rsidRPr="00CE4250" w:rsidRDefault="00DA1716" w:rsidP="000842AF">
            <w:pPr>
              <w:rPr>
                <w:sz w:val="20"/>
              </w:rPr>
            </w:pPr>
            <w:r w:rsidRPr="00CE4250">
              <w:rPr>
                <w:sz w:val="20"/>
              </w:rPr>
              <w:t>The solution must provide for installation, configuration, and maintenance of all components of the system; including the operating system and other software components to insure upgrades and security patching activities are performed timely.</w:t>
            </w:r>
          </w:p>
        </w:tc>
        <w:tc>
          <w:tcPr>
            <w:tcW w:w="1710" w:type="dxa"/>
          </w:tcPr>
          <w:p w14:paraId="52623B18" w14:textId="59DEADAD" w:rsidR="00DA1716" w:rsidRPr="00CE4250" w:rsidRDefault="00DA1716" w:rsidP="000842AF">
            <w:pPr>
              <w:rPr>
                <w:sz w:val="20"/>
              </w:rPr>
            </w:pPr>
          </w:p>
        </w:tc>
        <w:tc>
          <w:tcPr>
            <w:tcW w:w="5040" w:type="dxa"/>
          </w:tcPr>
          <w:p w14:paraId="1D81DBF1" w14:textId="77777777" w:rsidR="00DA1716" w:rsidRPr="00CE4250" w:rsidRDefault="00DA1716" w:rsidP="000842AF">
            <w:pPr>
              <w:rPr>
                <w:sz w:val="20"/>
              </w:rPr>
            </w:pPr>
          </w:p>
        </w:tc>
      </w:tr>
      <w:tr w:rsidR="00DA1716" w:rsidRPr="00CE4250" w14:paraId="0B1B260F" w14:textId="77777777" w:rsidTr="009527DA">
        <w:tc>
          <w:tcPr>
            <w:tcW w:w="985" w:type="dxa"/>
          </w:tcPr>
          <w:p w14:paraId="2A65335A" w14:textId="6D78BA57" w:rsidR="00DA1716" w:rsidRPr="00CE4250" w:rsidRDefault="00D37E87">
            <w:pPr>
              <w:rPr>
                <w:sz w:val="20"/>
              </w:rPr>
            </w:pPr>
            <w:r w:rsidRPr="00CE4250">
              <w:rPr>
                <w:sz w:val="20"/>
              </w:rPr>
              <w:t>11</w:t>
            </w:r>
            <w:r w:rsidR="00D3302D">
              <w:rPr>
                <w:sz w:val="20"/>
              </w:rPr>
              <w:t>1</w:t>
            </w:r>
          </w:p>
        </w:tc>
        <w:tc>
          <w:tcPr>
            <w:tcW w:w="5580" w:type="dxa"/>
            <w:hideMark/>
          </w:tcPr>
          <w:p w14:paraId="076FDC30" w14:textId="45740F9B"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their mirroring and failover approach for their solution. </w:t>
            </w:r>
          </w:p>
        </w:tc>
        <w:tc>
          <w:tcPr>
            <w:tcW w:w="1710" w:type="dxa"/>
          </w:tcPr>
          <w:p w14:paraId="787B3068" w14:textId="4EB99EDD" w:rsidR="00DA1716" w:rsidRPr="00CE4250" w:rsidRDefault="00DA1716" w:rsidP="000842AF">
            <w:pPr>
              <w:rPr>
                <w:sz w:val="20"/>
              </w:rPr>
            </w:pPr>
          </w:p>
        </w:tc>
        <w:tc>
          <w:tcPr>
            <w:tcW w:w="5040" w:type="dxa"/>
          </w:tcPr>
          <w:p w14:paraId="28FCF3A1" w14:textId="77777777" w:rsidR="00DA1716" w:rsidRPr="00CE4250" w:rsidRDefault="00DA1716" w:rsidP="000842AF">
            <w:pPr>
              <w:rPr>
                <w:sz w:val="20"/>
              </w:rPr>
            </w:pPr>
          </w:p>
        </w:tc>
      </w:tr>
      <w:tr w:rsidR="00DA1716" w:rsidRPr="00CE4250" w14:paraId="710FCBCD" w14:textId="77777777" w:rsidTr="009527DA">
        <w:tc>
          <w:tcPr>
            <w:tcW w:w="985" w:type="dxa"/>
            <w:hideMark/>
          </w:tcPr>
          <w:p w14:paraId="5965069F" w14:textId="0BCF6F91" w:rsidR="00DA1716" w:rsidRPr="00CE4250" w:rsidRDefault="00D37E87" w:rsidP="000842AF">
            <w:pPr>
              <w:rPr>
                <w:sz w:val="20"/>
              </w:rPr>
            </w:pPr>
            <w:r w:rsidRPr="00CE4250">
              <w:rPr>
                <w:sz w:val="20"/>
              </w:rPr>
              <w:t>112</w:t>
            </w:r>
          </w:p>
        </w:tc>
        <w:tc>
          <w:tcPr>
            <w:tcW w:w="5580" w:type="dxa"/>
            <w:hideMark/>
          </w:tcPr>
          <w:p w14:paraId="13BBF574" w14:textId="66620430"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will provide TWC a DRBCP at least </w:t>
            </w:r>
            <w:r w:rsidR="007F2472">
              <w:rPr>
                <w:sz w:val="20"/>
              </w:rPr>
              <w:t>thirty (</w:t>
            </w:r>
            <w:r w:rsidRPr="00CE4250">
              <w:rPr>
                <w:sz w:val="20"/>
              </w:rPr>
              <w:t>30</w:t>
            </w:r>
            <w:r w:rsidR="007F2472">
              <w:rPr>
                <w:sz w:val="20"/>
              </w:rPr>
              <w:t>) business</w:t>
            </w:r>
            <w:r w:rsidRPr="00CE4250">
              <w:rPr>
                <w:sz w:val="20"/>
              </w:rPr>
              <w:t xml:space="preserve"> days prior to solution implementation.</w:t>
            </w:r>
          </w:p>
        </w:tc>
        <w:tc>
          <w:tcPr>
            <w:tcW w:w="1710" w:type="dxa"/>
          </w:tcPr>
          <w:p w14:paraId="7C3F5F10" w14:textId="07C15145" w:rsidR="00DA1716" w:rsidRPr="00CE4250" w:rsidRDefault="00DA1716" w:rsidP="000842AF">
            <w:pPr>
              <w:rPr>
                <w:sz w:val="20"/>
              </w:rPr>
            </w:pPr>
          </w:p>
        </w:tc>
        <w:tc>
          <w:tcPr>
            <w:tcW w:w="5040" w:type="dxa"/>
          </w:tcPr>
          <w:p w14:paraId="262EEB90" w14:textId="77777777" w:rsidR="00DA1716" w:rsidRPr="00CE4250" w:rsidRDefault="00DA1716" w:rsidP="000842AF">
            <w:pPr>
              <w:rPr>
                <w:sz w:val="20"/>
              </w:rPr>
            </w:pPr>
          </w:p>
        </w:tc>
      </w:tr>
      <w:tr w:rsidR="00DA1716" w:rsidRPr="00CE4250" w14:paraId="0BF0E1FE" w14:textId="77777777" w:rsidTr="009527DA">
        <w:tc>
          <w:tcPr>
            <w:tcW w:w="985" w:type="dxa"/>
            <w:hideMark/>
          </w:tcPr>
          <w:p w14:paraId="060A652C" w14:textId="4E0D4E99" w:rsidR="00DA1716" w:rsidRPr="00CE4250" w:rsidRDefault="00D37E87" w:rsidP="000842AF">
            <w:pPr>
              <w:rPr>
                <w:sz w:val="20"/>
              </w:rPr>
            </w:pPr>
            <w:r w:rsidRPr="00CE4250">
              <w:rPr>
                <w:sz w:val="20"/>
              </w:rPr>
              <w:t>113</w:t>
            </w:r>
          </w:p>
          <w:p w14:paraId="57D7F976" w14:textId="4B918C99" w:rsidR="00DA1716" w:rsidRPr="00CE4250" w:rsidRDefault="00DA1716" w:rsidP="000842AF">
            <w:pPr>
              <w:rPr>
                <w:sz w:val="20"/>
              </w:rPr>
            </w:pPr>
          </w:p>
        </w:tc>
        <w:tc>
          <w:tcPr>
            <w:tcW w:w="5580" w:type="dxa"/>
            <w:hideMark/>
          </w:tcPr>
          <w:p w14:paraId="138A11B7" w14:textId="03CABD9A" w:rsidR="00DA1716" w:rsidRPr="00CE4250" w:rsidRDefault="00DA1716" w:rsidP="00D379B5">
            <w:pPr>
              <w:rPr>
                <w:sz w:val="20"/>
              </w:rPr>
            </w:pPr>
            <w:r w:rsidRPr="00CE4250">
              <w:rPr>
                <w:sz w:val="20"/>
              </w:rPr>
              <w:t xml:space="preserve">The solution must provide off-site media and </w:t>
            </w:r>
            <w:r w:rsidR="003E3B2C">
              <w:rPr>
                <w:sz w:val="20"/>
              </w:rPr>
              <w:t>DR</w:t>
            </w:r>
            <w:r w:rsidRPr="00CE4250">
              <w:rPr>
                <w:sz w:val="20"/>
              </w:rPr>
              <w:t xml:space="preserve"> support and services in accordance with the </w:t>
            </w:r>
            <w:r w:rsidR="003E3B2C">
              <w:rPr>
                <w:sz w:val="20"/>
              </w:rPr>
              <w:t>DR</w:t>
            </w:r>
            <w:r w:rsidRPr="00CE4250">
              <w:rPr>
                <w:sz w:val="20"/>
              </w:rPr>
              <w:t xml:space="preserve"> Plan</w:t>
            </w:r>
            <w:r w:rsidR="00D379B5">
              <w:rPr>
                <w:sz w:val="20"/>
              </w:rPr>
              <w:t xml:space="preserve">, to include </w:t>
            </w:r>
            <w:r w:rsidR="00D379B5" w:rsidRPr="00364874">
              <w:rPr>
                <w:sz w:val="20"/>
              </w:rPr>
              <w:t>providing dedicated secure, off-site back-up storage for TWC data</w:t>
            </w:r>
            <w:r w:rsidRPr="00CE4250">
              <w:rPr>
                <w:sz w:val="20"/>
              </w:rPr>
              <w:t>.</w:t>
            </w:r>
          </w:p>
        </w:tc>
        <w:tc>
          <w:tcPr>
            <w:tcW w:w="1710" w:type="dxa"/>
          </w:tcPr>
          <w:p w14:paraId="63F6D1CB" w14:textId="1E5767CF" w:rsidR="00DA1716" w:rsidRPr="00CE4250" w:rsidRDefault="00DA1716" w:rsidP="000842AF">
            <w:pPr>
              <w:rPr>
                <w:sz w:val="20"/>
              </w:rPr>
            </w:pPr>
          </w:p>
        </w:tc>
        <w:tc>
          <w:tcPr>
            <w:tcW w:w="5040" w:type="dxa"/>
          </w:tcPr>
          <w:p w14:paraId="0EDB3E47" w14:textId="77777777" w:rsidR="00DA1716" w:rsidRPr="00CE4250" w:rsidRDefault="00DA1716" w:rsidP="000842AF">
            <w:pPr>
              <w:rPr>
                <w:sz w:val="20"/>
              </w:rPr>
            </w:pPr>
          </w:p>
        </w:tc>
      </w:tr>
      <w:tr w:rsidR="00DA1716" w:rsidRPr="00CE4250" w14:paraId="4514FDB7" w14:textId="77777777" w:rsidTr="009527DA">
        <w:tc>
          <w:tcPr>
            <w:tcW w:w="985" w:type="dxa"/>
            <w:hideMark/>
          </w:tcPr>
          <w:p w14:paraId="331A8998" w14:textId="162CAD33" w:rsidR="00DA1716" w:rsidRPr="00CE4250" w:rsidRDefault="00D37E87" w:rsidP="000842AF">
            <w:pPr>
              <w:rPr>
                <w:sz w:val="20"/>
              </w:rPr>
            </w:pPr>
            <w:r w:rsidRPr="00CE4250">
              <w:rPr>
                <w:sz w:val="20"/>
              </w:rPr>
              <w:lastRenderedPageBreak/>
              <w:t>114</w:t>
            </w:r>
          </w:p>
        </w:tc>
        <w:tc>
          <w:tcPr>
            <w:tcW w:w="5580" w:type="dxa"/>
            <w:hideMark/>
          </w:tcPr>
          <w:p w14:paraId="1C1D482A" w14:textId="6FBA03C9" w:rsidR="00DA1716" w:rsidRPr="00CE4250" w:rsidRDefault="00DA1716">
            <w:pPr>
              <w:rPr>
                <w:sz w:val="20"/>
              </w:rPr>
            </w:pPr>
            <w:r w:rsidRPr="00CE4250">
              <w:rPr>
                <w:sz w:val="20"/>
              </w:rPr>
              <w:t xml:space="preserve">The </w:t>
            </w:r>
            <w:r w:rsidR="0034131D" w:rsidRPr="00CE4250">
              <w:rPr>
                <w:sz w:val="20"/>
              </w:rPr>
              <w:t>Offeror</w:t>
            </w:r>
            <w:r w:rsidRPr="00CE4250">
              <w:rPr>
                <w:sz w:val="20"/>
              </w:rPr>
              <w:t xml:space="preserve"> will provide an annual briefing to the TWC related to its DRBCP and processes.</w:t>
            </w:r>
          </w:p>
        </w:tc>
        <w:tc>
          <w:tcPr>
            <w:tcW w:w="1710" w:type="dxa"/>
          </w:tcPr>
          <w:p w14:paraId="2DB4B747" w14:textId="1A363C54" w:rsidR="00DA1716" w:rsidRPr="00CE4250" w:rsidRDefault="00DA1716" w:rsidP="000842AF">
            <w:pPr>
              <w:rPr>
                <w:sz w:val="20"/>
              </w:rPr>
            </w:pPr>
          </w:p>
        </w:tc>
        <w:tc>
          <w:tcPr>
            <w:tcW w:w="5040" w:type="dxa"/>
          </w:tcPr>
          <w:p w14:paraId="08E7F0FE" w14:textId="77777777" w:rsidR="00DA1716" w:rsidRPr="00CE4250" w:rsidRDefault="00DA1716" w:rsidP="000842AF">
            <w:pPr>
              <w:rPr>
                <w:sz w:val="20"/>
              </w:rPr>
            </w:pPr>
          </w:p>
        </w:tc>
      </w:tr>
      <w:tr w:rsidR="00DA1716" w:rsidRPr="00CE4250" w14:paraId="7D48F1F4" w14:textId="77777777" w:rsidTr="009527DA">
        <w:tc>
          <w:tcPr>
            <w:tcW w:w="985" w:type="dxa"/>
            <w:hideMark/>
          </w:tcPr>
          <w:p w14:paraId="78D85554" w14:textId="4E3029A2" w:rsidR="00DA1716" w:rsidRPr="00CE4250" w:rsidRDefault="00D37E87" w:rsidP="000842AF">
            <w:pPr>
              <w:rPr>
                <w:sz w:val="20"/>
              </w:rPr>
            </w:pPr>
            <w:r w:rsidRPr="00CE4250">
              <w:rPr>
                <w:sz w:val="20"/>
              </w:rPr>
              <w:t>11</w:t>
            </w:r>
            <w:r w:rsidR="00D3302D">
              <w:rPr>
                <w:sz w:val="20"/>
              </w:rPr>
              <w:t>5</w:t>
            </w:r>
          </w:p>
        </w:tc>
        <w:tc>
          <w:tcPr>
            <w:tcW w:w="5580" w:type="dxa"/>
            <w:hideMark/>
          </w:tcPr>
          <w:p w14:paraId="1E4E7061" w14:textId="6B5C2772"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their solution’s authentication facilities provide a configurable option to send notifications to the user for administrator-defined security events, such as password expiration.</w:t>
            </w:r>
          </w:p>
        </w:tc>
        <w:tc>
          <w:tcPr>
            <w:tcW w:w="1710" w:type="dxa"/>
          </w:tcPr>
          <w:p w14:paraId="4329BAEE" w14:textId="65C528B0" w:rsidR="00DA1716" w:rsidRPr="00CE4250" w:rsidRDefault="00DA1716" w:rsidP="000842AF">
            <w:pPr>
              <w:rPr>
                <w:sz w:val="20"/>
              </w:rPr>
            </w:pPr>
          </w:p>
        </w:tc>
        <w:tc>
          <w:tcPr>
            <w:tcW w:w="5040" w:type="dxa"/>
          </w:tcPr>
          <w:p w14:paraId="32F50837" w14:textId="77777777" w:rsidR="00DA1716" w:rsidRPr="00CE4250" w:rsidRDefault="00DA1716" w:rsidP="000842AF">
            <w:pPr>
              <w:rPr>
                <w:sz w:val="20"/>
              </w:rPr>
            </w:pPr>
          </w:p>
        </w:tc>
      </w:tr>
      <w:tr w:rsidR="00DA1716" w:rsidRPr="00CE4250" w14:paraId="1FA4CD98" w14:textId="77777777" w:rsidTr="009527DA">
        <w:tc>
          <w:tcPr>
            <w:tcW w:w="985" w:type="dxa"/>
            <w:hideMark/>
          </w:tcPr>
          <w:p w14:paraId="40DB03DA" w14:textId="14FBCCC6" w:rsidR="00DA1716" w:rsidRPr="00CE4250" w:rsidRDefault="00D37E87" w:rsidP="00E35128">
            <w:pPr>
              <w:rPr>
                <w:sz w:val="20"/>
              </w:rPr>
            </w:pPr>
            <w:r w:rsidRPr="00CE4250">
              <w:rPr>
                <w:sz w:val="20"/>
              </w:rPr>
              <w:t>1</w:t>
            </w:r>
            <w:r w:rsidR="00D3302D">
              <w:rPr>
                <w:sz w:val="20"/>
              </w:rPr>
              <w:t>16</w:t>
            </w:r>
            <w:r w:rsidR="00DA1716" w:rsidRPr="00CE4250">
              <w:rPr>
                <w:sz w:val="20"/>
              </w:rPr>
              <w:br/>
            </w:r>
          </w:p>
        </w:tc>
        <w:tc>
          <w:tcPr>
            <w:tcW w:w="5580" w:type="dxa"/>
            <w:hideMark/>
          </w:tcPr>
          <w:p w14:paraId="2D2FA973" w14:textId="4A5B1761"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provide interfaces with their solution as needed using industry standards such as the following: SOAP or REST web services. These services will be secured for usage based on the logged in user’s security using OpenID or some other compatible token-based open ID system acceptable to both parties</w:t>
            </w:r>
            <w:r w:rsidR="00725290">
              <w:rPr>
                <w:sz w:val="20"/>
              </w:rPr>
              <w:t xml:space="preserve"> and approved by TWC</w:t>
            </w:r>
            <w:r w:rsidRPr="00CE4250">
              <w:rPr>
                <w:sz w:val="20"/>
              </w:rPr>
              <w:t>. Only registered users of the external interfaces will be allowed to access the API methods.</w:t>
            </w:r>
          </w:p>
          <w:p w14:paraId="18845FCB" w14:textId="77777777" w:rsidR="00DA1716" w:rsidRPr="00CE4250" w:rsidRDefault="00DA1716" w:rsidP="000842AF">
            <w:pPr>
              <w:rPr>
                <w:sz w:val="20"/>
              </w:rPr>
            </w:pPr>
            <w:r w:rsidRPr="00CE4250">
              <w:rPr>
                <w:sz w:val="20"/>
              </w:rPr>
              <w:t xml:space="preserve">For a list of current interfaces see </w:t>
            </w:r>
            <w:hyperlink w:anchor="_Attachment_6_–_1" w:history="1">
              <w:r w:rsidRPr="00CE4250">
                <w:rPr>
                  <w:rStyle w:val="Hyperlink"/>
                  <w:sz w:val="20"/>
                </w:rPr>
                <w:t>Attachment 5</w:t>
              </w:r>
            </w:hyperlink>
            <w:r w:rsidRPr="00CE4250">
              <w:rPr>
                <w:sz w:val="20"/>
              </w:rPr>
              <w:t xml:space="preserve"> – WIT Interface Summary. </w:t>
            </w:r>
          </w:p>
        </w:tc>
        <w:tc>
          <w:tcPr>
            <w:tcW w:w="1710" w:type="dxa"/>
          </w:tcPr>
          <w:p w14:paraId="3FC96412" w14:textId="3B6A86D1" w:rsidR="00DA1716" w:rsidRPr="00CE4250" w:rsidRDefault="00DA1716" w:rsidP="000842AF">
            <w:pPr>
              <w:rPr>
                <w:sz w:val="20"/>
              </w:rPr>
            </w:pPr>
          </w:p>
        </w:tc>
        <w:tc>
          <w:tcPr>
            <w:tcW w:w="5040" w:type="dxa"/>
          </w:tcPr>
          <w:p w14:paraId="2C10E819" w14:textId="77777777" w:rsidR="00DA1716" w:rsidRPr="00CE4250" w:rsidRDefault="00DA1716" w:rsidP="000842AF">
            <w:pPr>
              <w:rPr>
                <w:sz w:val="20"/>
              </w:rPr>
            </w:pPr>
          </w:p>
        </w:tc>
      </w:tr>
      <w:tr w:rsidR="00DA1716" w:rsidRPr="00CE4250" w14:paraId="195F1772" w14:textId="77777777" w:rsidTr="009527DA">
        <w:tc>
          <w:tcPr>
            <w:tcW w:w="985" w:type="dxa"/>
          </w:tcPr>
          <w:p w14:paraId="106FF0C7" w14:textId="6184CC91" w:rsidR="00DA1716" w:rsidRPr="00CE4250" w:rsidRDefault="00D37E87" w:rsidP="000842AF">
            <w:pPr>
              <w:rPr>
                <w:sz w:val="20"/>
              </w:rPr>
            </w:pPr>
            <w:r w:rsidRPr="00CE4250">
              <w:rPr>
                <w:sz w:val="20"/>
              </w:rPr>
              <w:t>1</w:t>
            </w:r>
            <w:r w:rsidR="00D3302D">
              <w:rPr>
                <w:sz w:val="20"/>
              </w:rPr>
              <w:t>17</w:t>
            </w:r>
          </w:p>
        </w:tc>
        <w:tc>
          <w:tcPr>
            <w:tcW w:w="5580" w:type="dxa"/>
          </w:tcPr>
          <w:p w14:paraId="3174AA61" w14:textId="77777777" w:rsidR="00DA1716" w:rsidRPr="00CE4250" w:rsidRDefault="00DA1716" w:rsidP="000842AF">
            <w:pPr>
              <w:rPr>
                <w:sz w:val="20"/>
              </w:rPr>
            </w:pPr>
            <w:r w:rsidRPr="00CE4250">
              <w:rPr>
                <w:sz w:val="20"/>
              </w:rPr>
              <w:t>The solution must accommodate DOL mandated data and report validation functions.</w:t>
            </w:r>
          </w:p>
        </w:tc>
        <w:tc>
          <w:tcPr>
            <w:tcW w:w="1710" w:type="dxa"/>
          </w:tcPr>
          <w:p w14:paraId="51D5D62B" w14:textId="00C2C3BD" w:rsidR="00DA1716" w:rsidRPr="00CE4250" w:rsidRDefault="00DA1716" w:rsidP="000842AF">
            <w:pPr>
              <w:rPr>
                <w:sz w:val="20"/>
              </w:rPr>
            </w:pPr>
          </w:p>
        </w:tc>
        <w:tc>
          <w:tcPr>
            <w:tcW w:w="5040" w:type="dxa"/>
          </w:tcPr>
          <w:p w14:paraId="138611A1" w14:textId="77777777" w:rsidR="00DA1716" w:rsidRPr="00CE4250" w:rsidRDefault="00DA1716" w:rsidP="000842AF">
            <w:pPr>
              <w:rPr>
                <w:sz w:val="20"/>
              </w:rPr>
            </w:pPr>
          </w:p>
        </w:tc>
      </w:tr>
      <w:tr w:rsidR="00DA1716" w:rsidRPr="00CE4250" w14:paraId="63EFD80C" w14:textId="77777777" w:rsidTr="009527DA">
        <w:tc>
          <w:tcPr>
            <w:tcW w:w="985" w:type="dxa"/>
          </w:tcPr>
          <w:p w14:paraId="70132E9A" w14:textId="153918CA" w:rsidR="00DA1716" w:rsidRPr="00CE4250" w:rsidRDefault="00D37E87" w:rsidP="000842AF">
            <w:pPr>
              <w:rPr>
                <w:sz w:val="20"/>
              </w:rPr>
            </w:pPr>
            <w:r w:rsidRPr="00CE4250">
              <w:rPr>
                <w:sz w:val="20"/>
              </w:rPr>
              <w:t>1</w:t>
            </w:r>
            <w:r w:rsidR="00D3302D">
              <w:rPr>
                <w:sz w:val="20"/>
              </w:rPr>
              <w:t>18</w:t>
            </w:r>
          </w:p>
        </w:tc>
        <w:tc>
          <w:tcPr>
            <w:tcW w:w="5580" w:type="dxa"/>
          </w:tcPr>
          <w:p w14:paraId="2AEFC102" w14:textId="6FEFBB8D" w:rsidR="00DA1716" w:rsidRPr="00CE4250" w:rsidRDefault="00DA1716" w:rsidP="009527DA">
            <w:pPr>
              <w:spacing w:after="0"/>
              <w:rPr>
                <w:sz w:val="20"/>
              </w:rPr>
            </w:pPr>
            <w:r w:rsidRPr="00CE4250">
              <w:rPr>
                <w:sz w:val="20"/>
              </w:rPr>
              <w:t>The solution must collect all data elements required to meet Federal, Texas and local, operational requirements and export the information to the TWC reporting system and/or the TWC Data Warehouse (once implemented). Data elements include but are not limited to:</w:t>
            </w:r>
          </w:p>
          <w:p w14:paraId="4ACC3554" w14:textId="0AEB8BE4" w:rsidR="00DA1716" w:rsidRPr="00CE4250" w:rsidRDefault="00DA1716" w:rsidP="009527DA">
            <w:pPr>
              <w:pStyle w:val="LB4"/>
            </w:pPr>
            <w:r w:rsidRPr="00CE4250">
              <w:t>Extract of real-time LMI data (surveys, employer contact data)</w:t>
            </w:r>
            <w:r w:rsidR="002D6323">
              <w:t>.</w:t>
            </w:r>
          </w:p>
          <w:p w14:paraId="1726BBEC" w14:textId="4A78A95E" w:rsidR="00DA1716" w:rsidRPr="00CE4250" w:rsidRDefault="00DA1716" w:rsidP="009527DA">
            <w:pPr>
              <w:pStyle w:val="LB4"/>
            </w:pPr>
            <w:r w:rsidRPr="00CE4250">
              <w:lastRenderedPageBreak/>
              <w:t>Customer information and demographics (initial and subsequent updates)</w:t>
            </w:r>
            <w:r w:rsidR="002D6323">
              <w:t>.</w:t>
            </w:r>
          </w:p>
          <w:p w14:paraId="44040F7F" w14:textId="12064688" w:rsidR="00DA1716" w:rsidRPr="00CE4250" w:rsidRDefault="00DA1716" w:rsidP="009527DA">
            <w:pPr>
              <w:pStyle w:val="LB4"/>
            </w:pPr>
            <w:r w:rsidRPr="00CE4250">
              <w:t>Employer "demographics" (such as # employees; type of business) - both initial and subsequent updates</w:t>
            </w:r>
            <w:r w:rsidR="0087429F">
              <w:t>.</w:t>
            </w:r>
          </w:p>
          <w:p w14:paraId="6AD34EE7" w14:textId="77777777" w:rsidR="00DA1716" w:rsidRPr="00CE4250" w:rsidRDefault="00DA1716" w:rsidP="009527DA">
            <w:pPr>
              <w:pStyle w:val="LB4"/>
            </w:pPr>
            <w:r w:rsidRPr="00CE4250">
              <w:t>Outcomes from services provided (e.g., job development; contact referrals; job matches)</w:t>
            </w:r>
          </w:p>
          <w:p w14:paraId="4786F6F8" w14:textId="4B5B7E5D" w:rsidR="00DA1716" w:rsidRPr="00CE4250" w:rsidRDefault="00DA1716" w:rsidP="009527DA">
            <w:pPr>
              <w:pStyle w:val="LB4"/>
            </w:pPr>
            <w:r w:rsidRPr="00CE4250">
              <w:t>Source of services (staff; non-staff/ employers; others)</w:t>
            </w:r>
            <w:r w:rsidR="0087429F">
              <w:t>.</w:t>
            </w:r>
          </w:p>
          <w:p w14:paraId="1FBD5619" w14:textId="15CC788B" w:rsidR="00DA1716" w:rsidRPr="00CE4250" w:rsidRDefault="00DA1716" w:rsidP="009527DA">
            <w:pPr>
              <w:pStyle w:val="LB4"/>
            </w:pPr>
            <w:r w:rsidRPr="00CE4250">
              <w:t>Career Pathways data that can be used for analysis in identifying paths to employment (dates of jobs; dates of credentials; career transitions)</w:t>
            </w:r>
            <w:r w:rsidR="0087429F">
              <w:t>.</w:t>
            </w:r>
          </w:p>
          <w:p w14:paraId="3D9CB3EE" w14:textId="55235CF5" w:rsidR="00DA1716" w:rsidRPr="00CE4250" w:rsidRDefault="00DA1716" w:rsidP="009527DA">
            <w:pPr>
              <w:pStyle w:val="LB4"/>
            </w:pPr>
            <w:r w:rsidRPr="00CE4250">
              <w:t>Credentials tracking (institutional ID; what credentials or certifications; when; where)</w:t>
            </w:r>
            <w:r w:rsidR="0087429F">
              <w:t>.</w:t>
            </w:r>
          </w:p>
        </w:tc>
        <w:tc>
          <w:tcPr>
            <w:tcW w:w="1710" w:type="dxa"/>
          </w:tcPr>
          <w:p w14:paraId="4C465D3B" w14:textId="4ADBEBE5" w:rsidR="00DA1716" w:rsidRPr="00CE4250" w:rsidRDefault="00DA1716" w:rsidP="000842AF">
            <w:pPr>
              <w:rPr>
                <w:sz w:val="20"/>
              </w:rPr>
            </w:pPr>
          </w:p>
        </w:tc>
        <w:tc>
          <w:tcPr>
            <w:tcW w:w="5040" w:type="dxa"/>
          </w:tcPr>
          <w:p w14:paraId="42737F85" w14:textId="77777777" w:rsidR="00DA1716" w:rsidRPr="00CE4250" w:rsidRDefault="00DA1716" w:rsidP="000842AF">
            <w:pPr>
              <w:rPr>
                <w:sz w:val="20"/>
              </w:rPr>
            </w:pPr>
          </w:p>
        </w:tc>
      </w:tr>
      <w:tr w:rsidR="0037392E" w:rsidRPr="00CE4250" w14:paraId="5816C9B5" w14:textId="77777777" w:rsidTr="009527DA">
        <w:tc>
          <w:tcPr>
            <w:tcW w:w="985" w:type="dxa"/>
          </w:tcPr>
          <w:p w14:paraId="5A7B570E" w14:textId="0C4B0725" w:rsidR="0037392E" w:rsidRPr="00CE4250" w:rsidRDefault="0037392E" w:rsidP="00341EAD">
            <w:pPr>
              <w:rPr>
                <w:sz w:val="20"/>
              </w:rPr>
            </w:pPr>
            <w:r w:rsidRPr="00CE4250">
              <w:rPr>
                <w:sz w:val="20"/>
              </w:rPr>
              <w:t>1</w:t>
            </w:r>
            <w:r w:rsidR="00D3302D">
              <w:rPr>
                <w:sz w:val="20"/>
              </w:rPr>
              <w:t>19</w:t>
            </w:r>
          </w:p>
        </w:tc>
        <w:tc>
          <w:tcPr>
            <w:tcW w:w="5580" w:type="dxa"/>
          </w:tcPr>
          <w:p w14:paraId="48C7A5C0" w14:textId="77777777" w:rsidR="0037392E" w:rsidRPr="00CE4250" w:rsidRDefault="0037392E" w:rsidP="00341EAD">
            <w:pPr>
              <w:rPr>
                <w:sz w:val="20"/>
              </w:rPr>
            </w:pPr>
            <w:r w:rsidRPr="00CE4250">
              <w:rPr>
                <w:sz w:val="20"/>
              </w:rPr>
              <w:t>The Offeror must describe their approach for moving data between TWC’s operational and reporting databases.</w:t>
            </w:r>
          </w:p>
        </w:tc>
        <w:tc>
          <w:tcPr>
            <w:tcW w:w="1710" w:type="dxa"/>
          </w:tcPr>
          <w:p w14:paraId="2E2EA5A5" w14:textId="77777777" w:rsidR="0037392E" w:rsidRPr="00CE4250" w:rsidRDefault="0037392E" w:rsidP="00341EAD">
            <w:pPr>
              <w:rPr>
                <w:sz w:val="20"/>
              </w:rPr>
            </w:pPr>
          </w:p>
        </w:tc>
        <w:tc>
          <w:tcPr>
            <w:tcW w:w="5040" w:type="dxa"/>
          </w:tcPr>
          <w:p w14:paraId="4E957E30" w14:textId="77777777" w:rsidR="0037392E" w:rsidRPr="00CE4250" w:rsidRDefault="0037392E" w:rsidP="00341EAD">
            <w:pPr>
              <w:rPr>
                <w:sz w:val="20"/>
              </w:rPr>
            </w:pPr>
          </w:p>
        </w:tc>
      </w:tr>
      <w:tr w:rsidR="00DA1716" w:rsidRPr="00CE4250" w14:paraId="0DDF1434" w14:textId="77777777" w:rsidTr="009527DA">
        <w:tc>
          <w:tcPr>
            <w:tcW w:w="985" w:type="dxa"/>
          </w:tcPr>
          <w:p w14:paraId="0340302F" w14:textId="355DDB00" w:rsidR="00DA1716" w:rsidRPr="00CE4250" w:rsidRDefault="00D37E87" w:rsidP="000842AF">
            <w:pPr>
              <w:rPr>
                <w:sz w:val="20"/>
              </w:rPr>
            </w:pPr>
            <w:r w:rsidRPr="00CE4250">
              <w:rPr>
                <w:sz w:val="20"/>
              </w:rPr>
              <w:t>12</w:t>
            </w:r>
            <w:r w:rsidR="00D3302D">
              <w:rPr>
                <w:sz w:val="20"/>
              </w:rPr>
              <w:t>0</w:t>
            </w:r>
          </w:p>
        </w:tc>
        <w:tc>
          <w:tcPr>
            <w:tcW w:w="5580" w:type="dxa"/>
          </w:tcPr>
          <w:p w14:paraId="50853D29" w14:textId="076170DA"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their solution will use transaction management and rollback functionality to ensure the integrity of the resources they access.</w:t>
            </w:r>
          </w:p>
        </w:tc>
        <w:tc>
          <w:tcPr>
            <w:tcW w:w="1710" w:type="dxa"/>
          </w:tcPr>
          <w:p w14:paraId="5D99F243" w14:textId="71F59FE8" w:rsidR="00DA1716" w:rsidRPr="00CE4250" w:rsidRDefault="00DA1716" w:rsidP="000842AF">
            <w:pPr>
              <w:rPr>
                <w:sz w:val="20"/>
              </w:rPr>
            </w:pPr>
          </w:p>
        </w:tc>
        <w:tc>
          <w:tcPr>
            <w:tcW w:w="5040" w:type="dxa"/>
          </w:tcPr>
          <w:p w14:paraId="75EFDC30" w14:textId="77777777" w:rsidR="00DA1716" w:rsidRPr="00CE4250" w:rsidRDefault="00DA1716" w:rsidP="000842AF">
            <w:pPr>
              <w:rPr>
                <w:sz w:val="20"/>
              </w:rPr>
            </w:pPr>
          </w:p>
        </w:tc>
      </w:tr>
      <w:tr w:rsidR="00DA1716" w:rsidRPr="00CE4250" w14:paraId="075C469A" w14:textId="77777777" w:rsidTr="009527DA">
        <w:tc>
          <w:tcPr>
            <w:tcW w:w="985" w:type="dxa"/>
          </w:tcPr>
          <w:p w14:paraId="4216BE9F" w14:textId="6E95E474" w:rsidR="00DA1716" w:rsidRPr="00CE4250" w:rsidRDefault="00D37E87" w:rsidP="00E35128">
            <w:pPr>
              <w:rPr>
                <w:sz w:val="20"/>
              </w:rPr>
            </w:pPr>
            <w:r w:rsidRPr="00CE4250">
              <w:rPr>
                <w:sz w:val="20"/>
              </w:rPr>
              <w:t>12</w:t>
            </w:r>
            <w:r w:rsidR="00D3302D">
              <w:rPr>
                <w:sz w:val="20"/>
              </w:rPr>
              <w:t>1</w:t>
            </w:r>
            <w:r w:rsidR="00DA1716" w:rsidRPr="00CE4250">
              <w:rPr>
                <w:sz w:val="20"/>
              </w:rPr>
              <w:br/>
            </w:r>
          </w:p>
        </w:tc>
        <w:tc>
          <w:tcPr>
            <w:tcW w:w="5580" w:type="dxa"/>
          </w:tcPr>
          <w:p w14:paraId="7D9BA848" w14:textId="77777777" w:rsidR="00DA1716" w:rsidRPr="00CE4250" w:rsidRDefault="00DA1716" w:rsidP="000842AF">
            <w:pPr>
              <w:rPr>
                <w:sz w:val="20"/>
              </w:rPr>
            </w:pPr>
            <w:r w:rsidRPr="00CE4250">
              <w:rPr>
                <w:sz w:val="20"/>
              </w:rPr>
              <w:t>The solution must incorporate a “collect once use many” approach to data entry in order to eliminate redundant data entry.</w:t>
            </w:r>
          </w:p>
        </w:tc>
        <w:tc>
          <w:tcPr>
            <w:tcW w:w="1710" w:type="dxa"/>
          </w:tcPr>
          <w:p w14:paraId="5F0ACD5F" w14:textId="77048C47" w:rsidR="00DA1716" w:rsidRPr="00CE4250" w:rsidRDefault="00DA1716" w:rsidP="000842AF">
            <w:pPr>
              <w:rPr>
                <w:sz w:val="20"/>
              </w:rPr>
            </w:pPr>
          </w:p>
        </w:tc>
        <w:tc>
          <w:tcPr>
            <w:tcW w:w="5040" w:type="dxa"/>
          </w:tcPr>
          <w:p w14:paraId="3C759EDD" w14:textId="77777777" w:rsidR="00DA1716" w:rsidRPr="00CE4250" w:rsidRDefault="00DA1716" w:rsidP="000842AF">
            <w:pPr>
              <w:rPr>
                <w:sz w:val="20"/>
              </w:rPr>
            </w:pPr>
          </w:p>
        </w:tc>
      </w:tr>
      <w:tr w:rsidR="00DA1716" w:rsidRPr="00CE4250" w14:paraId="6273968D" w14:textId="77777777" w:rsidTr="009527DA">
        <w:tc>
          <w:tcPr>
            <w:tcW w:w="985" w:type="dxa"/>
          </w:tcPr>
          <w:p w14:paraId="6F04EE7A" w14:textId="076A3380" w:rsidR="00DA1716" w:rsidRPr="00CE4250" w:rsidRDefault="00D37E87" w:rsidP="000842AF">
            <w:pPr>
              <w:rPr>
                <w:sz w:val="20"/>
              </w:rPr>
            </w:pPr>
            <w:r w:rsidRPr="00CE4250">
              <w:rPr>
                <w:sz w:val="20"/>
              </w:rPr>
              <w:t>1</w:t>
            </w:r>
            <w:r w:rsidR="00D3302D">
              <w:rPr>
                <w:sz w:val="20"/>
              </w:rPr>
              <w:t>22</w:t>
            </w:r>
          </w:p>
        </w:tc>
        <w:tc>
          <w:tcPr>
            <w:tcW w:w="5580" w:type="dxa"/>
          </w:tcPr>
          <w:p w14:paraId="2B3DB2D6" w14:textId="3E879B24"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their solution will ensure database integrity between production database, any replicated reporting databases, and copies made for back-up and recovery.</w:t>
            </w:r>
          </w:p>
        </w:tc>
        <w:tc>
          <w:tcPr>
            <w:tcW w:w="1710" w:type="dxa"/>
          </w:tcPr>
          <w:p w14:paraId="700C6B02" w14:textId="6FAE17C2" w:rsidR="00DA1716" w:rsidRPr="00CE4250" w:rsidRDefault="00DA1716" w:rsidP="005A7FEC">
            <w:pPr>
              <w:rPr>
                <w:sz w:val="20"/>
              </w:rPr>
            </w:pPr>
          </w:p>
        </w:tc>
        <w:tc>
          <w:tcPr>
            <w:tcW w:w="5040" w:type="dxa"/>
          </w:tcPr>
          <w:p w14:paraId="27722EA1" w14:textId="77777777" w:rsidR="00DA1716" w:rsidRPr="00CE4250" w:rsidRDefault="00DA1716" w:rsidP="000842AF">
            <w:pPr>
              <w:rPr>
                <w:sz w:val="20"/>
              </w:rPr>
            </w:pPr>
          </w:p>
        </w:tc>
      </w:tr>
      <w:tr w:rsidR="00DA1716" w:rsidRPr="00CE4250" w14:paraId="70282B2F" w14:textId="77777777" w:rsidTr="009527DA">
        <w:tc>
          <w:tcPr>
            <w:tcW w:w="985" w:type="dxa"/>
          </w:tcPr>
          <w:p w14:paraId="076384AE" w14:textId="104664A2" w:rsidR="00DA1716" w:rsidRPr="00CE4250" w:rsidRDefault="00D37E87" w:rsidP="000842AF">
            <w:pPr>
              <w:rPr>
                <w:sz w:val="20"/>
              </w:rPr>
            </w:pPr>
            <w:r w:rsidRPr="00CE4250">
              <w:rPr>
                <w:sz w:val="20"/>
              </w:rPr>
              <w:lastRenderedPageBreak/>
              <w:t>1</w:t>
            </w:r>
            <w:r w:rsidR="00D3302D">
              <w:rPr>
                <w:sz w:val="20"/>
              </w:rPr>
              <w:t>2</w:t>
            </w:r>
            <w:r w:rsidRPr="00CE4250">
              <w:rPr>
                <w:sz w:val="20"/>
              </w:rPr>
              <w:t>3</w:t>
            </w:r>
          </w:p>
        </w:tc>
        <w:tc>
          <w:tcPr>
            <w:tcW w:w="5580" w:type="dxa"/>
          </w:tcPr>
          <w:p w14:paraId="0FE5B871" w14:textId="7D18CE7A"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they will migrate data from the current system and perform any data cleansing</w:t>
            </w:r>
            <w:r w:rsidR="000B78D1">
              <w:rPr>
                <w:sz w:val="20"/>
              </w:rPr>
              <w:t>.</w:t>
            </w:r>
          </w:p>
        </w:tc>
        <w:tc>
          <w:tcPr>
            <w:tcW w:w="1710" w:type="dxa"/>
          </w:tcPr>
          <w:p w14:paraId="3917A858" w14:textId="04D260A5" w:rsidR="00DA1716" w:rsidRPr="00CE4250" w:rsidRDefault="00DA1716" w:rsidP="000842AF">
            <w:pPr>
              <w:rPr>
                <w:sz w:val="20"/>
              </w:rPr>
            </w:pPr>
          </w:p>
        </w:tc>
        <w:tc>
          <w:tcPr>
            <w:tcW w:w="5040" w:type="dxa"/>
          </w:tcPr>
          <w:p w14:paraId="5BA1FB07" w14:textId="77777777" w:rsidR="00DA1716" w:rsidRPr="00CE4250" w:rsidRDefault="00DA1716" w:rsidP="000842AF">
            <w:pPr>
              <w:rPr>
                <w:sz w:val="20"/>
              </w:rPr>
            </w:pPr>
          </w:p>
        </w:tc>
      </w:tr>
      <w:tr w:rsidR="00DA1716" w:rsidRPr="00CE4250" w14:paraId="543E0322" w14:textId="77777777" w:rsidTr="009527DA">
        <w:tc>
          <w:tcPr>
            <w:tcW w:w="985" w:type="dxa"/>
          </w:tcPr>
          <w:p w14:paraId="500D9CA4" w14:textId="778F57FD" w:rsidR="00DA1716" w:rsidRPr="00CE4250" w:rsidRDefault="00D37E87" w:rsidP="000842AF">
            <w:pPr>
              <w:rPr>
                <w:sz w:val="20"/>
              </w:rPr>
            </w:pPr>
            <w:r w:rsidRPr="00CE4250">
              <w:rPr>
                <w:sz w:val="20"/>
              </w:rPr>
              <w:t>1</w:t>
            </w:r>
            <w:r w:rsidR="00D3302D">
              <w:rPr>
                <w:sz w:val="20"/>
              </w:rPr>
              <w:t>24</w:t>
            </w:r>
          </w:p>
        </w:tc>
        <w:tc>
          <w:tcPr>
            <w:tcW w:w="5580" w:type="dxa"/>
          </w:tcPr>
          <w:p w14:paraId="353F0F14" w14:textId="77777777" w:rsidR="00DA1716" w:rsidRPr="00CE4250" w:rsidRDefault="00DA1716" w:rsidP="000842AF">
            <w:pPr>
              <w:rPr>
                <w:sz w:val="20"/>
              </w:rPr>
            </w:pPr>
            <w:r w:rsidRPr="00CE4250">
              <w:rPr>
                <w:sz w:val="20"/>
              </w:rPr>
              <w:t>The solution must normalize data to the highest extent possible.</w:t>
            </w:r>
          </w:p>
        </w:tc>
        <w:tc>
          <w:tcPr>
            <w:tcW w:w="1710" w:type="dxa"/>
          </w:tcPr>
          <w:p w14:paraId="56036BF9" w14:textId="15D25477" w:rsidR="00DA1716" w:rsidRPr="00CE4250" w:rsidRDefault="00DA1716" w:rsidP="000842AF">
            <w:pPr>
              <w:rPr>
                <w:sz w:val="20"/>
              </w:rPr>
            </w:pPr>
          </w:p>
        </w:tc>
        <w:tc>
          <w:tcPr>
            <w:tcW w:w="5040" w:type="dxa"/>
          </w:tcPr>
          <w:p w14:paraId="5C5216B5" w14:textId="77777777" w:rsidR="00DA1716" w:rsidRPr="00CE4250" w:rsidRDefault="00DA1716" w:rsidP="000842AF">
            <w:pPr>
              <w:rPr>
                <w:sz w:val="20"/>
              </w:rPr>
            </w:pPr>
          </w:p>
        </w:tc>
      </w:tr>
      <w:tr w:rsidR="00DA1716" w:rsidRPr="00CE4250" w14:paraId="0B7F4DE1" w14:textId="77777777" w:rsidTr="009527DA">
        <w:tc>
          <w:tcPr>
            <w:tcW w:w="985" w:type="dxa"/>
          </w:tcPr>
          <w:p w14:paraId="6A0AFFF9" w14:textId="512F8D81" w:rsidR="00DA1716" w:rsidRPr="00CE4250" w:rsidRDefault="00D37E87" w:rsidP="000842AF">
            <w:pPr>
              <w:rPr>
                <w:sz w:val="20"/>
              </w:rPr>
            </w:pPr>
            <w:r w:rsidRPr="00CE4250">
              <w:rPr>
                <w:sz w:val="20"/>
              </w:rPr>
              <w:t>1</w:t>
            </w:r>
            <w:r w:rsidR="00D3302D">
              <w:rPr>
                <w:sz w:val="20"/>
              </w:rPr>
              <w:t>25</w:t>
            </w:r>
          </w:p>
        </w:tc>
        <w:tc>
          <w:tcPr>
            <w:tcW w:w="5580" w:type="dxa"/>
          </w:tcPr>
          <w:p w14:paraId="430ADE61" w14:textId="2E23655C"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they will certify that if immediate purging of all data storage components is not possible, all TWC Data remaining in any storage component will be safeguarded to prevent unauthorized disclosures and physically transported to TWC.</w:t>
            </w:r>
          </w:p>
        </w:tc>
        <w:tc>
          <w:tcPr>
            <w:tcW w:w="1710" w:type="dxa"/>
          </w:tcPr>
          <w:p w14:paraId="514B289E" w14:textId="40FF0763" w:rsidR="00DA1716" w:rsidRPr="00CE4250" w:rsidRDefault="00DA1716" w:rsidP="000842AF">
            <w:pPr>
              <w:rPr>
                <w:sz w:val="20"/>
              </w:rPr>
            </w:pPr>
          </w:p>
        </w:tc>
        <w:tc>
          <w:tcPr>
            <w:tcW w:w="5040" w:type="dxa"/>
          </w:tcPr>
          <w:p w14:paraId="4B620C51" w14:textId="77777777" w:rsidR="00DA1716" w:rsidRPr="00CE4250" w:rsidRDefault="00DA1716" w:rsidP="000842AF">
            <w:pPr>
              <w:rPr>
                <w:sz w:val="20"/>
              </w:rPr>
            </w:pPr>
          </w:p>
        </w:tc>
      </w:tr>
      <w:tr w:rsidR="00DA1716" w:rsidRPr="00CE4250" w14:paraId="3FCBE88F" w14:textId="77777777" w:rsidTr="009527DA">
        <w:tc>
          <w:tcPr>
            <w:tcW w:w="985" w:type="dxa"/>
          </w:tcPr>
          <w:p w14:paraId="2DDB6B09" w14:textId="28546CCD" w:rsidR="00DA1716" w:rsidRPr="00CE4250" w:rsidRDefault="00D37E87" w:rsidP="000842AF">
            <w:pPr>
              <w:rPr>
                <w:sz w:val="20"/>
              </w:rPr>
            </w:pPr>
            <w:r w:rsidRPr="00CE4250">
              <w:rPr>
                <w:sz w:val="20"/>
              </w:rPr>
              <w:t>1</w:t>
            </w:r>
            <w:r w:rsidR="00D3302D">
              <w:rPr>
                <w:sz w:val="20"/>
              </w:rPr>
              <w:t>26</w:t>
            </w:r>
          </w:p>
        </w:tc>
        <w:tc>
          <w:tcPr>
            <w:tcW w:w="5580" w:type="dxa"/>
          </w:tcPr>
          <w:p w14:paraId="55A5F7E2" w14:textId="3A35A6AC" w:rsidR="00DA1716" w:rsidRPr="00CE4250" w:rsidRDefault="00DA1716" w:rsidP="00FC0CEF">
            <w:pPr>
              <w:rPr>
                <w:sz w:val="20"/>
              </w:rPr>
            </w:pPr>
            <w:r w:rsidRPr="00CE4250">
              <w:rPr>
                <w:sz w:val="20"/>
              </w:rPr>
              <w:t xml:space="preserve">The </w:t>
            </w:r>
            <w:r w:rsidR="0034131D" w:rsidRPr="00CE4250">
              <w:rPr>
                <w:sz w:val="20"/>
              </w:rPr>
              <w:t>Offeror</w:t>
            </w:r>
            <w:r w:rsidRPr="00CE4250">
              <w:rPr>
                <w:sz w:val="20"/>
              </w:rPr>
              <w:t xml:space="preserve"> will certify (by letter verification and validation) that the </w:t>
            </w:r>
            <w:r w:rsidR="00FC0CEF">
              <w:rPr>
                <w:sz w:val="20"/>
              </w:rPr>
              <w:t>TWC D</w:t>
            </w:r>
            <w:r w:rsidRPr="00CE4250">
              <w:rPr>
                <w:sz w:val="20"/>
              </w:rPr>
              <w:t xml:space="preserve">ata processed during the performance of this Agreement will be completely purged from all data storage components, and no output will be retained by the </w:t>
            </w:r>
            <w:r w:rsidR="0034131D" w:rsidRPr="00CE4250">
              <w:rPr>
                <w:sz w:val="20"/>
              </w:rPr>
              <w:t>Offeror</w:t>
            </w:r>
            <w:r w:rsidRPr="00CE4250">
              <w:rPr>
                <w:sz w:val="20"/>
              </w:rPr>
              <w:t xml:space="preserve"> at the termination of contract agreement.</w:t>
            </w:r>
          </w:p>
        </w:tc>
        <w:tc>
          <w:tcPr>
            <w:tcW w:w="1710" w:type="dxa"/>
          </w:tcPr>
          <w:p w14:paraId="7B36AB1F" w14:textId="12CB369C" w:rsidR="00DA1716" w:rsidRPr="00CE4250" w:rsidRDefault="00DA1716" w:rsidP="000842AF">
            <w:pPr>
              <w:rPr>
                <w:sz w:val="20"/>
              </w:rPr>
            </w:pPr>
          </w:p>
        </w:tc>
        <w:tc>
          <w:tcPr>
            <w:tcW w:w="5040" w:type="dxa"/>
          </w:tcPr>
          <w:p w14:paraId="7B4FCF2D" w14:textId="77777777" w:rsidR="00DA1716" w:rsidRPr="00CE4250" w:rsidRDefault="00DA1716" w:rsidP="000842AF">
            <w:pPr>
              <w:rPr>
                <w:sz w:val="20"/>
              </w:rPr>
            </w:pPr>
          </w:p>
        </w:tc>
      </w:tr>
      <w:tr w:rsidR="00DA1716" w:rsidRPr="00CE4250" w:rsidDel="00193F84" w14:paraId="4715B447" w14:textId="77777777" w:rsidTr="009527DA">
        <w:tc>
          <w:tcPr>
            <w:tcW w:w="985" w:type="dxa"/>
          </w:tcPr>
          <w:p w14:paraId="2C71325B" w14:textId="49DEAD45" w:rsidR="00DA1716" w:rsidRPr="00CE4250" w:rsidDel="00193F84" w:rsidRDefault="00D37E87" w:rsidP="000842AF">
            <w:pPr>
              <w:rPr>
                <w:sz w:val="20"/>
              </w:rPr>
            </w:pPr>
            <w:r w:rsidRPr="00CE4250">
              <w:rPr>
                <w:sz w:val="20"/>
              </w:rPr>
              <w:t>1</w:t>
            </w:r>
            <w:r w:rsidR="00D3302D">
              <w:rPr>
                <w:sz w:val="20"/>
              </w:rPr>
              <w:t>2</w:t>
            </w:r>
            <w:r w:rsidRPr="00CE4250">
              <w:rPr>
                <w:sz w:val="20"/>
              </w:rPr>
              <w:t>7</w:t>
            </w:r>
          </w:p>
        </w:tc>
        <w:tc>
          <w:tcPr>
            <w:tcW w:w="5580" w:type="dxa"/>
          </w:tcPr>
          <w:p w14:paraId="0DA59B4A" w14:textId="77C37D41" w:rsidR="00DA1716" w:rsidRPr="00CE4250" w:rsidDel="00193F84"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they will synchronize data between their solution and any existing systems.</w:t>
            </w:r>
          </w:p>
        </w:tc>
        <w:tc>
          <w:tcPr>
            <w:tcW w:w="1710" w:type="dxa"/>
          </w:tcPr>
          <w:p w14:paraId="18144869" w14:textId="681AA4BD" w:rsidR="00DA1716" w:rsidRPr="00CE4250" w:rsidDel="00193F84" w:rsidRDefault="00DA1716" w:rsidP="000842AF">
            <w:pPr>
              <w:rPr>
                <w:sz w:val="20"/>
              </w:rPr>
            </w:pPr>
          </w:p>
        </w:tc>
        <w:tc>
          <w:tcPr>
            <w:tcW w:w="5040" w:type="dxa"/>
          </w:tcPr>
          <w:p w14:paraId="5D2A9EA9" w14:textId="77777777" w:rsidR="00DA1716" w:rsidRPr="00CE4250" w:rsidDel="00193F84" w:rsidRDefault="00DA1716" w:rsidP="000842AF">
            <w:pPr>
              <w:rPr>
                <w:sz w:val="20"/>
              </w:rPr>
            </w:pPr>
          </w:p>
        </w:tc>
      </w:tr>
      <w:tr w:rsidR="00DA1716" w:rsidRPr="00CE4250" w14:paraId="51A2635E" w14:textId="77777777" w:rsidTr="009527DA">
        <w:tc>
          <w:tcPr>
            <w:tcW w:w="985" w:type="dxa"/>
          </w:tcPr>
          <w:p w14:paraId="5F25A86A" w14:textId="325A737A" w:rsidR="00DA1716" w:rsidRPr="00CE4250" w:rsidRDefault="00D37E87" w:rsidP="000842AF">
            <w:pPr>
              <w:rPr>
                <w:sz w:val="20"/>
              </w:rPr>
            </w:pPr>
            <w:r w:rsidRPr="00CE4250">
              <w:rPr>
                <w:sz w:val="20"/>
              </w:rPr>
              <w:t>1</w:t>
            </w:r>
            <w:r w:rsidR="00D3302D">
              <w:rPr>
                <w:sz w:val="20"/>
              </w:rPr>
              <w:t>28</w:t>
            </w:r>
          </w:p>
        </w:tc>
        <w:tc>
          <w:tcPr>
            <w:tcW w:w="5580" w:type="dxa"/>
          </w:tcPr>
          <w:p w14:paraId="42BADA14" w14:textId="64886AA3" w:rsidR="00DA1716" w:rsidRPr="00CE4250" w:rsidRDefault="00DA1716" w:rsidP="000842AF">
            <w:pPr>
              <w:rPr>
                <w:sz w:val="20"/>
              </w:rPr>
            </w:pPr>
            <w:r w:rsidRPr="00CE4250">
              <w:rPr>
                <w:sz w:val="20"/>
              </w:rPr>
              <w:t>The solution must accept data uploads from any approved partner systems (e.g., employer job postings, US.jobs, etc.)</w:t>
            </w:r>
            <w:r w:rsidR="0087429F">
              <w:rPr>
                <w:sz w:val="20"/>
              </w:rPr>
              <w:t>.</w:t>
            </w:r>
          </w:p>
        </w:tc>
        <w:tc>
          <w:tcPr>
            <w:tcW w:w="1710" w:type="dxa"/>
          </w:tcPr>
          <w:p w14:paraId="4499600C" w14:textId="5A791636" w:rsidR="00DA1716" w:rsidRPr="00CE4250" w:rsidRDefault="00DA1716" w:rsidP="000842AF">
            <w:pPr>
              <w:rPr>
                <w:sz w:val="20"/>
              </w:rPr>
            </w:pPr>
          </w:p>
        </w:tc>
        <w:tc>
          <w:tcPr>
            <w:tcW w:w="5040" w:type="dxa"/>
          </w:tcPr>
          <w:p w14:paraId="4B067424" w14:textId="77777777" w:rsidR="00DA1716" w:rsidRPr="00CE4250" w:rsidRDefault="00DA1716" w:rsidP="000842AF">
            <w:pPr>
              <w:rPr>
                <w:sz w:val="20"/>
              </w:rPr>
            </w:pPr>
          </w:p>
        </w:tc>
      </w:tr>
      <w:tr w:rsidR="00DA1716" w:rsidRPr="00CE4250" w14:paraId="2FA57B99" w14:textId="77777777" w:rsidTr="009527DA">
        <w:tc>
          <w:tcPr>
            <w:tcW w:w="985" w:type="dxa"/>
          </w:tcPr>
          <w:p w14:paraId="5DCAE244" w14:textId="5FB40BC0" w:rsidR="00DA1716" w:rsidRPr="00CE4250" w:rsidRDefault="00D37E87" w:rsidP="000842AF">
            <w:pPr>
              <w:rPr>
                <w:sz w:val="20"/>
              </w:rPr>
            </w:pPr>
            <w:r w:rsidRPr="00CE4250">
              <w:rPr>
                <w:sz w:val="20"/>
              </w:rPr>
              <w:t>1</w:t>
            </w:r>
            <w:r w:rsidR="00D3302D">
              <w:rPr>
                <w:sz w:val="20"/>
              </w:rPr>
              <w:t>29</w:t>
            </w:r>
          </w:p>
        </w:tc>
        <w:tc>
          <w:tcPr>
            <w:tcW w:w="5580" w:type="dxa"/>
            <w:hideMark/>
          </w:tcPr>
          <w:p w14:paraId="4B5731BB" w14:textId="67D86D5E" w:rsidR="00DA1716" w:rsidRPr="00CE4250" w:rsidRDefault="00DA1716" w:rsidP="009527DA">
            <w:pPr>
              <w:spacing w:after="0"/>
              <w:rPr>
                <w:sz w:val="20"/>
              </w:rPr>
            </w:pPr>
            <w:r w:rsidRPr="00CE4250">
              <w:rPr>
                <w:sz w:val="20"/>
              </w:rPr>
              <w:t xml:space="preserve">The </w:t>
            </w:r>
            <w:r w:rsidR="0034131D" w:rsidRPr="00CE4250">
              <w:rPr>
                <w:sz w:val="20"/>
              </w:rPr>
              <w:t>Offeror</w:t>
            </w:r>
            <w:r w:rsidRPr="00CE4250">
              <w:rPr>
                <w:sz w:val="20"/>
              </w:rPr>
              <w:t xml:space="preserve"> must describe how they will allow TWC to access or view workforce data in a hosted solution. Examples of access or views include:</w:t>
            </w:r>
          </w:p>
          <w:p w14:paraId="6B1BA367" w14:textId="77777777" w:rsidR="00DA1716" w:rsidRPr="00CE4250" w:rsidRDefault="00DA1716" w:rsidP="009527DA">
            <w:pPr>
              <w:pStyle w:val="LB4"/>
            </w:pPr>
            <w:r w:rsidRPr="00CE4250">
              <w:t>UI needs access to main job seeker demographic information.</w:t>
            </w:r>
          </w:p>
          <w:p w14:paraId="1E58A9C5" w14:textId="508BA240" w:rsidR="00DA1716" w:rsidRPr="00CE4250" w:rsidRDefault="00DA1716" w:rsidP="009527DA">
            <w:pPr>
              <w:pStyle w:val="LB4"/>
            </w:pPr>
            <w:r w:rsidRPr="00CE4250">
              <w:lastRenderedPageBreak/>
              <w:t>UI needs access to data containing job seeker’s profiling information used for Rapid Re-Employment Services (RRES)</w:t>
            </w:r>
            <w:r w:rsidR="00E050EF">
              <w:t>/Reemployment Services and Eligibility Assessment (RESEA)</w:t>
            </w:r>
            <w:r w:rsidRPr="00CE4250">
              <w:t>.</w:t>
            </w:r>
          </w:p>
          <w:p w14:paraId="4A75AE14" w14:textId="4BDEE193" w:rsidR="00DA1716" w:rsidRPr="00CE4250" w:rsidRDefault="00DA1716" w:rsidP="009527DA">
            <w:pPr>
              <w:pStyle w:val="LB4"/>
            </w:pPr>
            <w:r w:rsidRPr="00CE4250">
              <w:t>UI needs access to job seeker’s scheduled Rapid Re-Employment Services (RRES)</w:t>
            </w:r>
            <w:r w:rsidR="00E050EF">
              <w:t>/Reemployment Services and Eligibility Assessment (RESEA)</w:t>
            </w:r>
            <w:r w:rsidRPr="00CE4250">
              <w:t xml:space="preserve"> orientations and non-RRES outreach activities.</w:t>
            </w:r>
          </w:p>
          <w:p w14:paraId="1FA401FF" w14:textId="77777777" w:rsidR="00DA1716" w:rsidRPr="00CE4250" w:rsidRDefault="00DA1716" w:rsidP="009527DA">
            <w:pPr>
              <w:pStyle w:val="LB4"/>
            </w:pPr>
            <w:r w:rsidRPr="00CE4250">
              <w:t>UI needs access to data that contains services provided to job seeker or employer.</w:t>
            </w:r>
          </w:p>
          <w:p w14:paraId="71ED471C" w14:textId="71655E54" w:rsidR="00DA1716" w:rsidRPr="00CE4250" w:rsidRDefault="00DA1716" w:rsidP="009527DA">
            <w:pPr>
              <w:pStyle w:val="LB4"/>
            </w:pPr>
            <w:r w:rsidRPr="00CE4250">
              <w:t xml:space="preserve">UI needs access to job seeker’s UI status information as updated by </w:t>
            </w:r>
            <w:r w:rsidR="0062236F">
              <w:t>WIT</w:t>
            </w:r>
            <w:r w:rsidRPr="00CE4250">
              <w:t xml:space="preserve">. </w:t>
            </w:r>
          </w:p>
          <w:p w14:paraId="36CDF535" w14:textId="4080A3F0" w:rsidR="00DA1716" w:rsidRPr="00CE4250" w:rsidRDefault="00DA1716" w:rsidP="009527DA">
            <w:pPr>
              <w:pStyle w:val="LB4"/>
            </w:pPr>
            <w:r w:rsidRPr="00CE4250">
              <w:t>UI needs access to job seeker’s profiling data for job seekers needing to be rescheduled for Rapid Re-Employment Services (RRES)</w:t>
            </w:r>
            <w:r w:rsidR="00E050EF">
              <w:t>/Reemployment Services and Eligibility Assessment (RESEA)</w:t>
            </w:r>
            <w:r w:rsidRPr="00CE4250">
              <w:t>.</w:t>
            </w:r>
          </w:p>
          <w:p w14:paraId="1644CBCC" w14:textId="77777777" w:rsidR="00DA1716" w:rsidRPr="00CE4250" w:rsidRDefault="00DA1716" w:rsidP="009527DA">
            <w:pPr>
              <w:pStyle w:val="LB4"/>
            </w:pPr>
            <w:r w:rsidRPr="00CE4250">
              <w:t>UI needs access to job seeker’s ONET occupation information.</w:t>
            </w:r>
          </w:p>
          <w:p w14:paraId="684B06E8" w14:textId="77777777" w:rsidR="00DA1716" w:rsidRPr="00CE4250" w:rsidRDefault="00DA1716" w:rsidP="009527DA">
            <w:pPr>
              <w:pStyle w:val="LB4"/>
            </w:pPr>
            <w:r w:rsidRPr="00CE4250">
              <w:t>Tax system needs access to NAICS codes to associate with employers.</w:t>
            </w:r>
          </w:p>
        </w:tc>
        <w:tc>
          <w:tcPr>
            <w:tcW w:w="1710" w:type="dxa"/>
          </w:tcPr>
          <w:p w14:paraId="4F8EB742" w14:textId="72560AF4" w:rsidR="00DA1716" w:rsidRPr="00CE4250" w:rsidRDefault="00DA1716" w:rsidP="000842AF">
            <w:pPr>
              <w:rPr>
                <w:sz w:val="20"/>
              </w:rPr>
            </w:pPr>
          </w:p>
        </w:tc>
        <w:tc>
          <w:tcPr>
            <w:tcW w:w="5040" w:type="dxa"/>
          </w:tcPr>
          <w:p w14:paraId="311938D1" w14:textId="77777777" w:rsidR="00DA1716" w:rsidRPr="00CE4250" w:rsidRDefault="00DA1716" w:rsidP="000842AF">
            <w:pPr>
              <w:rPr>
                <w:sz w:val="20"/>
              </w:rPr>
            </w:pPr>
          </w:p>
        </w:tc>
      </w:tr>
      <w:tr w:rsidR="00DA1716" w:rsidRPr="00CE4250" w14:paraId="0B10154C" w14:textId="77777777" w:rsidTr="009527DA">
        <w:tc>
          <w:tcPr>
            <w:tcW w:w="985" w:type="dxa"/>
            <w:hideMark/>
          </w:tcPr>
          <w:p w14:paraId="7A8375F8" w14:textId="4BCB978F" w:rsidR="00DA1716" w:rsidRPr="00CE4250" w:rsidRDefault="00D37E87" w:rsidP="00E35128">
            <w:pPr>
              <w:rPr>
                <w:sz w:val="20"/>
              </w:rPr>
            </w:pPr>
            <w:r w:rsidRPr="00CE4250">
              <w:rPr>
                <w:sz w:val="20"/>
              </w:rPr>
              <w:t>1</w:t>
            </w:r>
            <w:r w:rsidR="00D3302D">
              <w:rPr>
                <w:sz w:val="20"/>
              </w:rPr>
              <w:t>30</w:t>
            </w:r>
            <w:r w:rsidR="00DA1716" w:rsidRPr="00CE4250">
              <w:rPr>
                <w:sz w:val="20"/>
              </w:rPr>
              <w:br/>
            </w:r>
          </w:p>
        </w:tc>
        <w:tc>
          <w:tcPr>
            <w:tcW w:w="5580" w:type="dxa"/>
            <w:hideMark/>
          </w:tcPr>
          <w:p w14:paraId="20519FAF" w14:textId="72CE013E" w:rsidR="00DA1716" w:rsidRPr="00CE4250" w:rsidRDefault="00DA1716" w:rsidP="00E861DC">
            <w:pPr>
              <w:rPr>
                <w:sz w:val="20"/>
              </w:rPr>
            </w:pPr>
            <w:r w:rsidRPr="00CE4250">
              <w:rPr>
                <w:sz w:val="20"/>
              </w:rPr>
              <w:t xml:space="preserve">The solution </w:t>
            </w:r>
            <w:r w:rsidR="00E861DC">
              <w:rPr>
                <w:sz w:val="20"/>
              </w:rPr>
              <w:t>must</w:t>
            </w:r>
            <w:r w:rsidR="00E861DC" w:rsidRPr="00CE4250">
              <w:rPr>
                <w:sz w:val="20"/>
              </w:rPr>
              <w:t xml:space="preserve"> </w:t>
            </w:r>
            <w:r w:rsidRPr="00CE4250">
              <w:rPr>
                <w:sz w:val="20"/>
              </w:rPr>
              <w:t>include the ability to transfer data entered to employer sites to eliminate multiple points of data entry.</w:t>
            </w:r>
            <w:r w:rsidR="00DA6319" w:rsidRPr="00CE4250">
              <w:rPr>
                <w:sz w:val="20"/>
              </w:rPr>
              <w:t xml:space="preserve"> </w:t>
            </w:r>
          </w:p>
        </w:tc>
        <w:tc>
          <w:tcPr>
            <w:tcW w:w="1710" w:type="dxa"/>
          </w:tcPr>
          <w:p w14:paraId="067D0A7F" w14:textId="69EF1DB6" w:rsidR="00DA1716" w:rsidRPr="00CE4250" w:rsidRDefault="00DA1716" w:rsidP="000842AF">
            <w:pPr>
              <w:rPr>
                <w:sz w:val="20"/>
              </w:rPr>
            </w:pPr>
          </w:p>
        </w:tc>
        <w:tc>
          <w:tcPr>
            <w:tcW w:w="5040" w:type="dxa"/>
          </w:tcPr>
          <w:p w14:paraId="060864CF" w14:textId="77777777" w:rsidR="00DA1716" w:rsidRPr="00CE4250" w:rsidRDefault="00DA1716" w:rsidP="000842AF">
            <w:pPr>
              <w:rPr>
                <w:sz w:val="20"/>
              </w:rPr>
            </w:pPr>
          </w:p>
        </w:tc>
      </w:tr>
      <w:tr w:rsidR="00DA1716" w:rsidRPr="00CE4250" w14:paraId="45552356" w14:textId="77777777" w:rsidTr="009527DA">
        <w:tc>
          <w:tcPr>
            <w:tcW w:w="985" w:type="dxa"/>
            <w:hideMark/>
          </w:tcPr>
          <w:p w14:paraId="030DABA7" w14:textId="4CF491AD" w:rsidR="00DA1716" w:rsidRPr="00CE4250" w:rsidRDefault="00D37E87" w:rsidP="000842AF">
            <w:pPr>
              <w:rPr>
                <w:sz w:val="20"/>
              </w:rPr>
            </w:pPr>
            <w:r w:rsidRPr="00CE4250">
              <w:rPr>
                <w:sz w:val="20"/>
              </w:rPr>
              <w:t>1</w:t>
            </w:r>
            <w:r w:rsidR="00D3302D">
              <w:rPr>
                <w:sz w:val="20"/>
              </w:rPr>
              <w:t>31</w:t>
            </w:r>
          </w:p>
        </w:tc>
        <w:tc>
          <w:tcPr>
            <w:tcW w:w="5580" w:type="dxa"/>
            <w:hideMark/>
          </w:tcPr>
          <w:p w14:paraId="3E7ECB22" w14:textId="64129238" w:rsidR="00DA1716" w:rsidRPr="00CE4250" w:rsidRDefault="00DA1716" w:rsidP="000842AF">
            <w:pPr>
              <w:rPr>
                <w:sz w:val="20"/>
              </w:rPr>
            </w:pPr>
            <w:r w:rsidRPr="00CE4250">
              <w:rPr>
                <w:color w:val="000000" w:themeColor="text1"/>
                <w:sz w:val="20"/>
              </w:rPr>
              <w:t xml:space="preserve">The solution must be available </w:t>
            </w:r>
            <w:r w:rsidR="00A25685" w:rsidRPr="00CE4250">
              <w:rPr>
                <w:sz w:val="20"/>
              </w:rPr>
              <w:t>twenty-four</w:t>
            </w:r>
            <w:r w:rsidR="00C74136" w:rsidRPr="00CE4250">
              <w:rPr>
                <w:sz w:val="20"/>
              </w:rPr>
              <w:t xml:space="preserve"> (24) </w:t>
            </w:r>
            <w:r w:rsidRPr="00CE4250">
              <w:rPr>
                <w:color w:val="000000" w:themeColor="text1"/>
                <w:sz w:val="20"/>
              </w:rPr>
              <w:t xml:space="preserve">hours a day, seven </w:t>
            </w:r>
            <w:r w:rsidR="00C74136" w:rsidRPr="00CE4250">
              <w:rPr>
                <w:color w:val="000000" w:themeColor="text1"/>
                <w:sz w:val="20"/>
              </w:rPr>
              <w:t xml:space="preserve">(7) </w:t>
            </w:r>
            <w:r w:rsidRPr="00CE4250">
              <w:rPr>
                <w:color w:val="000000" w:themeColor="text1"/>
                <w:sz w:val="20"/>
              </w:rPr>
              <w:t xml:space="preserve">days a week, including holidays, but excluding </w:t>
            </w:r>
            <w:r w:rsidR="0034131D" w:rsidRPr="00CE4250">
              <w:rPr>
                <w:color w:val="000000" w:themeColor="text1"/>
                <w:sz w:val="20"/>
              </w:rPr>
              <w:t>Offeror</w:t>
            </w:r>
            <w:r w:rsidRPr="00CE4250">
              <w:rPr>
                <w:color w:val="000000" w:themeColor="text1"/>
                <w:sz w:val="20"/>
              </w:rPr>
              <w:t xml:space="preserve">’s scheduled maintenance which is expected to be completed outside of Monday thru Friday, 5:00 a.m. to 12:00 a.m. Central Time. Whenever the system is not </w:t>
            </w:r>
            <w:r w:rsidRPr="00CE4250">
              <w:rPr>
                <w:color w:val="000000" w:themeColor="text1"/>
                <w:sz w:val="20"/>
              </w:rPr>
              <w:lastRenderedPageBreak/>
              <w:t xml:space="preserve">available, an advisory notice will be viewable to </w:t>
            </w:r>
            <w:r w:rsidRPr="00CE4250">
              <w:rPr>
                <w:sz w:val="20"/>
              </w:rPr>
              <w:t>users.</w:t>
            </w:r>
          </w:p>
        </w:tc>
        <w:tc>
          <w:tcPr>
            <w:tcW w:w="1710" w:type="dxa"/>
          </w:tcPr>
          <w:p w14:paraId="3BE91960" w14:textId="1553BEB0" w:rsidR="00DA1716" w:rsidRPr="00CE4250" w:rsidRDefault="00DA1716" w:rsidP="000842AF">
            <w:pPr>
              <w:rPr>
                <w:sz w:val="20"/>
              </w:rPr>
            </w:pPr>
          </w:p>
        </w:tc>
        <w:tc>
          <w:tcPr>
            <w:tcW w:w="5040" w:type="dxa"/>
          </w:tcPr>
          <w:p w14:paraId="787F43B3" w14:textId="77777777" w:rsidR="00DA1716" w:rsidRPr="00CE4250" w:rsidRDefault="00DA1716" w:rsidP="000842AF">
            <w:pPr>
              <w:rPr>
                <w:sz w:val="20"/>
              </w:rPr>
            </w:pPr>
          </w:p>
        </w:tc>
      </w:tr>
      <w:tr w:rsidR="00DA1716" w:rsidRPr="00CE4250" w14:paraId="2BA4ED1C" w14:textId="77777777" w:rsidTr="009527DA">
        <w:tc>
          <w:tcPr>
            <w:tcW w:w="985" w:type="dxa"/>
            <w:hideMark/>
          </w:tcPr>
          <w:p w14:paraId="6E397713" w14:textId="35A6B429" w:rsidR="00DA1716" w:rsidRPr="00CE4250" w:rsidRDefault="00D37E87" w:rsidP="000842AF">
            <w:pPr>
              <w:rPr>
                <w:sz w:val="20"/>
              </w:rPr>
            </w:pPr>
            <w:r w:rsidRPr="00CE4250">
              <w:rPr>
                <w:sz w:val="20"/>
              </w:rPr>
              <w:t>1</w:t>
            </w:r>
            <w:r w:rsidR="00D3302D">
              <w:rPr>
                <w:sz w:val="20"/>
              </w:rPr>
              <w:t>32</w:t>
            </w:r>
          </w:p>
        </w:tc>
        <w:tc>
          <w:tcPr>
            <w:tcW w:w="5580" w:type="dxa"/>
            <w:hideMark/>
          </w:tcPr>
          <w:p w14:paraId="2D9A1621" w14:textId="77777777" w:rsidR="00DA1716" w:rsidRPr="00CE4250" w:rsidRDefault="00DA1716" w:rsidP="000842AF">
            <w:pPr>
              <w:rPr>
                <w:sz w:val="20"/>
              </w:rPr>
            </w:pPr>
            <w:r w:rsidRPr="00CE4250">
              <w:rPr>
                <w:sz w:val="20"/>
              </w:rPr>
              <w:t>The solution must provide system capacity allowing 25,000 concurrent users and be scalable for expansion.</w:t>
            </w:r>
          </w:p>
        </w:tc>
        <w:tc>
          <w:tcPr>
            <w:tcW w:w="1710" w:type="dxa"/>
          </w:tcPr>
          <w:p w14:paraId="0D3E2FDE" w14:textId="48C72B2C" w:rsidR="00DA1716" w:rsidRPr="00CE4250" w:rsidRDefault="00DA1716" w:rsidP="000842AF">
            <w:pPr>
              <w:rPr>
                <w:sz w:val="20"/>
              </w:rPr>
            </w:pPr>
          </w:p>
        </w:tc>
        <w:tc>
          <w:tcPr>
            <w:tcW w:w="5040" w:type="dxa"/>
          </w:tcPr>
          <w:p w14:paraId="25BF0163" w14:textId="77777777" w:rsidR="00DA1716" w:rsidRPr="00CE4250" w:rsidRDefault="00DA1716" w:rsidP="000842AF">
            <w:pPr>
              <w:rPr>
                <w:sz w:val="20"/>
              </w:rPr>
            </w:pPr>
          </w:p>
        </w:tc>
      </w:tr>
      <w:tr w:rsidR="00DA1716" w:rsidRPr="00CE4250" w14:paraId="7FADC76E" w14:textId="77777777" w:rsidTr="009527DA">
        <w:tc>
          <w:tcPr>
            <w:tcW w:w="985" w:type="dxa"/>
            <w:hideMark/>
          </w:tcPr>
          <w:p w14:paraId="71292336" w14:textId="4558CE02" w:rsidR="00DA1716" w:rsidRPr="00CE4250" w:rsidRDefault="00D37E87" w:rsidP="000842AF">
            <w:pPr>
              <w:rPr>
                <w:sz w:val="20"/>
              </w:rPr>
            </w:pPr>
            <w:r w:rsidRPr="00CE4250">
              <w:rPr>
                <w:sz w:val="20"/>
              </w:rPr>
              <w:t>1</w:t>
            </w:r>
            <w:r w:rsidR="00D3302D">
              <w:rPr>
                <w:sz w:val="20"/>
              </w:rPr>
              <w:t>33</w:t>
            </w:r>
          </w:p>
        </w:tc>
        <w:tc>
          <w:tcPr>
            <w:tcW w:w="5580" w:type="dxa"/>
            <w:hideMark/>
          </w:tcPr>
          <w:p w14:paraId="5238B8DD" w14:textId="77777777" w:rsidR="00DA1716" w:rsidRPr="00CE4250" w:rsidRDefault="00DA1716" w:rsidP="000842AF">
            <w:pPr>
              <w:rPr>
                <w:sz w:val="20"/>
              </w:rPr>
            </w:pPr>
            <w:r w:rsidRPr="00CE4250">
              <w:rPr>
                <w:sz w:val="20"/>
              </w:rPr>
              <w:t>The solution must support page refreshes in under 8 seconds measured at the 90</w:t>
            </w:r>
            <w:r w:rsidRPr="00CE4250">
              <w:rPr>
                <w:sz w:val="20"/>
                <w:vertAlign w:val="superscript"/>
              </w:rPr>
              <w:t>th</w:t>
            </w:r>
            <w:r w:rsidRPr="00CE4250">
              <w:rPr>
                <w:sz w:val="20"/>
              </w:rPr>
              <w:t xml:space="preserve"> percentile.</w:t>
            </w:r>
          </w:p>
        </w:tc>
        <w:tc>
          <w:tcPr>
            <w:tcW w:w="1710" w:type="dxa"/>
          </w:tcPr>
          <w:p w14:paraId="073C878A" w14:textId="1BD00A88" w:rsidR="00DA1716" w:rsidRPr="00CE4250" w:rsidRDefault="00DA1716" w:rsidP="000842AF">
            <w:pPr>
              <w:rPr>
                <w:sz w:val="20"/>
              </w:rPr>
            </w:pPr>
          </w:p>
        </w:tc>
        <w:tc>
          <w:tcPr>
            <w:tcW w:w="5040" w:type="dxa"/>
          </w:tcPr>
          <w:p w14:paraId="38285E13" w14:textId="77777777" w:rsidR="00DA1716" w:rsidRPr="00CE4250" w:rsidRDefault="00DA1716" w:rsidP="000842AF">
            <w:pPr>
              <w:rPr>
                <w:sz w:val="20"/>
              </w:rPr>
            </w:pPr>
          </w:p>
        </w:tc>
      </w:tr>
      <w:tr w:rsidR="00DA1716" w:rsidRPr="00CE4250" w14:paraId="5D85067D" w14:textId="77777777" w:rsidTr="009527DA">
        <w:tc>
          <w:tcPr>
            <w:tcW w:w="985" w:type="dxa"/>
            <w:hideMark/>
          </w:tcPr>
          <w:p w14:paraId="48C8C092" w14:textId="751F0518" w:rsidR="00DA1716" w:rsidRPr="00CE4250" w:rsidRDefault="00D37E87" w:rsidP="000842AF">
            <w:pPr>
              <w:rPr>
                <w:sz w:val="20"/>
              </w:rPr>
            </w:pPr>
            <w:r w:rsidRPr="00CE4250">
              <w:rPr>
                <w:sz w:val="20"/>
              </w:rPr>
              <w:t>1</w:t>
            </w:r>
            <w:r w:rsidR="00D3302D">
              <w:rPr>
                <w:sz w:val="20"/>
              </w:rPr>
              <w:t>3</w:t>
            </w:r>
            <w:r w:rsidRPr="00CE4250">
              <w:rPr>
                <w:sz w:val="20"/>
              </w:rPr>
              <w:t>4</w:t>
            </w:r>
          </w:p>
        </w:tc>
        <w:tc>
          <w:tcPr>
            <w:tcW w:w="5580" w:type="dxa"/>
            <w:hideMark/>
          </w:tcPr>
          <w:p w14:paraId="58907362" w14:textId="2BCB0993"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their solution will be scaled to meet increased demands for users and/or business functions.</w:t>
            </w:r>
          </w:p>
        </w:tc>
        <w:tc>
          <w:tcPr>
            <w:tcW w:w="1710" w:type="dxa"/>
          </w:tcPr>
          <w:p w14:paraId="095AC779" w14:textId="1730CB31" w:rsidR="00DA1716" w:rsidRPr="00CE4250" w:rsidRDefault="00DA1716" w:rsidP="000842AF">
            <w:pPr>
              <w:rPr>
                <w:sz w:val="20"/>
              </w:rPr>
            </w:pPr>
          </w:p>
        </w:tc>
        <w:tc>
          <w:tcPr>
            <w:tcW w:w="5040" w:type="dxa"/>
          </w:tcPr>
          <w:p w14:paraId="7AA315B7" w14:textId="77777777" w:rsidR="00DA1716" w:rsidRPr="00CE4250" w:rsidRDefault="00DA1716" w:rsidP="000842AF">
            <w:pPr>
              <w:rPr>
                <w:sz w:val="20"/>
              </w:rPr>
            </w:pPr>
          </w:p>
        </w:tc>
      </w:tr>
      <w:tr w:rsidR="00DA1716" w:rsidRPr="00CE4250" w14:paraId="1978C27E" w14:textId="77777777" w:rsidTr="009527DA">
        <w:tc>
          <w:tcPr>
            <w:tcW w:w="985" w:type="dxa"/>
            <w:hideMark/>
          </w:tcPr>
          <w:p w14:paraId="5356D0BC" w14:textId="192EE60D" w:rsidR="00DA1716" w:rsidRPr="00CE4250" w:rsidRDefault="00D37E87" w:rsidP="000842AF">
            <w:pPr>
              <w:rPr>
                <w:sz w:val="20"/>
              </w:rPr>
            </w:pPr>
            <w:r w:rsidRPr="00CE4250">
              <w:rPr>
                <w:sz w:val="20"/>
              </w:rPr>
              <w:t>1</w:t>
            </w:r>
            <w:r w:rsidR="00D3302D">
              <w:rPr>
                <w:sz w:val="20"/>
              </w:rPr>
              <w:t>35</w:t>
            </w:r>
          </w:p>
        </w:tc>
        <w:tc>
          <w:tcPr>
            <w:tcW w:w="5580" w:type="dxa"/>
            <w:hideMark/>
          </w:tcPr>
          <w:p w14:paraId="4492A8A5" w14:textId="2295F171"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updates and changes to their solution will be communicated to ensure on-going operations are not adversely impacted.</w:t>
            </w:r>
          </w:p>
        </w:tc>
        <w:tc>
          <w:tcPr>
            <w:tcW w:w="1710" w:type="dxa"/>
          </w:tcPr>
          <w:p w14:paraId="7ED17058" w14:textId="45EFCABA" w:rsidR="00DA1716" w:rsidRPr="00CE4250" w:rsidRDefault="00DA1716" w:rsidP="000842AF">
            <w:pPr>
              <w:rPr>
                <w:sz w:val="20"/>
              </w:rPr>
            </w:pPr>
          </w:p>
        </w:tc>
        <w:tc>
          <w:tcPr>
            <w:tcW w:w="5040" w:type="dxa"/>
          </w:tcPr>
          <w:p w14:paraId="43CFE45E" w14:textId="77777777" w:rsidR="00DA1716" w:rsidRPr="00CE4250" w:rsidRDefault="00DA1716" w:rsidP="000842AF">
            <w:pPr>
              <w:rPr>
                <w:sz w:val="20"/>
              </w:rPr>
            </w:pPr>
          </w:p>
        </w:tc>
      </w:tr>
      <w:tr w:rsidR="00C54758" w:rsidRPr="00CE4250" w14:paraId="18ADB8DE" w14:textId="77777777" w:rsidTr="009527DA">
        <w:tc>
          <w:tcPr>
            <w:tcW w:w="985" w:type="dxa"/>
            <w:hideMark/>
          </w:tcPr>
          <w:p w14:paraId="48CA152B" w14:textId="3277FC13" w:rsidR="00C54758" w:rsidRPr="00CE4250" w:rsidRDefault="00C54758" w:rsidP="000842AF">
            <w:pPr>
              <w:rPr>
                <w:sz w:val="20"/>
              </w:rPr>
            </w:pPr>
            <w:r w:rsidRPr="00CE4250">
              <w:rPr>
                <w:sz w:val="20"/>
              </w:rPr>
              <w:t>1</w:t>
            </w:r>
            <w:r w:rsidR="00E769C8">
              <w:rPr>
                <w:sz w:val="20"/>
              </w:rPr>
              <w:t>36</w:t>
            </w:r>
          </w:p>
        </w:tc>
        <w:tc>
          <w:tcPr>
            <w:tcW w:w="5580" w:type="dxa"/>
            <w:hideMark/>
          </w:tcPr>
          <w:p w14:paraId="0B9AF1B5" w14:textId="049DDF76" w:rsidR="00C54758" w:rsidRPr="00CE4250" w:rsidRDefault="00C54758" w:rsidP="00211B22">
            <w:pPr>
              <w:rPr>
                <w:sz w:val="20"/>
              </w:rPr>
            </w:pPr>
            <w:r w:rsidRPr="00CE4250">
              <w:rPr>
                <w:sz w:val="20"/>
              </w:rPr>
              <w:t xml:space="preserve">The </w:t>
            </w:r>
            <w:r w:rsidR="0034131D" w:rsidRPr="00CE4250">
              <w:rPr>
                <w:sz w:val="20"/>
              </w:rPr>
              <w:t>Offeror</w:t>
            </w:r>
            <w:r w:rsidRPr="00CE4250">
              <w:rPr>
                <w:sz w:val="20"/>
              </w:rPr>
              <w:t xml:space="preserve"> must describe their hosted solution’s availability and typical scheduled maintenance window.</w:t>
            </w:r>
          </w:p>
        </w:tc>
        <w:tc>
          <w:tcPr>
            <w:tcW w:w="1710" w:type="dxa"/>
          </w:tcPr>
          <w:p w14:paraId="345647DF" w14:textId="1B4116B1" w:rsidR="00C54758" w:rsidRPr="00CE4250" w:rsidRDefault="00C54758" w:rsidP="000842AF">
            <w:pPr>
              <w:rPr>
                <w:sz w:val="20"/>
              </w:rPr>
            </w:pPr>
          </w:p>
        </w:tc>
        <w:tc>
          <w:tcPr>
            <w:tcW w:w="5040" w:type="dxa"/>
          </w:tcPr>
          <w:p w14:paraId="6D0FF819" w14:textId="77777777" w:rsidR="00C54758" w:rsidRPr="00CE4250" w:rsidRDefault="00C54758" w:rsidP="000842AF">
            <w:pPr>
              <w:rPr>
                <w:sz w:val="20"/>
              </w:rPr>
            </w:pPr>
          </w:p>
        </w:tc>
      </w:tr>
      <w:tr w:rsidR="00DA1716" w:rsidRPr="00CE4250" w14:paraId="6E22E292" w14:textId="77777777" w:rsidTr="009527DA">
        <w:tc>
          <w:tcPr>
            <w:tcW w:w="985" w:type="dxa"/>
            <w:hideMark/>
          </w:tcPr>
          <w:p w14:paraId="5B99D1C5" w14:textId="1E317BB1" w:rsidR="00DA1716" w:rsidRPr="00CE4250" w:rsidRDefault="00D37E87" w:rsidP="000842AF">
            <w:pPr>
              <w:rPr>
                <w:sz w:val="20"/>
              </w:rPr>
            </w:pPr>
            <w:r w:rsidRPr="00CE4250">
              <w:rPr>
                <w:sz w:val="20"/>
              </w:rPr>
              <w:t>1</w:t>
            </w:r>
            <w:r w:rsidR="00E769C8">
              <w:rPr>
                <w:sz w:val="20"/>
              </w:rPr>
              <w:t>37</w:t>
            </w:r>
          </w:p>
        </w:tc>
        <w:tc>
          <w:tcPr>
            <w:tcW w:w="5580" w:type="dxa"/>
            <w:hideMark/>
          </w:tcPr>
          <w:p w14:paraId="37116A74" w14:textId="04F941A5"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will inform TWC within thirty (30) minutes of the loss of any contracted services including the service(s) disrupted and estimated time of recovery.</w:t>
            </w:r>
          </w:p>
        </w:tc>
        <w:tc>
          <w:tcPr>
            <w:tcW w:w="1710" w:type="dxa"/>
          </w:tcPr>
          <w:p w14:paraId="1DB630B0" w14:textId="2B1044F7" w:rsidR="00DA1716" w:rsidRPr="00CE4250" w:rsidRDefault="00DA1716" w:rsidP="000842AF">
            <w:pPr>
              <w:rPr>
                <w:sz w:val="20"/>
              </w:rPr>
            </w:pPr>
          </w:p>
        </w:tc>
        <w:tc>
          <w:tcPr>
            <w:tcW w:w="5040" w:type="dxa"/>
          </w:tcPr>
          <w:p w14:paraId="71769AF0" w14:textId="77777777" w:rsidR="00DA1716" w:rsidRPr="00CE4250" w:rsidRDefault="00DA1716" w:rsidP="000842AF">
            <w:pPr>
              <w:rPr>
                <w:sz w:val="20"/>
              </w:rPr>
            </w:pPr>
          </w:p>
        </w:tc>
      </w:tr>
      <w:tr w:rsidR="00DA1716" w:rsidRPr="00CE4250" w14:paraId="5E9E701B" w14:textId="77777777" w:rsidTr="009527DA">
        <w:tc>
          <w:tcPr>
            <w:tcW w:w="985" w:type="dxa"/>
          </w:tcPr>
          <w:p w14:paraId="4B5ADEC5" w14:textId="1BF2B822" w:rsidR="00DA1716" w:rsidRPr="00CE4250" w:rsidRDefault="00D37E87" w:rsidP="000842AF">
            <w:pPr>
              <w:rPr>
                <w:sz w:val="20"/>
              </w:rPr>
            </w:pPr>
            <w:r w:rsidRPr="00CE4250">
              <w:rPr>
                <w:sz w:val="20"/>
              </w:rPr>
              <w:t>1</w:t>
            </w:r>
            <w:r w:rsidR="00E769C8">
              <w:rPr>
                <w:sz w:val="20"/>
              </w:rPr>
              <w:t>38</w:t>
            </w:r>
          </w:p>
        </w:tc>
        <w:tc>
          <w:tcPr>
            <w:tcW w:w="5580" w:type="dxa"/>
            <w:hideMark/>
          </w:tcPr>
          <w:p w14:paraId="7820FC69" w14:textId="74299ECC"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their approach for allowing TWC to report system problems.</w:t>
            </w:r>
          </w:p>
        </w:tc>
        <w:tc>
          <w:tcPr>
            <w:tcW w:w="1710" w:type="dxa"/>
          </w:tcPr>
          <w:p w14:paraId="6855F0CC" w14:textId="2A328835" w:rsidR="00DA1716" w:rsidRPr="00CE4250" w:rsidRDefault="00DA1716" w:rsidP="000842AF">
            <w:pPr>
              <w:rPr>
                <w:sz w:val="20"/>
              </w:rPr>
            </w:pPr>
          </w:p>
        </w:tc>
        <w:tc>
          <w:tcPr>
            <w:tcW w:w="5040" w:type="dxa"/>
          </w:tcPr>
          <w:p w14:paraId="4403BE0A" w14:textId="77777777" w:rsidR="00DA1716" w:rsidRPr="00CE4250" w:rsidRDefault="00DA1716" w:rsidP="000842AF">
            <w:pPr>
              <w:rPr>
                <w:sz w:val="20"/>
              </w:rPr>
            </w:pPr>
          </w:p>
        </w:tc>
      </w:tr>
      <w:tr w:rsidR="00DA1716" w:rsidRPr="00CE4250" w14:paraId="5C049D8E" w14:textId="77777777" w:rsidTr="009527DA">
        <w:tc>
          <w:tcPr>
            <w:tcW w:w="985" w:type="dxa"/>
          </w:tcPr>
          <w:p w14:paraId="7F3F99EA" w14:textId="3A139949" w:rsidR="00DA1716" w:rsidRPr="00CE4250" w:rsidRDefault="00D37E87" w:rsidP="000842AF">
            <w:pPr>
              <w:rPr>
                <w:sz w:val="20"/>
              </w:rPr>
            </w:pPr>
            <w:r w:rsidRPr="00CE4250">
              <w:rPr>
                <w:sz w:val="20"/>
              </w:rPr>
              <w:t>1</w:t>
            </w:r>
            <w:r w:rsidR="00E769C8">
              <w:rPr>
                <w:sz w:val="20"/>
              </w:rPr>
              <w:t>39</w:t>
            </w:r>
          </w:p>
        </w:tc>
        <w:tc>
          <w:tcPr>
            <w:tcW w:w="5580" w:type="dxa"/>
            <w:hideMark/>
          </w:tcPr>
          <w:p w14:paraId="4600AB9B" w14:textId="3DCA1667"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their approach to handling run time errors, such as web page errors, data type-related errors, function failures, divide by zero, not enough memory, transaction errors, etc.</w:t>
            </w:r>
          </w:p>
        </w:tc>
        <w:tc>
          <w:tcPr>
            <w:tcW w:w="1710" w:type="dxa"/>
          </w:tcPr>
          <w:p w14:paraId="5B279345" w14:textId="6FA00FE0" w:rsidR="00DA1716" w:rsidRPr="00CE4250" w:rsidRDefault="00DA1716" w:rsidP="000842AF">
            <w:pPr>
              <w:rPr>
                <w:sz w:val="20"/>
              </w:rPr>
            </w:pPr>
          </w:p>
        </w:tc>
        <w:tc>
          <w:tcPr>
            <w:tcW w:w="5040" w:type="dxa"/>
          </w:tcPr>
          <w:p w14:paraId="1849A326" w14:textId="77777777" w:rsidR="00DA1716" w:rsidRPr="00CE4250" w:rsidRDefault="00DA1716" w:rsidP="000842AF">
            <w:pPr>
              <w:rPr>
                <w:sz w:val="20"/>
              </w:rPr>
            </w:pPr>
          </w:p>
        </w:tc>
      </w:tr>
      <w:tr w:rsidR="00DA1716" w:rsidRPr="00CE4250" w14:paraId="25098DFB" w14:textId="77777777" w:rsidTr="009527DA">
        <w:tc>
          <w:tcPr>
            <w:tcW w:w="985" w:type="dxa"/>
            <w:hideMark/>
          </w:tcPr>
          <w:p w14:paraId="381D25A1" w14:textId="7FCA7617" w:rsidR="00DA1716" w:rsidRPr="00CE4250" w:rsidRDefault="00D37E87" w:rsidP="000842AF">
            <w:pPr>
              <w:rPr>
                <w:sz w:val="20"/>
              </w:rPr>
            </w:pPr>
            <w:r w:rsidRPr="00CE4250">
              <w:rPr>
                <w:sz w:val="20"/>
              </w:rPr>
              <w:lastRenderedPageBreak/>
              <w:t>1</w:t>
            </w:r>
            <w:r w:rsidR="00E769C8">
              <w:rPr>
                <w:sz w:val="20"/>
              </w:rPr>
              <w:t>40</w:t>
            </w:r>
          </w:p>
        </w:tc>
        <w:tc>
          <w:tcPr>
            <w:tcW w:w="5580" w:type="dxa"/>
            <w:hideMark/>
          </w:tcPr>
          <w:p w14:paraId="5139718C" w14:textId="4567944E"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create and maintain a technical resource guide readily available to TWC designated staff.</w:t>
            </w:r>
          </w:p>
        </w:tc>
        <w:tc>
          <w:tcPr>
            <w:tcW w:w="1710" w:type="dxa"/>
          </w:tcPr>
          <w:p w14:paraId="78A72AC0" w14:textId="6A8DEE2C" w:rsidR="00DA1716" w:rsidRPr="00CE4250" w:rsidRDefault="00DA1716" w:rsidP="000842AF">
            <w:pPr>
              <w:rPr>
                <w:sz w:val="20"/>
              </w:rPr>
            </w:pPr>
          </w:p>
        </w:tc>
        <w:tc>
          <w:tcPr>
            <w:tcW w:w="5040" w:type="dxa"/>
          </w:tcPr>
          <w:p w14:paraId="401FF512" w14:textId="77777777" w:rsidR="00DA1716" w:rsidRPr="00CE4250" w:rsidRDefault="00DA1716" w:rsidP="000842AF">
            <w:pPr>
              <w:rPr>
                <w:sz w:val="20"/>
              </w:rPr>
            </w:pPr>
          </w:p>
        </w:tc>
      </w:tr>
      <w:tr w:rsidR="00DA1716" w:rsidRPr="00CE4250" w14:paraId="27F7F829" w14:textId="77777777" w:rsidTr="009527DA">
        <w:tc>
          <w:tcPr>
            <w:tcW w:w="985" w:type="dxa"/>
            <w:hideMark/>
          </w:tcPr>
          <w:p w14:paraId="7A9892DF" w14:textId="51B2FC1C" w:rsidR="00DA1716" w:rsidRPr="00CE4250" w:rsidRDefault="00D37E87" w:rsidP="000842AF">
            <w:pPr>
              <w:rPr>
                <w:sz w:val="20"/>
              </w:rPr>
            </w:pPr>
            <w:r w:rsidRPr="00CE4250">
              <w:rPr>
                <w:sz w:val="20"/>
              </w:rPr>
              <w:t>1</w:t>
            </w:r>
            <w:r w:rsidR="00E769C8">
              <w:rPr>
                <w:sz w:val="20"/>
              </w:rPr>
              <w:t>41</w:t>
            </w:r>
          </w:p>
        </w:tc>
        <w:tc>
          <w:tcPr>
            <w:tcW w:w="5580" w:type="dxa"/>
            <w:hideMark/>
          </w:tcPr>
          <w:p w14:paraId="4A477A29" w14:textId="1F628499" w:rsidR="00DA1716" w:rsidRPr="00CE4250" w:rsidRDefault="00DA1716" w:rsidP="000842AF">
            <w:pPr>
              <w:rPr>
                <w:sz w:val="20"/>
              </w:rPr>
            </w:pPr>
            <w:r w:rsidRPr="00CE4250">
              <w:rPr>
                <w:sz w:val="20"/>
              </w:rPr>
              <w:t>The solution must include log and issue tracking for problems, issues, changes</w:t>
            </w:r>
            <w:r w:rsidR="00E050EF">
              <w:rPr>
                <w:sz w:val="20"/>
              </w:rPr>
              <w:t>,</w:t>
            </w:r>
            <w:r w:rsidRPr="00CE4250">
              <w:rPr>
                <w:sz w:val="20"/>
              </w:rPr>
              <w:t xml:space="preserve"> and requests.</w:t>
            </w:r>
          </w:p>
        </w:tc>
        <w:tc>
          <w:tcPr>
            <w:tcW w:w="1710" w:type="dxa"/>
          </w:tcPr>
          <w:p w14:paraId="5EAC5CB6" w14:textId="61F6FA1B" w:rsidR="00DA1716" w:rsidRPr="00CE4250" w:rsidRDefault="00DA1716" w:rsidP="000842AF">
            <w:pPr>
              <w:rPr>
                <w:sz w:val="20"/>
              </w:rPr>
            </w:pPr>
          </w:p>
        </w:tc>
        <w:tc>
          <w:tcPr>
            <w:tcW w:w="5040" w:type="dxa"/>
          </w:tcPr>
          <w:p w14:paraId="156D94F3" w14:textId="77777777" w:rsidR="00DA1716" w:rsidRPr="00CE4250" w:rsidRDefault="00DA1716" w:rsidP="000842AF">
            <w:pPr>
              <w:rPr>
                <w:sz w:val="20"/>
              </w:rPr>
            </w:pPr>
          </w:p>
        </w:tc>
      </w:tr>
      <w:tr w:rsidR="00DA1716" w:rsidRPr="00CE4250" w14:paraId="0E23313D" w14:textId="77777777" w:rsidTr="009527DA">
        <w:tc>
          <w:tcPr>
            <w:tcW w:w="985" w:type="dxa"/>
            <w:hideMark/>
          </w:tcPr>
          <w:p w14:paraId="330B7EF5" w14:textId="5756CE46" w:rsidR="00DA1716" w:rsidRPr="00CE4250" w:rsidRDefault="00D37E87" w:rsidP="000842AF">
            <w:pPr>
              <w:rPr>
                <w:sz w:val="20"/>
              </w:rPr>
            </w:pPr>
            <w:r w:rsidRPr="00CE4250">
              <w:rPr>
                <w:sz w:val="20"/>
              </w:rPr>
              <w:t>1</w:t>
            </w:r>
            <w:r w:rsidR="00E769C8">
              <w:rPr>
                <w:sz w:val="20"/>
              </w:rPr>
              <w:t>42</w:t>
            </w:r>
          </w:p>
        </w:tc>
        <w:tc>
          <w:tcPr>
            <w:tcW w:w="5580" w:type="dxa"/>
            <w:hideMark/>
          </w:tcPr>
          <w:p w14:paraId="5B125472" w14:textId="0AA1FFB7" w:rsidR="00DA1716" w:rsidRPr="00CE4250" w:rsidRDefault="00DA1716">
            <w:pPr>
              <w:rPr>
                <w:sz w:val="20"/>
              </w:rPr>
            </w:pPr>
            <w:r w:rsidRPr="00CE4250">
              <w:rPr>
                <w:sz w:val="20"/>
              </w:rPr>
              <w:t>The solution must eliminate a business need for continued development, maintenance</w:t>
            </w:r>
            <w:r w:rsidR="00E050EF">
              <w:rPr>
                <w:sz w:val="20"/>
              </w:rPr>
              <w:t>,</w:t>
            </w:r>
            <w:r w:rsidRPr="00CE4250">
              <w:rPr>
                <w:sz w:val="20"/>
              </w:rPr>
              <w:t xml:space="preserve"> and support </w:t>
            </w:r>
            <w:r w:rsidR="008F685E">
              <w:rPr>
                <w:sz w:val="20"/>
              </w:rPr>
              <w:t>of</w:t>
            </w:r>
            <w:r w:rsidR="008F685E" w:rsidRPr="00CE4250">
              <w:rPr>
                <w:sz w:val="20"/>
              </w:rPr>
              <w:t xml:space="preserve"> </w:t>
            </w:r>
            <w:r w:rsidRPr="00CE4250">
              <w:rPr>
                <w:sz w:val="20"/>
              </w:rPr>
              <w:t>the WIT and WIT Reports Systems.</w:t>
            </w:r>
          </w:p>
        </w:tc>
        <w:tc>
          <w:tcPr>
            <w:tcW w:w="1710" w:type="dxa"/>
          </w:tcPr>
          <w:p w14:paraId="1BB2F7F8" w14:textId="6F5ABCFE" w:rsidR="00DA1716" w:rsidRPr="00CE4250" w:rsidRDefault="00DA1716" w:rsidP="000842AF">
            <w:pPr>
              <w:rPr>
                <w:sz w:val="20"/>
              </w:rPr>
            </w:pPr>
          </w:p>
        </w:tc>
        <w:tc>
          <w:tcPr>
            <w:tcW w:w="5040" w:type="dxa"/>
          </w:tcPr>
          <w:p w14:paraId="3BDFA755" w14:textId="77777777" w:rsidR="00DA1716" w:rsidRPr="00CE4250" w:rsidRDefault="00DA1716" w:rsidP="000842AF">
            <w:pPr>
              <w:rPr>
                <w:sz w:val="20"/>
              </w:rPr>
            </w:pPr>
          </w:p>
        </w:tc>
      </w:tr>
      <w:tr w:rsidR="00DA1716" w:rsidRPr="00CE4250" w14:paraId="34B92183" w14:textId="77777777" w:rsidTr="009527DA">
        <w:tc>
          <w:tcPr>
            <w:tcW w:w="985" w:type="dxa"/>
            <w:hideMark/>
          </w:tcPr>
          <w:p w14:paraId="77249DF7" w14:textId="6469A9E9" w:rsidR="00DA1716" w:rsidRPr="00CE4250" w:rsidRDefault="00D37E87" w:rsidP="000842AF">
            <w:pPr>
              <w:rPr>
                <w:sz w:val="20"/>
              </w:rPr>
            </w:pPr>
            <w:r w:rsidRPr="00CE4250">
              <w:rPr>
                <w:sz w:val="20"/>
              </w:rPr>
              <w:t>1</w:t>
            </w:r>
            <w:r w:rsidR="00E769C8">
              <w:rPr>
                <w:sz w:val="20"/>
              </w:rPr>
              <w:t>43</w:t>
            </w:r>
          </w:p>
        </w:tc>
        <w:tc>
          <w:tcPr>
            <w:tcW w:w="5580" w:type="dxa"/>
            <w:hideMark/>
          </w:tcPr>
          <w:p w14:paraId="52CCFE65" w14:textId="76A7BF02"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all software patches and new releases will be deployed with appropriate notification, instruction, and testing.</w:t>
            </w:r>
          </w:p>
        </w:tc>
        <w:tc>
          <w:tcPr>
            <w:tcW w:w="1710" w:type="dxa"/>
          </w:tcPr>
          <w:p w14:paraId="7B57C89B" w14:textId="07114C85" w:rsidR="00DA1716" w:rsidRPr="00CE4250" w:rsidRDefault="00DA1716" w:rsidP="000842AF">
            <w:pPr>
              <w:rPr>
                <w:sz w:val="20"/>
              </w:rPr>
            </w:pPr>
          </w:p>
        </w:tc>
        <w:tc>
          <w:tcPr>
            <w:tcW w:w="5040" w:type="dxa"/>
          </w:tcPr>
          <w:p w14:paraId="71B7D6D2" w14:textId="77777777" w:rsidR="00DA1716" w:rsidRPr="00CE4250" w:rsidRDefault="00DA1716" w:rsidP="000842AF">
            <w:pPr>
              <w:rPr>
                <w:sz w:val="20"/>
              </w:rPr>
            </w:pPr>
          </w:p>
        </w:tc>
      </w:tr>
      <w:tr w:rsidR="00DA1716" w:rsidRPr="00CE4250" w14:paraId="1DA03C1A" w14:textId="77777777" w:rsidTr="009527DA">
        <w:tc>
          <w:tcPr>
            <w:tcW w:w="985" w:type="dxa"/>
            <w:hideMark/>
          </w:tcPr>
          <w:p w14:paraId="3D4775BB" w14:textId="7C665F6F" w:rsidR="00DA1716" w:rsidRPr="00CE4250" w:rsidRDefault="00D37E87" w:rsidP="000842AF">
            <w:pPr>
              <w:rPr>
                <w:sz w:val="20"/>
              </w:rPr>
            </w:pPr>
            <w:r w:rsidRPr="00CE4250">
              <w:rPr>
                <w:sz w:val="20"/>
              </w:rPr>
              <w:t>1</w:t>
            </w:r>
            <w:r w:rsidR="00E769C8">
              <w:rPr>
                <w:sz w:val="20"/>
              </w:rPr>
              <w:t>44</w:t>
            </w:r>
          </w:p>
        </w:tc>
        <w:tc>
          <w:tcPr>
            <w:tcW w:w="5580" w:type="dxa"/>
            <w:hideMark/>
          </w:tcPr>
          <w:p w14:paraId="797C6A49" w14:textId="66FA3DC3"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their organization’s patch management policy.</w:t>
            </w:r>
          </w:p>
        </w:tc>
        <w:tc>
          <w:tcPr>
            <w:tcW w:w="1710" w:type="dxa"/>
          </w:tcPr>
          <w:p w14:paraId="52973E86" w14:textId="3DB141B0" w:rsidR="00DA1716" w:rsidRPr="00CE4250" w:rsidRDefault="00DA1716" w:rsidP="000842AF">
            <w:pPr>
              <w:rPr>
                <w:sz w:val="20"/>
              </w:rPr>
            </w:pPr>
          </w:p>
        </w:tc>
        <w:tc>
          <w:tcPr>
            <w:tcW w:w="5040" w:type="dxa"/>
          </w:tcPr>
          <w:p w14:paraId="0F467918" w14:textId="77777777" w:rsidR="00DA1716" w:rsidRPr="00CE4250" w:rsidRDefault="00DA1716" w:rsidP="000842AF">
            <w:pPr>
              <w:rPr>
                <w:sz w:val="20"/>
              </w:rPr>
            </w:pPr>
          </w:p>
        </w:tc>
      </w:tr>
      <w:tr w:rsidR="00DA1716" w:rsidRPr="00CE4250" w14:paraId="4AE8FBC6" w14:textId="77777777" w:rsidTr="009527DA">
        <w:tc>
          <w:tcPr>
            <w:tcW w:w="985" w:type="dxa"/>
          </w:tcPr>
          <w:p w14:paraId="272E75A2" w14:textId="041F4E3B" w:rsidR="00DA1716" w:rsidRPr="00CE4250" w:rsidRDefault="00D37E87" w:rsidP="000842AF">
            <w:pPr>
              <w:rPr>
                <w:sz w:val="20"/>
              </w:rPr>
            </w:pPr>
            <w:r w:rsidRPr="00CE4250">
              <w:rPr>
                <w:sz w:val="20"/>
              </w:rPr>
              <w:t>1</w:t>
            </w:r>
            <w:r w:rsidR="00E769C8">
              <w:rPr>
                <w:sz w:val="20"/>
              </w:rPr>
              <w:t>45</w:t>
            </w:r>
          </w:p>
        </w:tc>
        <w:tc>
          <w:tcPr>
            <w:tcW w:w="5580" w:type="dxa"/>
          </w:tcPr>
          <w:p w14:paraId="3C638691" w14:textId="59753C24"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they handle application and data structure changes to support new grants, legislatively mandated changes, disaster events, etc.</w:t>
            </w:r>
          </w:p>
        </w:tc>
        <w:tc>
          <w:tcPr>
            <w:tcW w:w="1710" w:type="dxa"/>
          </w:tcPr>
          <w:p w14:paraId="76EB716C" w14:textId="5431DFB1" w:rsidR="00DA1716" w:rsidRPr="00CE4250" w:rsidRDefault="00DA1716" w:rsidP="000842AF">
            <w:pPr>
              <w:rPr>
                <w:sz w:val="20"/>
              </w:rPr>
            </w:pPr>
          </w:p>
        </w:tc>
        <w:tc>
          <w:tcPr>
            <w:tcW w:w="5040" w:type="dxa"/>
          </w:tcPr>
          <w:p w14:paraId="416B42A8" w14:textId="77777777" w:rsidR="00DA1716" w:rsidRPr="00CE4250" w:rsidRDefault="00DA1716" w:rsidP="000842AF">
            <w:pPr>
              <w:rPr>
                <w:sz w:val="20"/>
              </w:rPr>
            </w:pPr>
          </w:p>
        </w:tc>
      </w:tr>
      <w:tr w:rsidR="00DA1716" w:rsidRPr="00CE4250" w14:paraId="43A14385" w14:textId="77777777" w:rsidTr="009527DA">
        <w:tc>
          <w:tcPr>
            <w:tcW w:w="985" w:type="dxa"/>
          </w:tcPr>
          <w:p w14:paraId="670FC57A" w14:textId="5A1F39C2" w:rsidR="00DA1716" w:rsidRPr="00CE4250" w:rsidRDefault="00D37E87" w:rsidP="000842AF">
            <w:pPr>
              <w:rPr>
                <w:sz w:val="20"/>
              </w:rPr>
            </w:pPr>
            <w:r w:rsidRPr="00CE4250">
              <w:rPr>
                <w:sz w:val="20"/>
              </w:rPr>
              <w:t>1</w:t>
            </w:r>
            <w:r w:rsidR="00E769C8">
              <w:rPr>
                <w:sz w:val="20"/>
              </w:rPr>
              <w:t>46</w:t>
            </w:r>
          </w:p>
        </w:tc>
        <w:tc>
          <w:tcPr>
            <w:tcW w:w="5580" w:type="dxa"/>
          </w:tcPr>
          <w:p w14:paraId="6317BE66" w14:textId="38535D64" w:rsidR="00DA1716" w:rsidRPr="00CE4250" w:rsidRDefault="00DA1716" w:rsidP="000842AF">
            <w:pPr>
              <w:rPr>
                <w:sz w:val="20"/>
              </w:rPr>
            </w:pPr>
            <w:r w:rsidRPr="00CE4250">
              <w:rPr>
                <w:sz w:val="20"/>
              </w:rPr>
              <w:t xml:space="preserve">The </w:t>
            </w:r>
            <w:r w:rsidR="0034131D" w:rsidRPr="00CE4250">
              <w:rPr>
                <w:sz w:val="20"/>
              </w:rPr>
              <w:t>Offeror</w:t>
            </w:r>
            <w:r w:rsidRPr="00CE4250">
              <w:rPr>
                <w:sz w:val="20"/>
              </w:rPr>
              <w:t xml:space="preserve"> must describe how they leverage usage data to improve their solution.</w:t>
            </w:r>
          </w:p>
        </w:tc>
        <w:tc>
          <w:tcPr>
            <w:tcW w:w="1710" w:type="dxa"/>
          </w:tcPr>
          <w:p w14:paraId="388E88AA" w14:textId="185F7294" w:rsidR="00DA1716" w:rsidRPr="00CE4250" w:rsidRDefault="00DA1716" w:rsidP="000842AF">
            <w:pPr>
              <w:rPr>
                <w:sz w:val="20"/>
              </w:rPr>
            </w:pPr>
          </w:p>
        </w:tc>
        <w:tc>
          <w:tcPr>
            <w:tcW w:w="5040" w:type="dxa"/>
          </w:tcPr>
          <w:p w14:paraId="4F1DC1D1" w14:textId="77777777" w:rsidR="00DA1716" w:rsidRPr="00CE4250" w:rsidRDefault="00DA1716" w:rsidP="000842AF">
            <w:pPr>
              <w:rPr>
                <w:sz w:val="20"/>
              </w:rPr>
            </w:pPr>
          </w:p>
        </w:tc>
      </w:tr>
      <w:tr w:rsidR="007C1799" w:rsidRPr="00CE4250" w14:paraId="348659CD" w14:textId="77777777" w:rsidTr="009527DA">
        <w:tc>
          <w:tcPr>
            <w:tcW w:w="985" w:type="dxa"/>
          </w:tcPr>
          <w:p w14:paraId="28C0A2A9" w14:textId="25E3A1BF" w:rsidR="007C1799" w:rsidRPr="00CE4250" w:rsidRDefault="007C1799" w:rsidP="000842AF">
            <w:pPr>
              <w:rPr>
                <w:sz w:val="20"/>
              </w:rPr>
            </w:pPr>
            <w:r w:rsidRPr="00CE4250">
              <w:rPr>
                <w:sz w:val="20"/>
              </w:rPr>
              <w:t>1</w:t>
            </w:r>
            <w:r w:rsidR="00E769C8">
              <w:rPr>
                <w:sz w:val="20"/>
              </w:rPr>
              <w:t>47</w:t>
            </w:r>
          </w:p>
        </w:tc>
        <w:tc>
          <w:tcPr>
            <w:tcW w:w="5580" w:type="dxa"/>
          </w:tcPr>
          <w:p w14:paraId="012D00CB" w14:textId="1FF946FA" w:rsidR="007C1799" w:rsidRPr="00CE4250" w:rsidRDefault="007C1799" w:rsidP="007C1799">
            <w:pPr>
              <w:rPr>
                <w:sz w:val="20"/>
              </w:rPr>
            </w:pPr>
            <w:r w:rsidRPr="00CE4250">
              <w:rPr>
                <w:sz w:val="20"/>
              </w:rPr>
              <w:t xml:space="preserve">The Offeror must provide a product roadmap that outlines future releases, </w:t>
            </w:r>
            <w:r w:rsidR="00611AD9">
              <w:rPr>
                <w:sz w:val="20"/>
              </w:rPr>
              <w:t xml:space="preserve">platform and </w:t>
            </w:r>
            <w:r w:rsidRPr="00CE4250">
              <w:rPr>
                <w:sz w:val="20"/>
              </w:rPr>
              <w:t>environment upgrades and/or modifications, and their timing.</w:t>
            </w:r>
          </w:p>
        </w:tc>
        <w:tc>
          <w:tcPr>
            <w:tcW w:w="1710" w:type="dxa"/>
          </w:tcPr>
          <w:p w14:paraId="36842597" w14:textId="77777777" w:rsidR="007C1799" w:rsidRPr="00CE4250" w:rsidRDefault="007C1799" w:rsidP="000842AF">
            <w:pPr>
              <w:rPr>
                <w:sz w:val="20"/>
              </w:rPr>
            </w:pPr>
          </w:p>
        </w:tc>
        <w:tc>
          <w:tcPr>
            <w:tcW w:w="5040" w:type="dxa"/>
          </w:tcPr>
          <w:p w14:paraId="06A2F464" w14:textId="77777777" w:rsidR="007C1799" w:rsidRPr="00CE4250" w:rsidRDefault="007C1799" w:rsidP="000842AF">
            <w:pPr>
              <w:rPr>
                <w:sz w:val="20"/>
              </w:rPr>
            </w:pPr>
          </w:p>
        </w:tc>
      </w:tr>
    </w:tbl>
    <w:p w14:paraId="5E4A6832" w14:textId="77777777" w:rsidR="009E347A" w:rsidRDefault="009E347A" w:rsidP="009E347A">
      <w:pPr>
        <w:sectPr w:rsidR="009E347A" w:rsidSect="00D06CE8">
          <w:pgSz w:w="15840" w:h="12240" w:orient="landscape" w:code="1"/>
          <w:pgMar w:top="720" w:right="720" w:bottom="720" w:left="720" w:header="720" w:footer="432" w:gutter="0"/>
          <w:cols w:space="720"/>
          <w:titlePg/>
          <w:docGrid w:linePitch="299"/>
        </w:sectPr>
      </w:pPr>
    </w:p>
    <w:p w14:paraId="1951BB38" w14:textId="041D6A72" w:rsidR="00141E1F" w:rsidRPr="00E35128" w:rsidRDefault="00756696" w:rsidP="00756696">
      <w:pPr>
        <w:rPr>
          <w:szCs w:val="22"/>
        </w:rPr>
      </w:pPr>
      <w:r>
        <w:rPr>
          <w:b/>
          <w:i/>
          <w:sz w:val="24"/>
          <w:szCs w:val="22"/>
        </w:rPr>
        <w:lastRenderedPageBreak/>
        <w:t xml:space="preserve"> </w:t>
      </w:r>
    </w:p>
    <w:p w14:paraId="32105815" w14:textId="0EB174E1" w:rsidR="00141E1F" w:rsidRPr="00622CAE" w:rsidRDefault="00141E1F" w:rsidP="00141E1F">
      <w:pPr>
        <w:pStyle w:val="Heading2"/>
        <w:rPr>
          <w:sz w:val="8"/>
          <w:szCs w:val="16"/>
        </w:rPr>
      </w:pPr>
      <w:bookmarkStart w:id="165" w:name="_Toc485396942"/>
      <w:r w:rsidRPr="00E21848">
        <w:t xml:space="preserve">Attachment </w:t>
      </w:r>
      <w:r w:rsidR="00756696">
        <w:t>7</w:t>
      </w:r>
      <w:r w:rsidRPr="00E21848">
        <w:t xml:space="preserve"> – </w:t>
      </w:r>
      <w:r>
        <w:t>Del</w:t>
      </w:r>
      <w:r w:rsidR="000F5466">
        <w:t>iverables Expectations Document</w:t>
      </w:r>
      <w:bookmarkEnd w:id="165"/>
    </w:p>
    <w:p w14:paraId="779A9117" w14:textId="77777777" w:rsidR="00FE401A" w:rsidRPr="00622CAE" w:rsidRDefault="00FE401A" w:rsidP="00FE401A">
      <w:pPr>
        <w:spacing w:after="0"/>
        <w:rPr>
          <w:sz w:val="8"/>
          <w:szCs w:val="16"/>
        </w:rPr>
      </w:pPr>
    </w:p>
    <w:p w14:paraId="7FBD1EE1" w14:textId="7A8450F8" w:rsidR="00FE401A" w:rsidRPr="00E35128" w:rsidRDefault="00FE401A" w:rsidP="004A0311">
      <w:pPr>
        <w:spacing w:after="0"/>
        <w:rPr>
          <w:szCs w:val="22"/>
        </w:rPr>
      </w:pPr>
      <w:r w:rsidRPr="00E35128">
        <w:rPr>
          <w:szCs w:val="22"/>
        </w:rPr>
        <w:t xml:space="preserve">As detailed in the </w:t>
      </w:r>
      <w:r>
        <w:rPr>
          <w:szCs w:val="22"/>
        </w:rPr>
        <w:t>S</w:t>
      </w:r>
      <w:r w:rsidRPr="00E35128">
        <w:rPr>
          <w:szCs w:val="22"/>
        </w:rPr>
        <w:t xml:space="preserve">ection 2.2, a DED for each deliverable will be prepared by the TWC IT Project Manager based upon inputs from the Awarded Vendor and appropriate TWC program and IT stakeholders. Once approved by TWC, the DED </w:t>
      </w:r>
      <w:r w:rsidR="0047738B">
        <w:rPr>
          <w:szCs w:val="22"/>
        </w:rPr>
        <w:t xml:space="preserve">will be incorporated into the Contract for all purposes and </w:t>
      </w:r>
      <w:r w:rsidRPr="00E35128">
        <w:rPr>
          <w:szCs w:val="22"/>
        </w:rPr>
        <w:t>will be the tool used to monitor the Awarded Vendor’s work on the deliverable and for the deliverable acceptance criteria. </w:t>
      </w:r>
    </w:p>
    <w:p w14:paraId="1556A3F0" w14:textId="0810A6BB" w:rsidR="00FE401A" w:rsidRPr="008B175C" w:rsidRDefault="00FE401A" w:rsidP="004A0311">
      <w:pPr>
        <w:spacing w:after="0"/>
        <w:rPr>
          <w:sz w:val="12"/>
        </w:rPr>
      </w:pPr>
    </w:p>
    <w:tbl>
      <w:tblPr>
        <w:tblW w:w="15861" w:type="dxa"/>
        <w:tblInd w:w="144" w:type="dxa"/>
        <w:tblCellMar>
          <w:left w:w="0" w:type="dxa"/>
          <w:right w:w="0" w:type="dxa"/>
        </w:tblCellMar>
        <w:tblLook w:val="04A0" w:firstRow="1" w:lastRow="0" w:firstColumn="1" w:lastColumn="0" w:noHBand="0" w:noVBand="1"/>
      </w:tblPr>
      <w:tblGrid>
        <w:gridCol w:w="4521"/>
        <w:gridCol w:w="5670"/>
        <w:gridCol w:w="5670"/>
      </w:tblGrid>
      <w:tr w:rsidR="00FE401A" w14:paraId="0B447339" w14:textId="77777777" w:rsidTr="008B175C">
        <w:trPr>
          <w:gridAfter w:val="1"/>
          <w:wAfter w:w="5670" w:type="dxa"/>
          <w:cantSplit/>
        </w:trPr>
        <w:tc>
          <w:tcPr>
            <w:tcW w:w="10191" w:type="dxa"/>
            <w:gridSpan w:val="2"/>
            <w:tcBorders>
              <w:top w:val="double" w:sz="4" w:space="0" w:color="auto"/>
              <w:left w:val="double" w:sz="4" w:space="0" w:color="auto"/>
              <w:bottom w:val="nil"/>
              <w:right w:val="double" w:sz="4" w:space="0" w:color="auto"/>
            </w:tcBorders>
            <w:shd w:val="clear" w:color="auto" w:fill="D9D9D9"/>
            <w:tcMar>
              <w:top w:w="0" w:type="dxa"/>
              <w:left w:w="108" w:type="dxa"/>
              <w:bottom w:w="0" w:type="dxa"/>
              <w:right w:w="108" w:type="dxa"/>
            </w:tcMar>
            <w:hideMark/>
          </w:tcPr>
          <w:p w14:paraId="37DBEDF4" w14:textId="5F799713" w:rsidR="00FE401A" w:rsidRPr="00263B1C" w:rsidRDefault="00FE401A" w:rsidP="005363D2">
            <w:pPr>
              <w:pStyle w:val="TableHeading"/>
              <w:spacing w:before="120" w:after="120"/>
              <w:rPr>
                <w:rFonts w:ascii="Verdana" w:hAnsi="Verdana"/>
                <w:sz w:val="24"/>
                <w:szCs w:val="24"/>
              </w:rPr>
            </w:pPr>
            <w:r w:rsidRPr="00263B1C">
              <w:rPr>
                <w:rFonts w:ascii="Verdana" w:hAnsi="Verdana"/>
                <w:sz w:val="22"/>
                <w:szCs w:val="24"/>
              </w:rPr>
              <w:t>Deliverable</w:t>
            </w:r>
            <w:r w:rsidR="005039B3">
              <w:rPr>
                <w:rFonts w:ascii="Verdana" w:hAnsi="Verdana"/>
                <w:sz w:val="22"/>
                <w:szCs w:val="24"/>
              </w:rPr>
              <w:t>s</w:t>
            </w:r>
            <w:r w:rsidRPr="00263B1C">
              <w:rPr>
                <w:rFonts w:ascii="Verdana" w:hAnsi="Verdana"/>
                <w:sz w:val="22"/>
                <w:szCs w:val="24"/>
              </w:rPr>
              <w:t xml:space="preserve"> Expectations Document (DED)</w:t>
            </w:r>
          </w:p>
        </w:tc>
      </w:tr>
      <w:tr w:rsidR="00FE401A" w14:paraId="6BECE900" w14:textId="77777777" w:rsidTr="008B175C">
        <w:trPr>
          <w:gridAfter w:val="1"/>
          <w:wAfter w:w="5670" w:type="dxa"/>
          <w:cantSplit/>
          <w:trHeight w:val="324"/>
        </w:trPr>
        <w:tc>
          <w:tcPr>
            <w:tcW w:w="452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5C05136B" w14:textId="77777777" w:rsidR="00FE401A" w:rsidRPr="00263B1C" w:rsidRDefault="00FE401A" w:rsidP="005363D2">
            <w:pPr>
              <w:pStyle w:val="TableText"/>
              <w:rPr>
                <w:b/>
                <w:bCs/>
                <w:sz w:val="20"/>
                <w:szCs w:val="20"/>
              </w:rPr>
            </w:pPr>
            <w:r>
              <w:rPr>
                <w:b/>
                <w:bCs/>
                <w:sz w:val="20"/>
                <w:szCs w:val="20"/>
              </w:rPr>
              <w:t>Purchase Order #:</w:t>
            </w:r>
          </w:p>
        </w:tc>
        <w:tc>
          <w:tcPr>
            <w:tcW w:w="5670"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49C6D52D" w14:textId="77777777" w:rsidR="00FE401A" w:rsidRPr="00263B1C" w:rsidRDefault="00FE401A" w:rsidP="005363D2">
            <w:pPr>
              <w:pStyle w:val="TableText"/>
              <w:rPr>
                <w:b/>
                <w:bCs/>
                <w:sz w:val="20"/>
                <w:szCs w:val="20"/>
              </w:rPr>
            </w:pPr>
            <w:r>
              <w:rPr>
                <w:b/>
                <w:bCs/>
                <w:sz w:val="20"/>
                <w:szCs w:val="20"/>
              </w:rPr>
              <w:t>Project Sponsor:</w:t>
            </w:r>
          </w:p>
        </w:tc>
      </w:tr>
      <w:tr w:rsidR="00FE401A" w14:paraId="6EADAD8E" w14:textId="77777777" w:rsidTr="008B175C">
        <w:trPr>
          <w:gridAfter w:val="1"/>
          <w:wAfter w:w="5670" w:type="dxa"/>
          <w:trHeight w:val="322"/>
        </w:trPr>
        <w:tc>
          <w:tcPr>
            <w:tcW w:w="452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7AB3940A" w14:textId="77777777" w:rsidR="00FE401A" w:rsidRDefault="00FE401A" w:rsidP="005363D2">
            <w:pPr>
              <w:pStyle w:val="TableText"/>
              <w:rPr>
                <w:b/>
                <w:bCs/>
                <w:sz w:val="20"/>
                <w:szCs w:val="20"/>
              </w:rPr>
            </w:pPr>
            <w:r>
              <w:rPr>
                <w:b/>
                <w:bCs/>
                <w:sz w:val="20"/>
                <w:szCs w:val="20"/>
              </w:rPr>
              <w:t>Vendor Name:</w:t>
            </w:r>
          </w:p>
        </w:tc>
        <w:tc>
          <w:tcPr>
            <w:tcW w:w="5670"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56434B54" w14:textId="77777777" w:rsidR="00FE401A" w:rsidRPr="00263B1C" w:rsidRDefault="00FE401A" w:rsidP="005363D2">
            <w:pPr>
              <w:pStyle w:val="TableText"/>
              <w:rPr>
                <w:b/>
                <w:bCs/>
                <w:sz w:val="20"/>
                <w:szCs w:val="20"/>
              </w:rPr>
            </w:pPr>
            <w:r>
              <w:rPr>
                <w:b/>
                <w:bCs/>
                <w:sz w:val="20"/>
                <w:szCs w:val="20"/>
              </w:rPr>
              <w:t>Contract Award Date:</w:t>
            </w:r>
          </w:p>
        </w:tc>
      </w:tr>
      <w:tr w:rsidR="00FE401A" w14:paraId="2D6FFB41" w14:textId="77777777" w:rsidTr="008B175C">
        <w:trPr>
          <w:gridAfter w:val="1"/>
          <w:wAfter w:w="5670" w:type="dxa"/>
          <w:trHeight w:val="322"/>
        </w:trPr>
        <w:tc>
          <w:tcPr>
            <w:tcW w:w="452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17E80AD6" w14:textId="77777777" w:rsidR="00FE401A" w:rsidRPr="00263B1C" w:rsidRDefault="00FE401A" w:rsidP="005363D2">
            <w:pPr>
              <w:pStyle w:val="TableText"/>
              <w:rPr>
                <w:b/>
                <w:bCs/>
                <w:sz w:val="20"/>
                <w:szCs w:val="20"/>
              </w:rPr>
            </w:pPr>
            <w:r>
              <w:rPr>
                <w:b/>
                <w:bCs/>
                <w:sz w:val="20"/>
                <w:szCs w:val="20"/>
              </w:rPr>
              <w:t>Vendor contact</w:t>
            </w:r>
            <w:r w:rsidRPr="00263B1C">
              <w:rPr>
                <w:b/>
                <w:bCs/>
                <w:sz w:val="20"/>
                <w:szCs w:val="20"/>
              </w:rPr>
              <w:t>:</w:t>
            </w:r>
          </w:p>
        </w:tc>
        <w:tc>
          <w:tcPr>
            <w:tcW w:w="5670"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3BF47D19" w14:textId="77777777" w:rsidR="00FE401A" w:rsidRPr="00263B1C" w:rsidRDefault="00FE401A" w:rsidP="005363D2">
            <w:pPr>
              <w:pStyle w:val="TableText"/>
              <w:rPr>
                <w:b/>
                <w:bCs/>
                <w:sz w:val="20"/>
                <w:szCs w:val="20"/>
              </w:rPr>
            </w:pPr>
            <w:r w:rsidRPr="00263B1C">
              <w:rPr>
                <w:b/>
                <w:bCs/>
                <w:sz w:val="20"/>
                <w:szCs w:val="20"/>
              </w:rPr>
              <w:t>Phone:</w:t>
            </w:r>
          </w:p>
        </w:tc>
      </w:tr>
      <w:tr w:rsidR="00FE401A" w14:paraId="3AD9C32A" w14:textId="77777777" w:rsidTr="008B175C">
        <w:trPr>
          <w:gridAfter w:val="1"/>
          <w:wAfter w:w="5670" w:type="dxa"/>
          <w:trHeight w:val="322"/>
        </w:trPr>
        <w:tc>
          <w:tcPr>
            <w:tcW w:w="452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3C06B7EB" w14:textId="77777777" w:rsidR="00FE401A" w:rsidRPr="00263B1C" w:rsidRDefault="00FE401A" w:rsidP="005363D2">
            <w:pPr>
              <w:pStyle w:val="TableText"/>
              <w:rPr>
                <w:b/>
                <w:bCs/>
                <w:sz w:val="20"/>
                <w:szCs w:val="20"/>
              </w:rPr>
            </w:pPr>
            <w:r w:rsidRPr="00263B1C">
              <w:rPr>
                <w:b/>
                <w:bCs/>
                <w:sz w:val="20"/>
                <w:szCs w:val="20"/>
              </w:rPr>
              <w:t>E-mail:</w:t>
            </w:r>
          </w:p>
        </w:tc>
        <w:tc>
          <w:tcPr>
            <w:tcW w:w="5670"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68CA7AE6" w14:textId="77777777" w:rsidR="00FE401A" w:rsidRPr="00263B1C" w:rsidRDefault="00FE401A" w:rsidP="005363D2">
            <w:pPr>
              <w:pStyle w:val="TableText"/>
              <w:rPr>
                <w:b/>
                <w:bCs/>
                <w:sz w:val="20"/>
                <w:szCs w:val="20"/>
              </w:rPr>
            </w:pPr>
            <w:r w:rsidRPr="00263B1C">
              <w:rPr>
                <w:b/>
                <w:bCs/>
                <w:sz w:val="20"/>
                <w:szCs w:val="20"/>
              </w:rPr>
              <w:t>FAX:</w:t>
            </w:r>
          </w:p>
        </w:tc>
      </w:tr>
      <w:tr w:rsidR="00FE401A" w14:paraId="3E51C9D1" w14:textId="77777777" w:rsidTr="008B175C">
        <w:trPr>
          <w:gridAfter w:val="1"/>
          <w:wAfter w:w="5670" w:type="dxa"/>
          <w:trHeight w:val="322"/>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4F20F487" w14:textId="77777777" w:rsidR="00FE401A" w:rsidRPr="00263B1C" w:rsidRDefault="00FE401A" w:rsidP="005363D2">
            <w:pPr>
              <w:pStyle w:val="TableText"/>
              <w:rPr>
                <w:b/>
                <w:bCs/>
                <w:sz w:val="20"/>
                <w:szCs w:val="20"/>
              </w:rPr>
            </w:pPr>
            <w:r w:rsidRPr="00263B1C">
              <w:rPr>
                <w:b/>
                <w:bCs/>
                <w:sz w:val="20"/>
                <w:szCs w:val="20"/>
              </w:rPr>
              <w:t>Deliverable</w:t>
            </w:r>
            <w:r>
              <w:rPr>
                <w:b/>
                <w:bCs/>
                <w:sz w:val="20"/>
                <w:szCs w:val="20"/>
              </w:rPr>
              <w:t xml:space="preserve"> Title</w:t>
            </w:r>
            <w:r w:rsidRPr="00263B1C">
              <w:rPr>
                <w:b/>
                <w:bCs/>
                <w:sz w:val="20"/>
                <w:szCs w:val="20"/>
              </w:rPr>
              <w:t>:</w:t>
            </w:r>
          </w:p>
        </w:tc>
      </w:tr>
      <w:tr w:rsidR="00FE401A" w14:paraId="49DB35D7" w14:textId="77777777" w:rsidTr="008B175C">
        <w:trPr>
          <w:gridAfter w:val="1"/>
          <w:wAfter w:w="5670" w:type="dxa"/>
          <w:trHeight w:val="322"/>
        </w:trPr>
        <w:tc>
          <w:tcPr>
            <w:tcW w:w="452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62B82A8B" w14:textId="77777777" w:rsidR="00FE401A" w:rsidRPr="00263B1C" w:rsidRDefault="00FE401A" w:rsidP="005363D2">
            <w:pPr>
              <w:pStyle w:val="TableText"/>
              <w:rPr>
                <w:b/>
                <w:bCs/>
                <w:sz w:val="20"/>
                <w:szCs w:val="20"/>
              </w:rPr>
            </w:pPr>
            <w:r w:rsidRPr="00263B1C">
              <w:rPr>
                <w:b/>
                <w:bCs/>
                <w:sz w:val="20"/>
                <w:szCs w:val="20"/>
              </w:rPr>
              <w:t xml:space="preserve">Deliverable </w:t>
            </w:r>
            <w:r>
              <w:rPr>
                <w:b/>
                <w:bCs/>
                <w:sz w:val="20"/>
                <w:szCs w:val="20"/>
              </w:rPr>
              <w:t>#</w:t>
            </w:r>
            <w:r w:rsidRPr="00263B1C">
              <w:rPr>
                <w:b/>
                <w:bCs/>
                <w:sz w:val="20"/>
                <w:szCs w:val="20"/>
              </w:rPr>
              <w:t>:</w:t>
            </w:r>
          </w:p>
        </w:tc>
        <w:tc>
          <w:tcPr>
            <w:tcW w:w="5670"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4E450B9C" w14:textId="77777777" w:rsidR="00FE401A" w:rsidRPr="00263B1C" w:rsidRDefault="00FE401A" w:rsidP="005363D2">
            <w:pPr>
              <w:pStyle w:val="TableText"/>
              <w:rPr>
                <w:b/>
                <w:bCs/>
                <w:sz w:val="20"/>
                <w:szCs w:val="20"/>
              </w:rPr>
            </w:pPr>
            <w:r>
              <w:rPr>
                <w:b/>
                <w:bCs/>
                <w:sz w:val="20"/>
                <w:szCs w:val="20"/>
              </w:rPr>
              <w:t>Deliverable Price: $</w:t>
            </w:r>
          </w:p>
        </w:tc>
      </w:tr>
      <w:tr w:rsidR="00FE401A" w14:paraId="08AD2717" w14:textId="77777777" w:rsidTr="008B175C">
        <w:trPr>
          <w:gridAfter w:val="1"/>
          <w:wAfter w:w="5670" w:type="dxa"/>
          <w:trHeight w:val="322"/>
        </w:trPr>
        <w:tc>
          <w:tcPr>
            <w:tcW w:w="10191" w:type="dxa"/>
            <w:gridSpan w:val="2"/>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14:paraId="79AD4E98" w14:textId="77777777" w:rsidR="00FE401A" w:rsidRPr="00263B1C" w:rsidRDefault="00FE401A" w:rsidP="005363D2">
            <w:pPr>
              <w:pStyle w:val="TableHeading"/>
              <w:jc w:val="left"/>
              <w:rPr>
                <w:b w:val="0"/>
                <w:bCs w:val="0"/>
              </w:rPr>
            </w:pPr>
            <w:r w:rsidRPr="000B70BE">
              <w:rPr>
                <w:rFonts w:ascii="Verdana" w:hAnsi="Verdana"/>
              </w:rPr>
              <w:t xml:space="preserve">Deliverable </w:t>
            </w:r>
            <w:r>
              <w:rPr>
                <w:rFonts w:ascii="Verdana" w:hAnsi="Verdana"/>
              </w:rPr>
              <w:t>Description:</w:t>
            </w:r>
          </w:p>
        </w:tc>
      </w:tr>
      <w:tr w:rsidR="00FE401A" w14:paraId="37120E36" w14:textId="77777777" w:rsidTr="00C44B4E">
        <w:trPr>
          <w:gridAfter w:val="1"/>
          <w:wAfter w:w="5670" w:type="dxa"/>
          <w:trHeight w:val="448"/>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3A039904" w14:textId="77777777" w:rsidR="00FE401A" w:rsidRPr="00263B1C" w:rsidRDefault="00FE401A" w:rsidP="005363D2">
            <w:pPr>
              <w:pStyle w:val="TableText"/>
              <w:rPr>
                <w:b/>
                <w:bCs/>
                <w:sz w:val="20"/>
                <w:szCs w:val="20"/>
              </w:rPr>
            </w:pPr>
          </w:p>
        </w:tc>
      </w:tr>
      <w:tr w:rsidR="00FE401A" w14:paraId="5E5FBD15" w14:textId="77777777" w:rsidTr="008B175C">
        <w:trPr>
          <w:gridAfter w:val="1"/>
          <w:wAfter w:w="5670" w:type="dxa"/>
          <w:trHeight w:val="322"/>
        </w:trPr>
        <w:tc>
          <w:tcPr>
            <w:tcW w:w="452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4AB80CB3" w14:textId="77777777" w:rsidR="00FE401A" w:rsidRPr="00263B1C" w:rsidRDefault="00FE401A" w:rsidP="005363D2">
            <w:pPr>
              <w:pStyle w:val="TableText"/>
              <w:rPr>
                <w:b/>
                <w:bCs/>
                <w:sz w:val="20"/>
                <w:szCs w:val="20"/>
              </w:rPr>
            </w:pPr>
            <w:r>
              <w:rPr>
                <w:b/>
                <w:bCs/>
                <w:sz w:val="20"/>
                <w:szCs w:val="20"/>
              </w:rPr>
              <w:t xml:space="preserve">Date </w:t>
            </w:r>
            <w:r w:rsidRPr="00263B1C">
              <w:rPr>
                <w:b/>
                <w:bCs/>
                <w:sz w:val="20"/>
                <w:szCs w:val="20"/>
              </w:rPr>
              <w:t>Due</w:t>
            </w:r>
            <w:r>
              <w:rPr>
                <w:b/>
                <w:bCs/>
                <w:sz w:val="20"/>
                <w:szCs w:val="20"/>
              </w:rPr>
              <w:t xml:space="preserve"> to TWC</w:t>
            </w:r>
            <w:r w:rsidRPr="00263B1C">
              <w:rPr>
                <w:b/>
                <w:bCs/>
                <w:sz w:val="20"/>
                <w:szCs w:val="20"/>
              </w:rPr>
              <w:t>:</w:t>
            </w:r>
          </w:p>
        </w:tc>
        <w:tc>
          <w:tcPr>
            <w:tcW w:w="5670" w:type="dxa"/>
            <w:tcBorders>
              <w:top w:val="nil"/>
              <w:left w:val="nil"/>
              <w:bottom w:val="single" w:sz="8" w:space="0" w:color="auto"/>
              <w:right w:val="double" w:sz="4" w:space="0" w:color="auto"/>
            </w:tcBorders>
            <w:shd w:val="clear" w:color="auto" w:fill="auto"/>
            <w:tcMar>
              <w:top w:w="0" w:type="dxa"/>
              <w:left w:w="108" w:type="dxa"/>
              <w:bottom w:w="0" w:type="dxa"/>
              <w:right w:w="108" w:type="dxa"/>
            </w:tcMar>
            <w:hideMark/>
          </w:tcPr>
          <w:p w14:paraId="11CC1C20" w14:textId="77777777" w:rsidR="00FE401A" w:rsidRPr="00263B1C" w:rsidRDefault="00FE401A" w:rsidP="005363D2">
            <w:pPr>
              <w:pStyle w:val="TableText"/>
              <w:rPr>
                <w:b/>
                <w:bCs/>
                <w:sz w:val="20"/>
                <w:szCs w:val="20"/>
              </w:rPr>
            </w:pPr>
            <w:r>
              <w:rPr>
                <w:b/>
                <w:bCs/>
                <w:sz w:val="20"/>
                <w:szCs w:val="20"/>
              </w:rPr>
              <w:t>Date Received by TWC</w:t>
            </w:r>
            <w:r w:rsidRPr="00263B1C">
              <w:rPr>
                <w:b/>
                <w:bCs/>
                <w:sz w:val="20"/>
                <w:szCs w:val="20"/>
              </w:rPr>
              <w:t>:</w:t>
            </w:r>
          </w:p>
        </w:tc>
      </w:tr>
      <w:tr w:rsidR="00FE401A" w14:paraId="1CAD5C0D" w14:textId="77777777" w:rsidTr="008B175C">
        <w:trPr>
          <w:gridAfter w:val="1"/>
          <w:wAfter w:w="5670" w:type="dxa"/>
          <w:trHeight w:val="60"/>
        </w:trPr>
        <w:tc>
          <w:tcPr>
            <w:tcW w:w="10191" w:type="dxa"/>
            <w:gridSpan w:val="2"/>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14:paraId="19E5B715" w14:textId="77777777" w:rsidR="00FE401A" w:rsidRPr="00263B1C" w:rsidRDefault="00FE401A" w:rsidP="005363D2">
            <w:pPr>
              <w:pStyle w:val="TableText"/>
              <w:rPr>
                <w:b/>
                <w:bCs/>
                <w:sz w:val="20"/>
                <w:szCs w:val="20"/>
              </w:rPr>
            </w:pPr>
          </w:p>
        </w:tc>
      </w:tr>
      <w:tr w:rsidR="00FE401A" w14:paraId="41505D7C" w14:textId="77777777" w:rsidTr="008B175C">
        <w:trPr>
          <w:gridAfter w:val="1"/>
          <w:wAfter w:w="5670" w:type="dxa"/>
          <w:trHeight w:val="322"/>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41B113C6" w14:textId="77777777" w:rsidR="00FE401A" w:rsidRDefault="00FE401A" w:rsidP="005363D2">
            <w:pPr>
              <w:pStyle w:val="TableText"/>
              <w:rPr>
                <w:b/>
                <w:bCs/>
                <w:sz w:val="20"/>
                <w:szCs w:val="20"/>
              </w:rPr>
            </w:pPr>
            <w:r>
              <w:rPr>
                <w:b/>
                <w:bCs/>
                <w:sz w:val="20"/>
                <w:szCs w:val="20"/>
              </w:rPr>
              <w:t>Project Name:</w:t>
            </w:r>
          </w:p>
        </w:tc>
      </w:tr>
      <w:tr w:rsidR="00FE401A" w14:paraId="33485A16" w14:textId="77777777" w:rsidTr="008B175C">
        <w:trPr>
          <w:gridAfter w:val="1"/>
          <w:wAfter w:w="5670" w:type="dxa"/>
          <w:trHeight w:val="322"/>
        </w:trPr>
        <w:tc>
          <w:tcPr>
            <w:tcW w:w="452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431F2D9F" w14:textId="77777777" w:rsidR="00FE401A" w:rsidRDefault="00FE401A" w:rsidP="005363D2">
            <w:pPr>
              <w:pStyle w:val="TableText"/>
              <w:rPr>
                <w:b/>
                <w:bCs/>
                <w:sz w:val="20"/>
                <w:szCs w:val="20"/>
              </w:rPr>
            </w:pPr>
            <w:r>
              <w:rPr>
                <w:b/>
                <w:bCs/>
                <w:sz w:val="20"/>
                <w:szCs w:val="20"/>
              </w:rPr>
              <w:t>TWC Project Manager</w:t>
            </w:r>
            <w:r w:rsidRPr="00263B1C">
              <w:rPr>
                <w:b/>
                <w:bCs/>
                <w:sz w:val="20"/>
                <w:szCs w:val="20"/>
              </w:rPr>
              <w:t>:</w:t>
            </w:r>
          </w:p>
        </w:tc>
        <w:tc>
          <w:tcPr>
            <w:tcW w:w="5670"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1E2602DB" w14:textId="77777777" w:rsidR="00FE401A" w:rsidRDefault="00FE401A" w:rsidP="005363D2">
            <w:pPr>
              <w:pStyle w:val="TableText"/>
              <w:rPr>
                <w:b/>
                <w:bCs/>
                <w:sz w:val="20"/>
                <w:szCs w:val="20"/>
              </w:rPr>
            </w:pPr>
            <w:r>
              <w:rPr>
                <w:b/>
                <w:bCs/>
                <w:sz w:val="20"/>
                <w:szCs w:val="20"/>
              </w:rPr>
              <w:t>Phone</w:t>
            </w:r>
            <w:r w:rsidRPr="00263B1C">
              <w:rPr>
                <w:b/>
                <w:bCs/>
                <w:sz w:val="20"/>
                <w:szCs w:val="20"/>
              </w:rPr>
              <w:t>:</w:t>
            </w:r>
          </w:p>
        </w:tc>
      </w:tr>
      <w:tr w:rsidR="00FE401A" w14:paraId="4EDD9820" w14:textId="77777777" w:rsidTr="008B175C">
        <w:trPr>
          <w:gridAfter w:val="1"/>
          <w:wAfter w:w="5670" w:type="dxa"/>
          <w:trHeight w:val="322"/>
        </w:trPr>
        <w:tc>
          <w:tcPr>
            <w:tcW w:w="4521" w:type="dxa"/>
            <w:tcBorders>
              <w:top w:val="nil"/>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14:paraId="79B4BF40" w14:textId="77777777" w:rsidR="00FE401A" w:rsidRDefault="00FE401A" w:rsidP="005363D2">
            <w:pPr>
              <w:pStyle w:val="TableText"/>
              <w:rPr>
                <w:b/>
                <w:bCs/>
                <w:sz w:val="20"/>
                <w:szCs w:val="20"/>
              </w:rPr>
            </w:pPr>
            <w:r w:rsidRPr="00263B1C">
              <w:rPr>
                <w:b/>
                <w:bCs/>
                <w:sz w:val="20"/>
                <w:szCs w:val="20"/>
              </w:rPr>
              <w:t>E-mail:</w:t>
            </w:r>
          </w:p>
        </w:tc>
        <w:tc>
          <w:tcPr>
            <w:tcW w:w="5670" w:type="dxa"/>
            <w:tcBorders>
              <w:top w:val="nil"/>
              <w:left w:val="nil"/>
              <w:bottom w:val="single" w:sz="8" w:space="0" w:color="auto"/>
              <w:right w:val="double" w:sz="4" w:space="0" w:color="auto"/>
            </w:tcBorders>
            <w:shd w:val="clear" w:color="auto" w:fill="auto"/>
            <w:tcMar>
              <w:top w:w="0" w:type="dxa"/>
              <w:left w:w="108" w:type="dxa"/>
              <w:bottom w:w="0" w:type="dxa"/>
              <w:right w:w="108" w:type="dxa"/>
            </w:tcMar>
          </w:tcPr>
          <w:p w14:paraId="261A0279" w14:textId="77777777" w:rsidR="00FE401A" w:rsidRDefault="00FE401A" w:rsidP="005363D2">
            <w:pPr>
              <w:pStyle w:val="TableText"/>
              <w:rPr>
                <w:b/>
                <w:bCs/>
                <w:sz w:val="20"/>
                <w:szCs w:val="20"/>
              </w:rPr>
            </w:pPr>
            <w:r w:rsidRPr="00263B1C">
              <w:rPr>
                <w:b/>
                <w:bCs/>
                <w:sz w:val="20"/>
                <w:szCs w:val="20"/>
              </w:rPr>
              <w:t>FAX:</w:t>
            </w:r>
          </w:p>
        </w:tc>
      </w:tr>
      <w:tr w:rsidR="00FE401A" w14:paraId="7B681957" w14:textId="77777777" w:rsidTr="00C44B4E">
        <w:trPr>
          <w:gridAfter w:val="1"/>
          <w:wAfter w:w="5670" w:type="dxa"/>
          <w:trHeight w:val="268"/>
        </w:trPr>
        <w:tc>
          <w:tcPr>
            <w:tcW w:w="10191" w:type="dxa"/>
            <w:gridSpan w:val="2"/>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14:paraId="2621D7FF" w14:textId="77777777" w:rsidR="00FE401A" w:rsidRPr="00263B1C" w:rsidRDefault="00FE401A" w:rsidP="005363D2">
            <w:pPr>
              <w:pStyle w:val="TableText"/>
              <w:rPr>
                <w:sz w:val="20"/>
                <w:szCs w:val="20"/>
              </w:rPr>
            </w:pPr>
            <w:r w:rsidRPr="000B70BE">
              <w:rPr>
                <w:b/>
                <w:bCs/>
                <w:sz w:val="20"/>
                <w:szCs w:val="20"/>
              </w:rPr>
              <w:t xml:space="preserve">Deliverable </w:t>
            </w:r>
            <w:r>
              <w:t>A</w:t>
            </w:r>
            <w:r w:rsidRPr="000B70BE">
              <w:rPr>
                <w:b/>
                <w:bCs/>
                <w:sz w:val="20"/>
                <w:szCs w:val="20"/>
              </w:rPr>
              <w:t>cceptance Criteria</w:t>
            </w:r>
            <w:r>
              <w:rPr>
                <w:b/>
                <w:bCs/>
                <w:sz w:val="20"/>
                <w:szCs w:val="20"/>
              </w:rPr>
              <w:t>:</w:t>
            </w:r>
          </w:p>
        </w:tc>
      </w:tr>
      <w:tr w:rsidR="00FE401A" w14:paraId="22124C01" w14:textId="77777777" w:rsidTr="004A0311">
        <w:trPr>
          <w:gridAfter w:val="1"/>
          <w:wAfter w:w="5670" w:type="dxa"/>
          <w:trHeight w:val="448"/>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109793EB" w14:textId="77777777" w:rsidR="00FE401A" w:rsidRPr="00263B1C" w:rsidRDefault="00FE401A" w:rsidP="005363D2">
            <w:pPr>
              <w:pStyle w:val="TableText"/>
              <w:rPr>
                <w:sz w:val="20"/>
                <w:szCs w:val="20"/>
              </w:rPr>
            </w:pPr>
          </w:p>
        </w:tc>
      </w:tr>
      <w:tr w:rsidR="00FE401A" w14:paraId="5116C1C8" w14:textId="77777777" w:rsidTr="00622CAE">
        <w:trPr>
          <w:gridAfter w:val="1"/>
          <w:wAfter w:w="5670" w:type="dxa"/>
          <w:trHeight w:val="277"/>
        </w:trPr>
        <w:tc>
          <w:tcPr>
            <w:tcW w:w="10191" w:type="dxa"/>
            <w:gridSpan w:val="2"/>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14:paraId="32FA8D98" w14:textId="192A21EC" w:rsidR="00FE401A" w:rsidRPr="00263B1C" w:rsidRDefault="00FE401A" w:rsidP="005363D2">
            <w:pPr>
              <w:pStyle w:val="TableText"/>
              <w:rPr>
                <w:sz w:val="20"/>
                <w:szCs w:val="20"/>
              </w:rPr>
            </w:pPr>
            <w:r>
              <w:rPr>
                <w:b/>
                <w:bCs/>
                <w:sz w:val="20"/>
                <w:szCs w:val="20"/>
              </w:rPr>
              <w:t>Approval Status</w:t>
            </w:r>
            <w:r w:rsidRPr="00423D11">
              <w:rPr>
                <w:b/>
                <w:bCs/>
                <w:sz w:val="20"/>
                <w:szCs w:val="20"/>
              </w:rPr>
              <w:t>:</w:t>
            </w:r>
          </w:p>
        </w:tc>
      </w:tr>
      <w:tr w:rsidR="00FE401A" w14:paraId="07C2B447" w14:textId="77777777" w:rsidTr="00C44B4E">
        <w:trPr>
          <w:gridAfter w:val="1"/>
          <w:wAfter w:w="5670" w:type="dxa"/>
          <w:trHeight w:val="322"/>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4AD5D113" w14:textId="1A5B9A14" w:rsidR="00FE401A" w:rsidRPr="00423D11" w:rsidRDefault="00FE401A" w:rsidP="005363D2">
            <w:pPr>
              <w:pStyle w:val="TableText"/>
              <w:rPr>
                <w:b/>
                <w:sz w:val="20"/>
                <w:szCs w:val="20"/>
              </w:rPr>
            </w:pPr>
            <w:r w:rsidRPr="00423D11">
              <w:rPr>
                <w:b/>
                <w:sz w:val="20"/>
                <w:szCs w:val="20"/>
              </w:rPr>
              <w:t xml:space="preserve">   Approved: </w:t>
            </w:r>
          </w:p>
        </w:tc>
      </w:tr>
      <w:tr w:rsidR="00FE401A" w14:paraId="230EA1DF" w14:textId="77777777" w:rsidTr="00C44B4E">
        <w:trPr>
          <w:gridAfter w:val="1"/>
          <w:wAfter w:w="5670" w:type="dxa"/>
          <w:trHeight w:val="268"/>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09B29519" w14:textId="2446A8F4" w:rsidR="00FE401A" w:rsidRPr="00423D11" w:rsidRDefault="00FE401A" w:rsidP="00C44B4E">
            <w:pPr>
              <w:pStyle w:val="TableText"/>
              <w:rPr>
                <w:b/>
                <w:sz w:val="20"/>
                <w:szCs w:val="20"/>
              </w:rPr>
            </w:pPr>
            <w:r w:rsidRPr="00423D11">
              <w:rPr>
                <w:b/>
                <w:sz w:val="20"/>
                <w:szCs w:val="20"/>
              </w:rPr>
              <w:t xml:space="preserve">   Approved with Stipulations:</w:t>
            </w:r>
          </w:p>
        </w:tc>
      </w:tr>
      <w:tr w:rsidR="00FE401A" w14:paraId="318AAC1F" w14:textId="77777777" w:rsidTr="00C44B4E">
        <w:trPr>
          <w:gridAfter w:val="1"/>
          <w:wAfter w:w="5670" w:type="dxa"/>
          <w:trHeight w:val="313"/>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4870FC45" w14:textId="15BD3E66" w:rsidR="00FE401A" w:rsidRPr="00423D11" w:rsidRDefault="00FE401A" w:rsidP="00C44B4E">
            <w:pPr>
              <w:pStyle w:val="TableText"/>
              <w:rPr>
                <w:b/>
                <w:sz w:val="20"/>
                <w:szCs w:val="20"/>
              </w:rPr>
            </w:pPr>
            <w:r w:rsidRPr="00423D11">
              <w:rPr>
                <w:b/>
                <w:sz w:val="20"/>
                <w:szCs w:val="20"/>
              </w:rPr>
              <w:t xml:space="preserve">   Disapproved with Reason:</w:t>
            </w:r>
          </w:p>
        </w:tc>
      </w:tr>
      <w:tr w:rsidR="008B175C" w14:paraId="5D9E4FF7" w14:textId="77777777" w:rsidTr="00622CAE">
        <w:trPr>
          <w:gridAfter w:val="1"/>
          <w:wAfter w:w="5670" w:type="dxa"/>
        </w:trPr>
        <w:tc>
          <w:tcPr>
            <w:tcW w:w="10191" w:type="dxa"/>
            <w:gridSpan w:val="2"/>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tcPr>
          <w:p w14:paraId="39506E25" w14:textId="1C502F95" w:rsidR="008B175C" w:rsidRPr="00423D11" w:rsidRDefault="008B175C" w:rsidP="008B175C">
            <w:pPr>
              <w:pStyle w:val="TableHeading"/>
              <w:jc w:val="left"/>
              <w:rPr>
                <w:b w:val="0"/>
              </w:rPr>
            </w:pPr>
            <w:r w:rsidRPr="008B175C">
              <w:rPr>
                <w:rFonts w:ascii="Verdana" w:hAnsi="Verdana"/>
              </w:rPr>
              <w:t>Vendor A</w:t>
            </w:r>
            <w:r w:rsidRPr="00263B1C">
              <w:rPr>
                <w:rFonts w:ascii="Verdana" w:hAnsi="Verdana"/>
              </w:rPr>
              <w:t>pproval/Comments</w:t>
            </w:r>
          </w:p>
        </w:tc>
      </w:tr>
      <w:tr w:rsidR="00622CAE" w14:paraId="0461AEA9" w14:textId="77777777" w:rsidTr="008B175C">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3708833F" w14:textId="32F9B437" w:rsidR="00622CAE" w:rsidRPr="00263B1C" w:rsidRDefault="00622CAE" w:rsidP="00622CAE">
            <w:pPr>
              <w:pStyle w:val="TableText"/>
              <w:rPr>
                <w:b/>
                <w:bCs/>
                <w:sz w:val="20"/>
                <w:szCs w:val="20"/>
              </w:rPr>
            </w:pPr>
            <w:r w:rsidRPr="00263B1C">
              <w:rPr>
                <w:b/>
                <w:bCs/>
                <w:sz w:val="20"/>
                <w:szCs w:val="20"/>
              </w:rPr>
              <w:t xml:space="preserve">Approved by: </w:t>
            </w:r>
            <w:r>
              <w:rPr>
                <w:b/>
                <w:bCs/>
                <w:sz w:val="20"/>
                <w:szCs w:val="20"/>
              </w:rPr>
              <w:t xml:space="preserve">                                                                             </w:t>
            </w:r>
            <w:r w:rsidRPr="00263B1C">
              <w:rPr>
                <w:b/>
                <w:bCs/>
                <w:sz w:val="20"/>
                <w:szCs w:val="20"/>
              </w:rPr>
              <w:t>Date:</w:t>
            </w:r>
          </w:p>
          <w:p w14:paraId="01FEBCD6" w14:textId="77777777" w:rsidR="00622CAE" w:rsidRPr="00263B1C" w:rsidRDefault="00622CAE" w:rsidP="00622CAE">
            <w:pPr>
              <w:pStyle w:val="TableText"/>
              <w:rPr>
                <w:b/>
                <w:bCs/>
                <w:sz w:val="20"/>
                <w:szCs w:val="20"/>
              </w:rPr>
            </w:pPr>
          </w:p>
        </w:tc>
        <w:tc>
          <w:tcPr>
            <w:tcW w:w="5670" w:type="dxa"/>
          </w:tcPr>
          <w:p w14:paraId="249F0A7A" w14:textId="601318DD" w:rsidR="00622CAE" w:rsidRDefault="00622CAE" w:rsidP="00622CAE">
            <w:pPr>
              <w:spacing w:after="0"/>
            </w:pPr>
          </w:p>
        </w:tc>
      </w:tr>
      <w:tr w:rsidR="00622CAE" w14:paraId="7B60DDDF" w14:textId="77777777" w:rsidTr="008B175C">
        <w:trPr>
          <w:gridAfter w:val="1"/>
          <w:wAfter w:w="5670" w:type="dxa"/>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0D7B05E2" w14:textId="77777777" w:rsidR="00622CAE" w:rsidRPr="00263B1C" w:rsidRDefault="00622CAE" w:rsidP="00622CAE">
            <w:pPr>
              <w:pStyle w:val="TableText"/>
              <w:rPr>
                <w:b/>
                <w:bCs/>
                <w:sz w:val="20"/>
                <w:szCs w:val="20"/>
              </w:rPr>
            </w:pPr>
            <w:r w:rsidRPr="00263B1C">
              <w:rPr>
                <w:b/>
                <w:bCs/>
                <w:sz w:val="20"/>
                <w:szCs w:val="20"/>
              </w:rPr>
              <w:t>Signature:</w:t>
            </w:r>
          </w:p>
          <w:p w14:paraId="6B5D7510" w14:textId="77777777" w:rsidR="00622CAE" w:rsidRPr="00423D11" w:rsidRDefault="00622CAE" w:rsidP="00622CAE">
            <w:pPr>
              <w:pStyle w:val="TableText"/>
              <w:rPr>
                <w:b/>
                <w:sz w:val="20"/>
                <w:szCs w:val="20"/>
              </w:rPr>
            </w:pPr>
          </w:p>
        </w:tc>
      </w:tr>
      <w:tr w:rsidR="00622CAE" w14:paraId="1E74F73E" w14:textId="77777777" w:rsidTr="008B175C">
        <w:trPr>
          <w:gridAfter w:val="1"/>
          <w:wAfter w:w="5670" w:type="dxa"/>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0E590C1E" w14:textId="77777777" w:rsidR="00622CAE" w:rsidRDefault="00622CAE" w:rsidP="00622CAE">
            <w:pPr>
              <w:pStyle w:val="TableText"/>
              <w:rPr>
                <w:b/>
                <w:bCs/>
                <w:sz w:val="20"/>
                <w:szCs w:val="20"/>
              </w:rPr>
            </w:pPr>
            <w:r w:rsidRPr="00263B1C">
              <w:rPr>
                <w:b/>
                <w:bCs/>
                <w:sz w:val="20"/>
                <w:szCs w:val="20"/>
              </w:rPr>
              <w:t>Comments:</w:t>
            </w:r>
          </w:p>
          <w:p w14:paraId="33A00F3A" w14:textId="7AE06A40" w:rsidR="00622CAE" w:rsidRPr="00622CAE" w:rsidRDefault="00622CAE" w:rsidP="00622CAE">
            <w:pPr>
              <w:pStyle w:val="TableText"/>
              <w:rPr>
                <w:b/>
                <w:bCs/>
                <w:sz w:val="8"/>
                <w:szCs w:val="20"/>
              </w:rPr>
            </w:pPr>
          </w:p>
        </w:tc>
      </w:tr>
      <w:tr w:rsidR="00622CAE" w14:paraId="24B57F86" w14:textId="77777777" w:rsidTr="008B175C">
        <w:trPr>
          <w:gridAfter w:val="1"/>
          <w:wAfter w:w="5670" w:type="dxa"/>
          <w:cantSplit/>
        </w:trPr>
        <w:tc>
          <w:tcPr>
            <w:tcW w:w="10191" w:type="dxa"/>
            <w:gridSpan w:val="2"/>
            <w:tcBorders>
              <w:top w:val="nil"/>
              <w:left w:val="double" w:sz="4" w:space="0" w:color="auto"/>
              <w:bottom w:val="single" w:sz="8" w:space="0" w:color="auto"/>
              <w:right w:val="double" w:sz="4" w:space="0" w:color="auto"/>
            </w:tcBorders>
            <w:shd w:val="clear" w:color="auto" w:fill="D9D9D9"/>
            <w:tcMar>
              <w:top w:w="0" w:type="dxa"/>
              <w:left w:w="108" w:type="dxa"/>
              <w:bottom w:w="0" w:type="dxa"/>
              <w:right w:w="108" w:type="dxa"/>
            </w:tcMar>
            <w:hideMark/>
          </w:tcPr>
          <w:p w14:paraId="2FF9FEEC" w14:textId="77777777" w:rsidR="00622CAE" w:rsidRPr="00263B1C" w:rsidRDefault="00622CAE" w:rsidP="00622CAE">
            <w:pPr>
              <w:pStyle w:val="TableHeading"/>
              <w:jc w:val="left"/>
              <w:rPr>
                <w:rFonts w:ascii="Verdana" w:hAnsi="Verdana"/>
              </w:rPr>
            </w:pPr>
            <w:r w:rsidRPr="00263B1C">
              <w:rPr>
                <w:rFonts w:ascii="Verdana" w:hAnsi="Verdana"/>
              </w:rPr>
              <w:t>TWC Approval/Comments</w:t>
            </w:r>
          </w:p>
        </w:tc>
      </w:tr>
      <w:tr w:rsidR="00622CAE" w14:paraId="0E3BD84F" w14:textId="77777777" w:rsidTr="00622CAE">
        <w:trPr>
          <w:gridAfter w:val="1"/>
          <w:wAfter w:w="5670" w:type="dxa"/>
          <w:trHeight w:val="322"/>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15" w:type="dxa"/>
              <w:bottom w:w="0" w:type="dxa"/>
              <w:right w:w="115" w:type="dxa"/>
            </w:tcMar>
          </w:tcPr>
          <w:p w14:paraId="11BCACBF" w14:textId="5EC24923" w:rsidR="00622CAE" w:rsidRPr="00263B1C" w:rsidRDefault="00622CAE" w:rsidP="00622CAE">
            <w:pPr>
              <w:pStyle w:val="TableText"/>
              <w:rPr>
                <w:b/>
                <w:bCs/>
                <w:sz w:val="20"/>
                <w:szCs w:val="20"/>
              </w:rPr>
            </w:pPr>
            <w:r w:rsidRPr="00263B1C">
              <w:rPr>
                <w:b/>
                <w:bCs/>
                <w:sz w:val="20"/>
                <w:szCs w:val="20"/>
              </w:rPr>
              <w:t>Approved by:</w:t>
            </w:r>
            <w:r>
              <w:rPr>
                <w:b/>
                <w:bCs/>
                <w:sz w:val="20"/>
                <w:szCs w:val="20"/>
              </w:rPr>
              <w:t xml:space="preserve">                                                                              </w:t>
            </w:r>
            <w:r w:rsidRPr="00263B1C">
              <w:rPr>
                <w:b/>
                <w:bCs/>
                <w:sz w:val="20"/>
                <w:szCs w:val="20"/>
              </w:rPr>
              <w:t>Date:</w:t>
            </w:r>
          </w:p>
        </w:tc>
      </w:tr>
      <w:tr w:rsidR="00622CAE" w14:paraId="52AB6777" w14:textId="77777777" w:rsidTr="008B175C">
        <w:trPr>
          <w:gridAfter w:val="1"/>
          <w:wAfter w:w="5670" w:type="dxa"/>
          <w:cantSplit/>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28E5F5AA" w14:textId="77777777" w:rsidR="00622CAE" w:rsidRPr="00263B1C" w:rsidRDefault="00622CAE" w:rsidP="00622CAE">
            <w:pPr>
              <w:pStyle w:val="TableText"/>
              <w:rPr>
                <w:b/>
                <w:bCs/>
                <w:sz w:val="20"/>
                <w:szCs w:val="20"/>
              </w:rPr>
            </w:pPr>
            <w:r w:rsidRPr="00263B1C">
              <w:rPr>
                <w:b/>
                <w:bCs/>
                <w:sz w:val="20"/>
                <w:szCs w:val="20"/>
              </w:rPr>
              <w:t>Signature:</w:t>
            </w:r>
          </w:p>
          <w:p w14:paraId="190E3F9F" w14:textId="77777777" w:rsidR="00622CAE" w:rsidRPr="00263B1C" w:rsidRDefault="00622CAE" w:rsidP="00622CAE">
            <w:pPr>
              <w:pStyle w:val="TableText"/>
              <w:rPr>
                <w:b/>
                <w:bCs/>
                <w:sz w:val="20"/>
                <w:szCs w:val="20"/>
              </w:rPr>
            </w:pPr>
          </w:p>
        </w:tc>
      </w:tr>
      <w:tr w:rsidR="00622CAE" w14:paraId="50C55F4A" w14:textId="77777777" w:rsidTr="008B175C">
        <w:trPr>
          <w:gridAfter w:val="1"/>
          <w:wAfter w:w="5670" w:type="dxa"/>
          <w:cantSplit/>
          <w:trHeight w:val="372"/>
        </w:trPr>
        <w:tc>
          <w:tcPr>
            <w:tcW w:w="10191" w:type="dxa"/>
            <w:gridSpan w:val="2"/>
            <w:tcBorders>
              <w:top w:val="nil"/>
              <w:left w:val="double" w:sz="4" w:space="0" w:color="auto"/>
              <w:bottom w:val="single" w:sz="8" w:space="0" w:color="auto"/>
              <w:right w:val="double" w:sz="4" w:space="0" w:color="auto"/>
            </w:tcBorders>
            <w:shd w:val="clear" w:color="auto" w:fill="auto"/>
            <w:tcMar>
              <w:top w:w="0" w:type="dxa"/>
              <w:left w:w="108" w:type="dxa"/>
              <w:bottom w:w="0" w:type="dxa"/>
              <w:right w:w="108" w:type="dxa"/>
            </w:tcMar>
          </w:tcPr>
          <w:p w14:paraId="502FB1D0" w14:textId="4BEB240C" w:rsidR="00622CAE" w:rsidRPr="00263B1C" w:rsidRDefault="00622CAE" w:rsidP="00622CAE">
            <w:pPr>
              <w:pStyle w:val="TableText"/>
              <w:rPr>
                <w:b/>
                <w:bCs/>
                <w:sz w:val="20"/>
                <w:szCs w:val="20"/>
              </w:rPr>
            </w:pPr>
            <w:r w:rsidRPr="00263B1C">
              <w:rPr>
                <w:b/>
                <w:bCs/>
                <w:sz w:val="20"/>
                <w:szCs w:val="20"/>
              </w:rPr>
              <w:t>Comments:</w:t>
            </w:r>
          </w:p>
        </w:tc>
      </w:tr>
      <w:tr w:rsidR="00622CAE" w14:paraId="03C06FF1" w14:textId="77777777" w:rsidTr="008B175C">
        <w:trPr>
          <w:gridAfter w:val="1"/>
          <w:wAfter w:w="5670" w:type="dxa"/>
          <w:cantSplit/>
        </w:trPr>
        <w:tc>
          <w:tcPr>
            <w:tcW w:w="10191" w:type="dxa"/>
            <w:gridSpan w:val="2"/>
            <w:tcBorders>
              <w:top w:val="nil"/>
              <w:left w:val="double" w:sz="4" w:space="0" w:color="auto"/>
              <w:bottom w:val="double" w:sz="4" w:space="0" w:color="auto"/>
              <w:right w:val="double" w:sz="4" w:space="0" w:color="auto"/>
            </w:tcBorders>
            <w:shd w:val="clear" w:color="auto" w:fill="F2F2F2"/>
            <w:tcMar>
              <w:top w:w="0" w:type="dxa"/>
              <w:left w:w="108" w:type="dxa"/>
              <w:bottom w:w="0" w:type="dxa"/>
              <w:right w:w="108" w:type="dxa"/>
            </w:tcMar>
            <w:hideMark/>
          </w:tcPr>
          <w:p w14:paraId="3EE574D9" w14:textId="77777777" w:rsidR="00622CAE" w:rsidRPr="00263B1C" w:rsidRDefault="00622CAE" w:rsidP="00622CAE">
            <w:pPr>
              <w:pStyle w:val="TableText"/>
              <w:rPr>
                <w:sz w:val="20"/>
                <w:szCs w:val="20"/>
              </w:rPr>
            </w:pPr>
          </w:p>
        </w:tc>
      </w:tr>
    </w:tbl>
    <w:p w14:paraId="53EFD021" w14:textId="18B3ABFB" w:rsidR="00141E1F" w:rsidRPr="00141E1F" w:rsidRDefault="00141E1F" w:rsidP="00C44B4E">
      <w:pPr>
        <w:rPr>
          <w:szCs w:val="22"/>
        </w:rPr>
      </w:pPr>
    </w:p>
    <w:sectPr w:rsidR="00141E1F" w:rsidRPr="00141E1F" w:rsidSect="005A1150">
      <w:pgSz w:w="12240" w:h="15840" w:code="1"/>
      <w:pgMar w:top="720" w:right="720" w:bottom="720"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32DBE" w14:textId="77777777" w:rsidR="006B051D" w:rsidRDefault="006B051D">
      <w:r>
        <w:separator/>
      </w:r>
    </w:p>
    <w:p w14:paraId="0E7EB1DC" w14:textId="77777777" w:rsidR="006B051D" w:rsidRDefault="006B051D"/>
  </w:endnote>
  <w:endnote w:type="continuationSeparator" w:id="0">
    <w:p w14:paraId="3D0FBDA6" w14:textId="77777777" w:rsidR="006B051D" w:rsidRDefault="006B051D">
      <w:r>
        <w:continuationSeparator/>
      </w:r>
    </w:p>
    <w:p w14:paraId="1FEB4F24" w14:textId="77777777" w:rsidR="006B051D" w:rsidRDefault="006B051D"/>
    <w:tbl>
      <w:tblPr>
        <w:tblW w:w="0" w:type="auto"/>
        <w:tblInd w:w="108" w:type="dxa"/>
        <w:tblLayout w:type="fixed"/>
        <w:tblLook w:val="0000" w:firstRow="0" w:lastRow="0" w:firstColumn="0" w:lastColumn="0" w:noHBand="0" w:noVBand="0"/>
      </w:tblPr>
      <w:tblGrid>
        <w:gridCol w:w="2610"/>
      </w:tblGrid>
      <w:tr w:rsidR="006B051D" w14:paraId="5C02451E" w14:textId="77777777" w:rsidTr="00C27887">
        <w:trPr>
          <w:cantSplit/>
          <w:trHeight w:val="260"/>
        </w:trPr>
        <w:tc>
          <w:tcPr>
            <w:tcW w:w="2610" w:type="dxa"/>
            <w:tcBorders>
              <w:top w:val="single" w:sz="4" w:space="0" w:color="auto"/>
            </w:tcBorders>
            <w:vAlign w:val="center"/>
          </w:tcPr>
          <w:p w14:paraId="2147D6A5" w14:textId="77777777" w:rsidR="006B051D" w:rsidRPr="00EA6B15" w:rsidRDefault="006B051D" w:rsidP="00C7513B">
            <w:pPr>
              <w:pStyle w:val="Header"/>
              <w:rPr>
                <w:sz w:val="20"/>
                <w:highlight w:val="yellow"/>
              </w:rPr>
            </w:pPr>
            <w:r w:rsidRPr="00EA6B15">
              <w:rPr>
                <w:sz w:val="20"/>
                <w:highlight w:val="yellow"/>
              </w:rPr>
              <w:t>[Umbrella Project Name: Project Name]</w:t>
            </w:r>
          </w:p>
        </w:tc>
      </w:tr>
    </w:tbl>
    <w:p w14:paraId="5E226D2F" w14:textId="77777777" w:rsidR="006B051D" w:rsidRDefault="006B051D">
      <w:r w:rsidRPr="00EA6B15">
        <w:rPr>
          <w:sz w:val="20"/>
          <w:highlight w:val="yellow"/>
        </w:rPr>
        <w:t>Technology Category: [DBITS Category]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610"/>
      <w:gridCol w:w="8190"/>
    </w:tblGrid>
    <w:tr w:rsidR="00910BD6" w14:paraId="529EFE6C" w14:textId="77777777" w:rsidTr="00B11335">
      <w:trPr>
        <w:cantSplit/>
        <w:trHeight w:val="260"/>
      </w:trPr>
      <w:tc>
        <w:tcPr>
          <w:tcW w:w="2610" w:type="dxa"/>
          <w:vMerge w:val="restart"/>
          <w:tcBorders>
            <w:top w:val="single" w:sz="4" w:space="0" w:color="auto"/>
          </w:tcBorders>
          <w:vAlign w:val="center"/>
        </w:tcPr>
        <w:p w14:paraId="0B14A6A5" w14:textId="77777777" w:rsidR="00910BD6" w:rsidRDefault="00910BD6" w:rsidP="00B11335">
          <w:pPr>
            <w:pStyle w:val="Footer"/>
            <w:spacing w:after="0"/>
          </w:pPr>
          <w:r w:rsidRPr="00434F50">
            <w:rPr>
              <w:noProof/>
            </w:rPr>
            <w:drawing>
              <wp:anchor distT="0" distB="0" distL="114300" distR="114300" simplePos="0" relativeHeight="251656704" behindDoc="0" locked="0" layoutInCell="1" allowOverlap="1" wp14:anchorId="4A96A9A5" wp14:editId="3BCB7C34">
                <wp:simplePos x="0" y="0"/>
                <wp:positionH relativeFrom="column">
                  <wp:posOffset>53340</wp:posOffset>
                </wp:positionH>
                <wp:positionV relativeFrom="paragraph">
                  <wp:posOffset>29210</wp:posOffset>
                </wp:positionV>
                <wp:extent cx="572135" cy="548640"/>
                <wp:effectExtent l="0" t="0" r="0" b="3810"/>
                <wp:wrapNone/>
                <wp:docPr id="7" name="Picture 7" descr="Texas Workforce Commission Seal" title="Texas Workforce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srcRect/>
                        <a:stretch>
                          <a:fillRect/>
                        </a:stretch>
                      </pic:blipFill>
                      <pic:spPr bwMode="auto">
                        <a:xfrm>
                          <a:off x="0" y="0"/>
                          <a:ext cx="572135"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90" w:type="dxa"/>
          <w:tcBorders>
            <w:top w:val="single" w:sz="4" w:space="0" w:color="auto"/>
          </w:tcBorders>
        </w:tcPr>
        <w:p w14:paraId="3249C1DD" w14:textId="700D23B8" w:rsidR="00910BD6" w:rsidRPr="001D7791" w:rsidRDefault="00910BD6" w:rsidP="00B11335">
          <w:pPr>
            <w:pStyle w:val="Footer"/>
            <w:spacing w:after="0"/>
            <w:jc w:val="right"/>
          </w:pPr>
          <w:r w:rsidRPr="00E35128">
            <w:rPr>
              <w:sz w:val="20"/>
            </w:rPr>
            <w:t xml:space="preserve">Page </w:t>
          </w:r>
          <w:r w:rsidRPr="00397733">
            <w:rPr>
              <w:rStyle w:val="PageNumber"/>
              <w:sz w:val="20"/>
            </w:rPr>
            <w:fldChar w:fldCharType="begin"/>
          </w:r>
          <w:r w:rsidRPr="008C7DE6">
            <w:rPr>
              <w:rStyle w:val="PageNumber"/>
              <w:sz w:val="20"/>
            </w:rPr>
            <w:instrText xml:space="preserve"> PAGE </w:instrText>
          </w:r>
          <w:r w:rsidRPr="00397733">
            <w:rPr>
              <w:rStyle w:val="PageNumber"/>
              <w:sz w:val="20"/>
            </w:rPr>
            <w:fldChar w:fldCharType="separate"/>
          </w:r>
          <w:r w:rsidR="00BD1719">
            <w:rPr>
              <w:rStyle w:val="PageNumber"/>
              <w:noProof/>
              <w:sz w:val="20"/>
            </w:rPr>
            <w:t>59</w:t>
          </w:r>
          <w:r w:rsidRPr="00397733">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BD1719">
            <w:rPr>
              <w:rStyle w:val="PageNumber"/>
              <w:noProof/>
              <w:sz w:val="20"/>
            </w:rPr>
            <w:t>117</w:t>
          </w:r>
          <w:r w:rsidRPr="001D7791">
            <w:rPr>
              <w:rStyle w:val="PageNumber"/>
              <w:sz w:val="20"/>
            </w:rPr>
            <w:fldChar w:fldCharType="end"/>
          </w:r>
        </w:p>
      </w:tc>
    </w:tr>
    <w:tr w:rsidR="00910BD6" w14:paraId="71558504" w14:textId="77777777" w:rsidTr="00B11335">
      <w:trPr>
        <w:cantSplit/>
      </w:trPr>
      <w:tc>
        <w:tcPr>
          <w:tcW w:w="2610" w:type="dxa"/>
          <w:vMerge/>
        </w:tcPr>
        <w:p w14:paraId="3893457C" w14:textId="77777777" w:rsidR="00910BD6" w:rsidRDefault="00910BD6" w:rsidP="00B11335">
          <w:pPr>
            <w:pStyle w:val="Footer"/>
            <w:spacing w:after="0"/>
          </w:pPr>
        </w:p>
      </w:tc>
      <w:tc>
        <w:tcPr>
          <w:tcW w:w="8190" w:type="dxa"/>
        </w:tcPr>
        <w:p w14:paraId="04DD6E22" w14:textId="47EC08DA" w:rsidR="00910BD6" w:rsidRPr="00EA6B15" w:rsidRDefault="00910BD6" w:rsidP="00B11335">
          <w:pPr>
            <w:pStyle w:val="Footer"/>
            <w:spacing w:after="0"/>
            <w:jc w:val="right"/>
            <w:rPr>
              <w:snapToGrid w:val="0"/>
              <w:sz w:val="16"/>
              <w:szCs w:val="16"/>
            </w:rPr>
          </w:pPr>
          <w:r w:rsidRPr="00EA6B15">
            <w:rPr>
              <w:snapToGrid w:val="0"/>
              <w:sz w:val="16"/>
              <w:szCs w:val="16"/>
            </w:rPr>
            <w:t xml:space="preserve"> </w:t>
          </w:r>
        </w:p>
        <w:p w14:paraId="3DD6B7CA" w14:textId="77777777" w:rsidR="00910BD6" w:rsidRDefault="00910BD6" w:rsidP="00B11335">
          <w:pPr>
            <w:pStyle w:val="Footer"/>
            <w:spacing w:after="0"/>
            <w:jc w:val="right"/>
          </w:pPr>
        </w:p>
      </w:tc>
    </w:tr>
  </w:tbl>
  <w:p w14:paraId="2057644C" w14:textId="77777777" w:rsidR="00910BD6" w:rsidRPr="00ED1ED0" w:rsidRDefault="00910BD6" w:rsidP="00ED1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610"/>
      <w:gridCol w:w="8190"/>
    </w:tblGrid>
    <w:tr w:rsidR="00910BD6" w:rsidRPr="00A324ED" w14:paraId="7995FBEE" w14:textId="77777777" w:rsidTr="00A324ED">
      <w:trPr>
        <w:cantSplit/>
      </w:trPr>
      <w:tc>
        <w:tcPr>
          <w:tcW w:w="2610" w:type="dxa"/>
        </w:tcPr>
        <w:p w14:paraId="0F85E53F" w14:textId="77777777" w:rsidR="00910BD6" w:rsidRDefault="00910BD6" w:rsidP="00A324ED">
          <w:pPr>
            <w:pStyle w:val="Footer"/>
            <w:spacing w:after="0"/>
          </w:pPr>
        </w:p>
      </w:tc>
      <w:tc>
        <w:tcPr>
          <w:tcW w:w="8190" w:type="dxa"/>
          <w:tcBorders>
            <w:top w:val="single" w:sz="4" w:space="0" w:color="auto"/>
          </w:tcBorders>
        </w:tcPr>
        <w:p w14:paraId="1ED557CC" w14:textId="1EC0C75B" w:rsidR="00910BD6" w:rsidRPr="00A324ED" w:rsidRDefault="00910BD6" w:rsidP="00A324ED">
          <w:pPr>
            <w:pStyle w:val="Footer"/>
            <w:spacing w:after="0"/>
            <w:jc w:val="right"/>
            <w:rPr>
              <w:sz w:val="20"/>
            </w:rPr>
          </w:pPr>
          <w:r w:rsidRPr="00A324ED">
            <w:rPr>
              <w:sz w:val="20"/>
            </w:rPr>
            <w:t xml:space="preserve">Page </w:t>
          </w:r>
          <w:r w:rsidRPr="00A324ED">
            <w:rPr>
              <w:sz w:val="20"/>
            </w:rPr>
            <w:fldChar w:fldCharType="begin"/>
          </w:r>
          <w:r w:rsidRPr="00A324ED">
            <w:rPr>
              <w:sz w:val="20"/>
            </w:rPr>
            <w:instrText xml:space="preserve"> PAGE </w:instrText>
          </w:r>
          <w:r w:rsidRPr="00A324ED">
            <w:rPr>
              <w:sz w:val="20"/>
            </w:rPr>
            <w:fldChar w:fldCharType="separate"/>
          </w:r>
          <w:r w:rsidR="00BD1719">
            <w:rPr>
              <w:noProof/>
              <w:sz w:val="20"/>
            </w:rPr>
            <w:t>66</w:t>
          </w:r>
          <w:r w:rsidRPr="00A324ED">
            <w:rPr>
              <w:sz w:val="20"/>
            </w:rPr>
            <w:fldChar w:fldCharType="end"/>
          </w:r>
          <w:r w:rsidRPr="00A324ED">
            <w:rPr>
              <w:sz w:val="20"/>
            </w:rPr>
            <w:t xml:space="preserve"> of </w:t>
          </w:r>
          <w:r w:rsidRPr="00A324ED">
            <w:rPr>
              <w:sz w:val="20"/>
            </w:rPr>
            <w:fldChar w:fldCharType="begin"/>
          </w:r>
          <w:r w:rsidRPr="00A324ED">
            <w:rPr>
              <w:sz w:val="20"/>
            </w:rPr>
            <w:instrText xml:space="preserve"> NUMPAGES </w:instrText>
          </w:r>
          <w:r w:rsidRPr="00A324ED">
            <w:rPr>
              <w:sz w:val="20"/>
            </w:rPr>
            <w:fldChar w:fldCharType="separate"/>
          </w:r>
          <w:r w:rsidR="00BD1719">
            <w:rPr>
              <w:noProof/>
              <w:sz w:val="20"/>
            </w:rPr>
            <w:t>117</w:t>
          </w:r>
          <w:r w:rsidRPr="00A324ED">
            <w:rPr>
              <w:sz w:val="20"/>
            </w:rPr>
            <w:fldChar w:fldCharType="end"/>
          </w:r>
        </w:p>
      </w:tc>
    </w:tr>
  </w:tbl>
  <w:p w14:paraId="0FA1D1B8" w14:textId="77777777" w:rsidR="00910BD6" w:rsidRDefault="00910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610"/>
      <w:gridCol w:w="8190"/>
    </w:tblGrid>
    <w:tr w:rsidR="00910BD6" w14:paraId="0D35B04C" w14:textId="77777777" w:rsidTr="00C27887">
      <w:trPr>
        <w:cantSplit/>
        <w:trHeight w:val="260"/>
      </w:trPr>
      <w:tc>
        <w:tcPr>
          <w:tcW w:w="2610" w:type="dxa"/>
          <w:vMerge w:val="restart"/>
          <w:tcBorders>
            <w:top w:val="single" w:sz="4" w:space="0" w:color="auto"/>
          </w:tcBorders>
          <w:vAlign w:val="center"/>
        </w:tcPr>
        <w:p w14:paraId="18FC29EE" w14:textId="77777777" w:rsidR="00910BD6" w:rsidRDefault="00910BD6" w:rsidP="00A20C02">
          <w:pPr>
            <w:pStyle w:val="Footer"/>
            <w:spacing w:after="0"/>
          </w:pPr>
          <w:r w:rsidRPr="00434F50">
            <w:rPr>
              <w:noProof/>
            </w:rPr>
            <w:drawing>
              <wp:anchor distT="0" distB="0" distL="114300" distR="114300" simplePos="0" relativeHeight="251659776" behindDoc="0" locked="0" layoutInCell="1" allowOverlap="1" wp14:anchorId="33835850" wp14:editId="0868BD3F">
                <wp:simplePos x="0" y="0"/>
                <wp:positionH relativeFrom="column">
                  <wp:posOffset>53340</wp:posOffset>
                </wp:positionH>
                <wp:positionV relativeFrom="paragraph">
                  <wp:posOffset>29210</wp:posOffset>
                </wp:positionV>
                <wp:extent cx="572135" cy="548640"/>
                <wp:effectExtent l="0" t="0" r="0" b="3810"/>
                <wp:wrapNone/>
                <wp:docPr id="2" name="Picture 2" descr="Texas Workforce Commission Seal" title="Texas Workforce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srcRect/>
                        <a:stretch>
                          <a:fillRect/>
                        </a:stretch>
                      </pic:blipFill>
                      <pic:spPr bwMode="auto">
                        <a:xfrm>
                          <a:off x="0" y="0"/>
                          <a:ext cx="572135"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90" w:type="dxa"/>
          <w:tcBorders>
            <w:top w:val="single" w:sz="4" w:space="0" w:color="auto"/>
          </w:tcBorders>
        </w:tcPr>
        <w:p w14:paraId="1CE1603C" w14:textId="2FE6510B" w:rsidR="00910BD6" w:rsidRPr="001D7791" w:rsidRDefault="00910BD6" w:rsidP="00A20C02">
          <w:pPr>
            <w:pStyle w:val="Footer"/>
            <w:spacing w:after="0"/>
            <w:jc w:val="right"/>
          </w:pPr>
          <w:r w:rsidRPr="001D7791">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BD1719">
            <w:rPr>
              <w:rStyle w:val="PageNumber"/>
              <w:noProof/>
              <w:sz w:val="20"/>
            </w:rPr>
            <w:t>68</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BD1719">
            <w:rPr>
              <w:rStyle w:val="PageNumber"/>
              <w:noProof/>
              <w:sz w:val="20"/>
            </w:rPr>
            <w:t>117</w:t>
          </w:r>
          <w:r w:rsidRPr="001D7791">
            <w:rPr>
              <w:rStyle w:val="PageNumber"/>
              <w:sz w:val="20"/>
            </w:rPr>
            <w:fldChar w:fldCharType="end"/>
          </w:r>
        </w:p>
      </w:tc>
    </w:tr>
    <w:tr w:rsidR="00910BD6" w14:paraId="0A5F5D9D" w14:textId="77777777" w:rsidTr="00CD5A00">
      <w:trPr>
        <w:cantSplit/>
      </w:trPr>
      <w:tc>
        <w:tcPr>
          <w:tcW w:w="2610" w:type="dxa"/>
          <w:vMerge/>
        </w:tcPr>
        <w:p w14:paraId="5FB9068F" w14:textId="77777777" w:rsidR="00910BD6" w:rsidRDefault="00910BD6" w:rsidP="00A20C02">
          <w:pPr>
            <w:pStyle w:val="Footer"/>
            <w:spacing w:after="0"/>
          </w:pPr>
        </w:p>
      </w:tc>
      <w:tc>
        <w:tcPr>
          <w:tcW w:w="8190" w:type="dxa"/>
        </w:tcPr>
        <w:p w14:paraId="4BD375EA" w14:textId="77777777" w:rsidR="00910BD6" w:rsidRDefault="00910BD6" w:rsidP="00A20C02">
          <w:pPr>
            <w:pStyle w:val="Footer"/>
            <w:spacing w:after="0"/>
            <w:jc w:val="right"/>
          </w:pPr>
        </w:p>
      </w:tc>
    </w:tr>
  </w:tbl>
  <w:p w14:paraId="07970E14" w14:textId="77777777" w:rsidR="00910BD6" w:rsidRDefault="00910B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610"/>
      <w:gridCol w:w="8190"/>
    </w:tblGrid>
    <w:tr w:rsidR="00910BD6" w:rsidRPr="000E516C" w14:paraId="091C85B4" w14:textId="77777777" w:rsidTr="00C27887">
      <w:trPr>
        <w:cantSplit/>
        <w:trHeight w:val="260"/>
      </w:trPr>
      <w:tc>
        <w:tcPr>
          <w:tcW w:w="2610" w:type="dxa"/>
          <w:vMerge w:val="restart"/>
          <w:tcBorders>
            <w:top w:val="single" w:sz="4" w:space="0" w:color="auto"/>
          </w:tcBorders>
          <w:vAlign w:val="center"/>
        </w:tcPr>
        <w:p w14:paraId="6FB131CD" w14:textId="77777777" w:rsidR="00910BD6" w:rsidRDefault="00910BD6" w:rsidP="00A20C02">
          <w:pPr>
            <w:pStyle w:val="Footer"/>
            <w:spacing w:after="0"/>
          </w:pPr>
          <w:r w:rsidRPr="00434F50">
            <w:rPr>
              <w:noProof/>
            </w:rPr>
            <w:drawing>
              <wp:anchor distT="0" distB="0" distL="114300" distR="114300" simplePos="0" relativeHeight="251658752" behindDoc="0" locked="0" layoutInCell="1" allowOverlap="1" wp14:anchorId="55B96B47" wp14:editId="3530D202">
                <wp:simplePos x="0" y="0"/>
                <wp:positionH relativeFrom="column">
                  <wp:posOffset>53340</wp:posOffset>
                </wp:positionH>
                <wp:positionV relativeFrom="paragraph">
                  <wp:posOffset>29210</wp:posOffset>
                </wp:positionV>
                <wp:extent cx="572135" cy="548640"/>
                <wp:effectExtent l="0" t="0" r="0" b="3810"/>
                <wp:wrapNone/>
                <wp:docPr id="4" name="Picture 4" descr="Texas Workforce Commission Seal" title="Texas Workforce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srcRect/>
                        <a:stretch>
                          <a:fillRect/>
                        </a:stretch>
                      </pic:blipFill>
                      <pic:spPr bwMode="auto">
                        <a:xfrm>
                          <a:off x="0" y="0"/>
                          <a:ext cx="572135"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90" w:type="dxa"/>
          <w:tcBorders>
            <w:top w:val="single" w:sz="4" w:space="0" w:color="auto"/>
          </w:tcBorders>
        </w:tcPr>
        <w:p w14:paraId="7BD0821D" w14:textId="00B73E18" w:rsidR="00910BD6" w:rsidRPr="000E516C" w:rsidRDefault="00910BD6" w:rsidP="00A20C02">
          <w:pPr>
            <w:pStyle w:val="Footer"/>
            <w:spacing w:after="0"/>
            <w:jc w:val="right"/>
            <w:rPr>
              <w:sz w:val="20"/>
            </w:rPr>
          </w:pPr>
          <w:r w:rsidRPr="000E516C">
            <w:rPr>
              <w:sz w:val="20"/>
            </w:rPr>
            <w:t xml:space="preserve">Page </w:t>
          </w:r>
          <w:r w:rsidRPr="000E516C">
            <w:rPr>
              <w:rStyle w:val="PageNumber"/>
              <w:sz w:val="20"/>
            </w:rPr>
            <w:fldChar w:fldCharType="begin"/>
          </w:r>
          <w:r w:rsidRPr="000E516C">
            <w:rPr>
              <w:rStyle w:val="PageNumber"/>
              <w:sz w:val="20"/>
            </w:rPr>
            <w:instrText xml:space="preserve"> PAGE </w:instrText>
          </w:r>
          <w:r w:rsidRPr="000E516C">
            <w:rPr>
              <w:rStyle w:val="PageNumber"/>
              <w:sz w:val="20"/>
            </w:rPr>
            <w:fldChar w:fldCharType="separate"/>
          </w:r>
          <w:r w:rsidR="00BD1719">
            <w:rPr>
              <w:rStyle w:val="PageNumber"/>
              <w:noProof/>
              <w:sz w:val="20"/>
            </w:rPr>
            <w:t>116</w:t>
          </w:r>
          <w:r w:rsidRPr="000E516C">
            <w:rPr>
              <w:rStyle w:val="PageNumber"/>
              <w:sz w:val="20"/>
            </w:rPr>
            <w:fldChar w:fldCharType="end"/>
          </w:r>
          <w:r w:rsidRPr="000E516C">
            <w:rPr>
              <w:rStyle w:val="PageNumber"/>
              <w:sz w:val="20"/>
            </w:rPr>
            <w:t xml:space="preserve"> of </w:t>
          </w:r>
          <w:r w:rsidRPr="000E516C">
            <w:rPr>
              <w:rStyle w:val="PageNumber"/>
              <w:sz w:val="20"/>
            </w:rPr>
            <w:fldChar w:fldCharType="begin"/>
          </w:r>
          <w:r w:rsidRPr="000E516C">
            <w:rPr>
              <w:rStyle w:val="PageNumber"/>
              <w:sz w:val="20"/>
            </w:rPr>
            <w:instrText xml:space="preserve"> NUMPAGES </w:instrText>
          </w:r>
          <w:r w:rsidRPr="000E516C">
            <w:rPr>
              <w:rStyle w:val="PageNumber"/>
              <w:sz w:val="20"/>
            </w:rPr>
            <w:fldChar w:fldCharType="separate"/>
          </w:r>
          <w:r w:rsidR="00BD1719">
            <w:rPr>
              <w:rStyle w:val="PageNumber"/>
              <w:noProof/>
              <w:sz w:val="20"/>
            </w:rPr>
            <w:t>116</w:t>
          </w:r>
          <w:r w:rsidRPr="000E516C">
            <w:rPr>
              <w:rStyle w:val="PageNumber"/>
              <w:sz w:val="20"/>
            </w:rPr>
            <w:fldChar w:fldCharType="end"/>
          </w:r>
        </w:p>
      </w:tc>
    </w:tr>
    <w:tr w:rsidR="00910BD6" w14:paraId="7FCC13FE" w14:textId="77777777" w:rsidTr="00CD5A00">
      <w:trPr>
        <w:cantSplit/>
      </w:trPr>
      <w:tc>
        <w:tcPr>
          <w:tcW w:w="2610" w:type="dxa"/>
          <w:vMerge/>
        </w:tcPr>
        <w:p w14:paraId="264204E9" w14:textId="77777777" w:rsidR="00910BD6" w:rsidRDefault="00910BD6" w:rsidP="00A20C02">
          <w:pPr>
            <w:pStyle w:val="Footer"/>
            <w:spacing w:after="0"/>
          </w:pPr>
        </w:p>
      </w:tc>
      <w:tc>
        <w:tcPr>
          <w:tcW w:w="8190" w:type="dxa"/>
        </w:tcPr>
        <w:p w14:paraId="4DC3332A" w14:textId="0C52419A" w:rsidR="00910BD6" w:rsidRPr="00EA6B15" w:rsidRDefault="00910BD6" w:rsidP="00A20C02">
          <w:pPr>
            <w:pStyle w:val="Footer"/>
            <w:spacing w:after="0"/>
            <w:jc w:val="right"/>
            <w:rPr>
              <w:snapToGrid w:val="0"/>
              <w:sz w:val="16"/>
              <w:szCs w:val="16"/>
            </w:rPr>
          </w:pPr>
          <w:bookmarkStart w:id="157" w:name="OLE_LINK3"/>
          <w:bookmarkStart w:id="158" w:name="OLE_LINK4"/>
          <w:bookmarkStart w:id="159" w:name="OLE_LINK5"/>
          <w:bookmarkStart w:id="160" w:name="OLE_LINK6"/>
        </w:p>
        <w:p w14:paraId="548EA7E6" w14:textId="77777777" w:rsidR="00910BD6" w:rsidRDefault="00910BD6" w:rsidP="00A20C02">
          <w:pPr>
            <w:pStyle w:val="Footer"/>
            <w:spacing w:after="0"/>
            <w:jc w:val="right"/>
          </w:pPr>
        </w:p>
      </w:tc>
    </w:tr>
    <w:bookmarkEnd w:id="157"/>
    <w:bookmarkEnd w:id="158"/>
    <w:bookmarkEnd w:id="159"/>
    <w:bookmarkEnd w:id="160"/>
  </w:tbl>
  <w:p w14:paraId="5327F7A0" w14:textId="77777777" w:rsidR="00910BD6" w:rsidRDefault="00910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B7F7" w14:textId="77777777" w:rsidR="006B051D" w:rsidRDefault="006B051D">
      <w:r>
        <w:separator/>
      </w:r>
    </w:p>
    <w:p w14:paraId="38486E0B" w14:textId="77777777" w:rsidR="006B051D" w:rsidRDefault="006B051D"/>
  </w:footnote>
  <w:footnote w:type="continuationSeparator" w:id="0">
    <w:p w14:paraId="4FA4E3D7" w14:textId="77777777" w:rsidR="006B051D" w:rsidRDefault="006B051D">
      <w:r>
        <w:continuationSeparator/>
      </w:r>
    </w:p>
    <w:p w14:paraId="03C58C78" w14:textId="77777777" w:rsidR="006B051D" w:rsidRDefault="006B0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6390"/>
      <w:gridCol w:w="4500"/>
    </w:tblGrid>
    <w:tr w:rsidR="00910BD6" w:rsidRPr="00EA6B15" w14:paraId="132DDBCE" w14:textId="77777777" w:rsidTr="00B11335">
      <w:tc>
        <w:tcPr>
          <w:tcW w:w="6390" w:type="dxa"/>
          <w:vAlign w:val="center"/>
        </w:tcPr>
        <w:p w14:paraId="134C226A" w14:textId="1939F67F" w:rsidR="00910BD6" w:rsidRPr="00BE2AE5" w:rsidRDefault="00910BD6" w:rsidP="00FD45A5">
          <w:pPr>
            <w:pStyle w:val="Header"/>
            <w:spacing w:after="0"/>
            <w:rPr>
              <w:sz w:val="20"/>
            </w:rPr>
          </w:pPr>
          <w:r w:rsidRPr="00BE2AE5">
            <w:rPr>
              <w:sz w:val="20"/>
            </w:rPr>
            <w:t xml:space="preserve">Umbrella Project Name: </w:t>
          </w:r>
          <w:r>
            <w:rPr>
              <w:sz w:val="20"/>
            </w:rPr>
            <w:t>WIT Replacement</w:t>
          </w:r>
        </w:p>
      </w:tc>
      <w:tc>
        <w:tcPr>
          <w:tcW w:w="4500" w:type="dxa"/>
          <w:vAlign w:val="bottom"/>
        </w:tcPr>
        <w:p w14:paraId="6AD0FC45" w14:textId="77777777" w:rsidR="00910BD6" w:rsidRPr="00BE2AE5" w:rsidRDefault="00910BD6" w:rsidP="00B11335">
          <w:pPr>
            <w:pStyle w:val="Header"/>
            <w:spacing w:after="0"/>
            <w:jc w:val="right"/>
            <w:rPr>
              <w:sz w:val="20"/>
            </w:rPr>
          </w:pPr>
          <w:r w:rsidRPr="00BE2AE5">
            <w:rPr>
              <w:sz w:val="20"/>
            </w:rPr>
            <w:t>Texas Workforce Commission</w:t>
          </w:r>
        </w:p>
        <w:p w14:paraId="6E6AD302" w14:textId="3D921646" w:rsidR="00910BD6" w:rsidRPr="00BE2AE5" w:rsidRDefault="00910BD6" w:rsidP="00B11335">
          <w:pPr>
            <w:pStyle w:val="Header"/>
            <w:spacing w:after="0"/>
            <w:jc w:val="right"/>
            <w:rPr>
              <w:sz w:val="20"/>
            </w:rPr>
          </w:pPr>
          <w:r>
            <w:rPr>
              <w:sz w:val="20"/>
            </w:rPr>
            <w:t xml:space="preserve">Request for Offer No. </w:t>
          </w:r>
          <w:r w:rsidRPr="00CB006B">
            <w:rPr>
              <w:sz w:val="20"/>
            </w:rPr>
            <w:t>320-2017WIT</w:t>
          </w:r>
        </w:p>
      </w:tc>
    </w:tr>
    <w:tr w:rsidR="00910BD6" w14:paraId="420377D1" w14:textId="77777777" w:rsidTr="00B11335">
      <w:trPr>
        <w:cantSplit/>
        <w:trHeight w:hRule="exact" w:val="60"/>
      </w:trPr>
      <w:tc>
        <w:tcPr>
          <w:tcW w:w="10890" w:type="dxa"/>
          <w:gridSpan w:val="2"/>
          <w:tcBorders>
            <w:bottom w:val="single" w:sz="4" w:space="0" w:color="auto"/>
          </w:tcBorders>
        </w:tcPr>
        <w:p w14:paraId="61562CD9" w14:textId="77777777" w:rsidR="00910BD6" w:rsidRDefault="00910BD6" w:rsidP="00B11335">
          <w:pPr>
            <w:pStyle w:val="Header"/>
          </w:pPr>
        </w:p>
      </w:tc>
    </w:tr>
  </w:tbl>
  <w:p w14:paraId="41984806" w14:textId="5E574016" w:rsidR="00910BD6" w:rsidRPr="00A7206D" w:rsidRDefault="00910BD6" w:rsidP="00A72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6390"/>
      <w:gridCol w:w="4500"/>
    </w:tblGrid>
    <w:tr w:rsidR="00910BD6" w:rsidRPr="00EA6B15" w14:paraId="1F21CEB6" w14:textId="77777777" w:rsidTr="00550C63">
      <w:tc>
        <w:tcPr>
          <w:tcW w:w="6390" w:type="dxa"/>
          <w:vAlign w:val="center"/>
        </w:tcPr>
        <w:p w14:paraId="21D34BC5" w14:textId="77777777" w:rsidR="00910BD6" w:rsidRPr="00BE2AE5" w:rsidRDefault="00910BD6" w:rsidP="0097277B">
          <w:pPr>
            <w:pStyle w:val="Header"/>
            <w:spacing w:after="0"/>
            <w:rPr>
              <w:sz w:val="20"/>
            </w:rPr>
          </w:pPr>
          <w:r w:rsidRPr="00BE2AE5">
            <w:rPr>
              <w:sz w:val="20"/>
            </w:rPr>
            <w:t xml:space="preserve">Umbrella Project Name: </w:t>
          </w:r>
          <w:r>
            <w:rPr>
              <w:sz w:val="20"/>
            </w:rPr>
            <w:t>WIT Replacement</w:t>
          </w:r>
        </w:p>
        <w:p w14:paraId="420E8AD9" w14:textId="1FB2A34D" w:rsidR="00910BD6" w:rsidRPr="00BE2AE5" w:rsidRDefault="00910BD6" w:rsidP="0097277B">
          <w:pPr>
            <w:pStyle w:val="Header"/>
            <w:spacing w:after="0"/>
            <w:rPr>
              <w:sz w:val="20"/>
            </w:rPr>
          </w:pPr>
        </w:p>
      </w:tc>
      <w:tc>
        <w:tcPr>
          <w:tcW w:w="4500" w:type="dxa"/>
          <w:vAlign w:val="bottom"/>
        </w:tcPr>
        <w:p w14:paraId="42F18F35" w14:textId="77777777" w:rsidR="00910BD6" w:rsidRPr="00BE2AE5" w:rsidRDefault="00910BD6" w:rsidP="0097277B">
          <w:pPr>
            <w:pStyle w:val="Header"/>
            <w:spacing w:after="0"/>
            <w:jc w:val="right"/>
            <w:rPr>
              <w:sz w:val="20"/>
            </w:rPr>
          </w:pPr>
          <w:r w:rsidRPr="00BE2AE5">
            <w:rPr>
              <w:sz w:val="20"/>
            </w:rPr>
            <w:t>Texas Workforce Commission</w:t>
          </w:r>
        </w:p>
        <w:p w14:paraId="480FBF11" w14:textId="01AB3D85" w:rsidR="00910BD6" w:rsidRPr="00BE2AE5" w:rsidRDefault="00910BD6" w:rsidP="0097277B">
          <w:pPr>
            <w:pStyle w:val="Header"/>
            <w:spacing w:after="0"/>
            <w:jc w:val="right"/>
            <w:rPr>
              <w:sz w:val="20"/>
            </w:rPr>
          </w:pPr>
          <w:r>
            <w:rPr>
              <w:sz w:val="20"/>
            </w:rPr>
            <w:t xml:space="preserve">Request for Offer No. </w:t>
          </w:r>
          <w:r w:rsidRPr="00CB006B">
            <w:rPr>
              <w:sz w:val="20"/>
            </w:rPr>
            <w:t>320-2017WIT</w:t>
          </w:r>
        </w:p>
      </w:tc>
    </w:tr>
    <w:tr w:rsidR="00910BD6" w14:paraId="03A6C4B5" w14:textId="77777777" w:rsidTr="00550C63">
      <w:trPr>
        <w:cantSplit/>
        <w:trHeight w:hRule="exact" w:val="60"/>
      </w:trPr>
      <w:tc>
        <w:tcPr>
          <w:tcW w:w="10890" w:type="dxa"/>
          <w:gridSpan w:val="2"/>
          <w:tcBorders>
            <w:bottom w:val="single" w:sz="4" w:space="0" w:color="auto"/>
          </w:tcBorders>
        </w:tcPr>
        <w:p w14:paraId="6F03E64B" w14:textId="77777777" w:rsidR="00910BD6" w:rsidRDefault="00910BD6" w:rsidP="0097277B">
          <w:pPr>
            <w:pStyle w:val="Header"/>
          </w:pPr>
        </w:p>
      </w:tc>
    </w:tr>
  </w:tbl>
  <w:p w14:paraId="138D8FCF" w14:textId="024C4346" w:rsidR="00910BD6" w:rsidRPr="0097277B" w:rsidRDefault="00910BD6" w:rsidP="00972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6390"/>
      <w:gridCol w:w="4500"/>
    </w:tblGrid>
    <w:tr w:rsidR="00910BD6" w:rsidRPr="00EA6B15" w14:paraId="389318AB" w14:textId="77777777" w:rsidTr="00B11335">
      <w:tc>
        <w:tcPr>
          <w:tcW w:w="6390" w:type="dxa"/>
          <w:vAlign w:val="center"/>
        </w:tcPr>
        <w:p w14:paraId="74695B3C" w14:textId="77777777" w:rsidR="00910BD6" w:rsidRPr="00BE2AE5" w:rsidRDefault="00910BD6" w:rsidP="00B11335">
          <w:pPr>
            <w:pStyle w:val="Header"/>
            <w:spacing w:after="0"/>
            <w:rPr>
              <w:sz w:val="20"/>
            </w:rPr>
          </w:pPr>
          <w:r w:rsidRPr="00BE2AE5">
            <w:rPr>
              <w:sz w:val="20"/>
            </w:rPr>
            <w:t xml:space="preserve">Umbrella Project Name: </w:t>
          </w:r>
          <w:r>
            <w:rPr>
              <w:sz w:val="20"/>
            </w:rPr>
            <w:t>WIT Replacement</w:t>
          </w:r>
        </w:p>
        <w:p w14:paraId="08DDFC12" w14:textId="77777777" w:rsidR="00910BD6" w:rsidRPr="00BE2AE5" w:rsidRDefault="00910BD6" w:rsidP="00B11335">
          <w:pPr>
            <w:pStyle w:val="Header"/>
            <w:spacing w:after="0"/>
            <w:rPr>
              <w:sz w:val="20"/>
            </w:rPr>
          </w:pPr>
        </w:p>
      </w:tc>
      <w:tc>
        <w:tcPr>
          <w:tcW w:w="4500" w:type="dxa"/>
          <w:vAlign w:val="bottom"/>
        </w:tcPr>
        <w:p w14:paraId="471BE7F9" w14:textId="77777777" w:rsidR="00910BD6" w:rsidRPr="00BE2AE5" w:rsidRDefault="00910BD6" w:rsidP="00B11335">
          <w:pPr>
            <w:pStyle w:val="Header"/>
            <w:spacing w:after="0"/>
            <w:jc w:val="right"/>
            <w:rPr>
              <w:sz w:val="20"/>
            </w:rPr>
          </w:pPr>
          <w:r w:rsidRPr="00BE2AE5">
            <w:rPr>
              <w:sz w:val="20"/>
            </w:rPr>
            <w:t>Texas Workforce Commission</w:t>
          </w:r>
        </w:p>
        <w:p w14:paraId="149F2675" w14:textId="30DC9F2C" w:rsidR="00910BD6" w:rsidRPr="00BE2AE5" w:rsidRDefault="00910BD6" w:rsidP="00B11335">
          <w:pPr>
            <w:pStyle w:val="Header"/>
            <w:spacing w:after="0"/>
            <w:jc w:val="right"/>
            <w:rPr>
              <w:sz w:val="20"/>
            </w:rPr>
          </w:pPr>
          <w:r>
            <w:rPr>
              <w:sz w:val="20"/>
            </w:rPr>
            <w:t xml:space="preserve">Request for Offer No. </w:t>
          </w:r>
          <w:r w:rsidRPr="00CB006B">
            <w:rPr>
              <w:sz w:val="20"/>
            </w:rPr>
            <w:t>320-2017WIT</w:t>
          </w:r>
        </w:p>
      </w:tc>
    </w:tr>
    <w:tr w:rsidR="00910BD6" w14:paraId="16D3C485" w14:textId="77777777" w:rsidTr="00B11335">
      <w:trPr>
        <w:cantSplit/>
        <w:trHeight w:hRule="exact" w:val="60"/>
      </w:trPr>
      <w:tc>
        <w:tcPr>
          <w:tcW w:w="10890" w:type="dxa"/>
          <w:gridSpan w:val="2"/>
          <w:tcBorders>
            <w:bottom w:val="single" w:sz="4" w:space="0" w:color="auto"/>
          </w:tcBorders>
        </w:tcPr>
        <w:p w14:paraId="7E261A81" w14:textId="77777777" w:rsidR="00910BD6" w:rsidRDefault="00910BD6" w:rsidP="00B11335">
          <w:pPr>
            <w:pStyle w:val="Header"/>
          </w:pPr>
        </w:p>
      </w:tc>
    </w:tr>
  </w:tbl>
  <w:p w14:paraId="5526ED52" w14:textId="77777777" w:rsidR="00910BD6" w:rsidRPr="00ED1ED0" w:rsidRDefault="00910BD6" w:rsidP="00ED1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Layout w:type="fixed"/>
      <w:tblLook w:val="0000" w:firstRow="0" w:lastRow="0" w:firstColumn="0" w:lastColumn="0" w:noHBand="0" w:noVBand="0"/>
    </w:tblPr>
    <w:tblGrid>
      <w:gridCol w:w="6390"/>
      <w:gridCol w:w="4500"/>
    </w:tblGrid>
    <w:tr w:rsidR="00910BD6" w:rsidRPr="00EA6B15" w14:paraId="034F8322" w14:textId="77777777" w:rsidTr="00B11335">
      <w:tc>
        <w:tcPr>
          <w:tcW w:w="6390" w:type="dxa"/>
          <w:vAlign w:val="center"/>
        </w:tcPr>
        <w:p w14:paraId="003AA99C" w14:textId="77777777" w:rsidR="00910BD6" w:rsidRPr="00BE2AE5" w:rsidRDefault="00910BD6" w:rsidP="00B11335">
          <w:pPr>
            <w:pStyle w:val="Header"/>
            <w:spacing w:after="0"/>
            <w:rPr>
              <w:sz w:val="20"/>
            </w:rPr>
          </w:pPr>
          <w:r w:rsidRPr="00BE2AE5">
            <w:rPr>
              <w:sz w:val="20"/>
            </w:rPr>
            <w:t xml:space="preserve">Umbrella Project Name: </w:t>
          </w:r>
          <w:r>
            <w:rPr>
              <w:sz w:val="20"/>
            </w:rPr>
            <w:t>WIT Replacement</w:t>
          </w:r>
        </w:p>
        <w:p w14:paraId="65897433" w14:textId="700774B5" w:rsidR="00910BD6" w:rsidRPr="00BE2AE5" w:rsidRDefault="00910BD6" w:rsidP="00B11335">
          <w:pPr>
            <w:pStyle w:val="Header"/>
            <w:spacing w:after="0"/>
            <w:rPr>
              <w:sz w:val="20"/>
            </w:rPr>
          </w:pPr>
        </w:p>
      </w:tc>
      <w:tc>
        <w:tcPr>
          <w:tcW w:w="4500" w:type="dxa"/>
          <w:vAlign w:val="bottom"/>
        </w:tcPr>
        <w:p w14:paraId="653BC103" w14:textId="77777777" w:rsidR="00910BD6" w:rsidRPr="00BE2AE5" w:rsidRDefault="00910BD6" w:rsidP="00B11335">
          <w:pPr>
            <w:pStyle w:val="Header"/>
            <w:spacing w:after="0"/>
            <w:jc w:val="right"/>
            <w:rPr>
              <w:sz w:val="20"/>
            </w:rPr>
          </w:pPr>
          <w:r w:rsidRPr="00BE2AE5">
            <w:rPr>
              <w:sz w:val="20"/>
            </w:rPr>
            <w:t>Texas Workforce Commission</w:t>
          </w:r>
        </w:p>
        <w:p w14:paraId="40687B50" w14:textId="0FFF8D1C" w:rsidR="00910BD6" w:rsidRPr="00BE2AE5" w:rsidRDefault="00910BD6" w:rsidP="00B11335">
          <w:pPr>
            <w:pStyle w:val="Header"/>
            <w:spacing w:after="0"/>
            <w:jc w:val="right"/>
            <w:rPr>
              <w:sz w:val="20"/>
            </w:rPr>
          </w:pPr>
          <w:r>
            <w:rPr>
              <w:sz w:val="20"/>
            </w:rPr>
            <w:t xml:space="preserve">Request for Offer No. </w:t>
          </w:r>
          <w:r w:rsidRPr="00CB006B">
            <w:rPr>
              <w:sz w:val="20"/>
            </w:rPr>
            <w:t>320-2017WIT</w:t>
          </w:r>
        </w:p>
      </w:tc>
    </w:tr>
    <w:tr w:rsidR="00910BD6" w14:paraId="1F4BEC4C" w14:textId="77777777" w:rsidTr="00B11335">
      <w:trPr>
        <w:cantSplit/>
        <w:trHeight w:hRule="exact" w:val="60"/>
      </w:trPr>
      <w:tc>
        <w:tcPr>
          <w:tcW w:w="10890" w:type="dxa"/>
          <w:gridSpan w:val="2"/>
          <w:tcBorders>
            <w:bottom w:val="single" w:sz="4" w:space="0" w:color="auto"/>
          </w:tcBorders>
        </w:tcPr>
        <w:p w14:paraId="1C666561" w14:textId="77777777" w:rsidR="00910BD6" w:rsidRDefault="00910BD6" w:rsidP="00B11335">
          <w:pPr>
            <w:pStyle w:val="Header"/>
          </w:pPr>
        </w:p>
      </w:tc>
    </w:tr>
  </w:tbl>
  <w:p w14:paraId="019DF140" w14:textId="77777777" w:rsidR="00910BD6" w:rsidRPr="00ED1ED0" w:rsidRDefault="00910BD6" w:rsidP="00ED1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2D86454"/>
    <w:lvl w:ilvl="0">
      <w:start w:val="1"/>
      <w:numFmt w:val="bullet"/>
      <w:pStyle w:val="ListBullet2"/>
      <w:lvlText w:val=""/>
      <w:lvlJc w:val="left"/>
      <w:pPr>
        <w:ind w:left="720" w:hanging="360"/>
      </w:pPr>
      <w:rPr>
        <w:rFonts w:ascii="Symbol" w:hAnsi="Symbol" w:hint="default"/>
      </w:rPr>
    </w:lvl>
  </w:abstractNum>
  <w:abstractNum w:abstractNumId="4" w15:restartNumberingAfterBreak="0">
    <w:nsid w:val="FFFFFF89"/>
    <w:multiLevelType w:val="singleLevel"/>
    <w:tmpl w:val="CFD47A9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6350E"/>
    <w:multiLevelType w:val="multilevel"/>
    <w:tmpl w:val="E968FEF8"/>
    <w:lvl w:ilvl="0">
      <w:start w:val="1"/>
      <w:numFmt w:val="bullet"/>
      <w:pStyle w:val="Bullet2"/>
      <w:lvlText w:val=""/>
      <w:lvlJc w:val="left"/>
      <w:pPr>
        <w:tabs>
          <w:tab w:val="num" w:pos="360"/>
        </w:tabs>
        <w:ind w:left="36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D23B00"/>
    <w:multiLevelType w:val="hybridMultilevel"/>
    <w:tmpl w:val="6018EAE8"/>
    <w:lvl w:ilvl="0" w:tplc="4A70191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6615FE"/>
    <w:multiLevelType w:val="hybridMultilevel"/>
    <w:tmpl w:val="D01E8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D550C5"/>
    <w:multiLevelType w:val="singleLevel"/>
    <w:tmpl w:val="E550ED7C"/>
    <w:name w:val="C1H Number"/>
    <w:lvl w:ilvl="0">
      <w:start w:val="1"/>
      <w:numFmt w:val="decimal"/>
      <w:lvlRestart w:val="0"/>
      <w:lvlText w:val="%1."/>
      <w:lvlJc w:val="left"/>
      <w:pPr>
        <w:tabs>
          <w:tab w:val="num" w:pos="3960"/>
        </w:tabs>
        <w:ind w:left="3960" w:hanging="360"/>
      </w:pPr>
    </w:lvl>
  </w:abstractNum>
  <w:abstractNum w:abstractNumId="9" w15:restartNumberingAfterBreak="0">
    <w:nsid w:val="17990805"/>
    <w:multiLevelType w:val="multilevel"/>
    <w:tmpl w:val="8C923C6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185C2A36"/>
    <w:multiLevelType w:val="hybridMultilevel"/>
    <w:tmpl w:val="5088EA9E"/>
    <w:lvl w:ilvl="0" w:tplc="56CE8D90">
      <w:start w:val="1"/>
      <w:numFmt w:val="bullet"/>
      <w:pStyle w:val="LB5"/>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411304"/>
    <w:multiLevelType w:val="multilevel"/>
    <w:tmpl w:val="C64E266A"/>
    <w:name w:val="Bullets"/>
    <w:lvl w:ilvl="0">
      <w:start w:val="1"/>
      <w:numFmt w:val="bullet"/>
      <w:pStyle w:val="StyleListBulletTimesNewRoman"/>
      <w:lvlText w:val=""/>
      <w:lvlJc w:val="left"/>
      <w:pPr>
        <w:tabs>
          <w:tab w:val="num" w:pos="360"/>
        </w:tabs>
        <w:ind w:left="360" w:hanging="360"/>
      </w:pPr>
      <w:rPr>
        <w:rFonts w:ascii="Symbol" w:hAnsi="Symbol" w:hint="default"/>
      </w:rPr>
    </w:lvl>
    <w:lvl w:ilvl="1">
      <w:start w:val="1"/>
      <w:numFmt w:val="bullet"/>
      <w:pStyle w:val="StyleListBulletTimesNewRoman"/>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ACF2D17"/>
    <w:multiLevelType w:val="hybridMultilevel"/>
    <w:tmpl w:val="BF84A876"/>
    <w:lvl w:ilvl="0" w:tplc="8982BA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A0AED"/>
    <w:multiLevelType w:val="hybridMultilevel"/>
    <w:tmpl w:val="32DC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50CCA"/>
    <w:multiLevelType w:val="multilevel"/>
    <w:tmpl w:val="14E02C54"/>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EC4653"/>
    <w:multiLevelType w:val="hybridMultilevel"/>
    <w:tmpl w:val="26DC1176"/>
    <w:lvl w:ilvl="0" w:tplc="F97EDE14">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11497E"/>
    <w:multiLevelType w:val="multilevel"/>
    <w:tmpl w:val="1EB09D7C"/>
    <w:lvl w:ilvl="0">
      <w:start w:val="2"/>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15:restartNumberingAfterBreak="0">
    <w:nsid w:val="25350DD0"/>
    <w:multiLevelType w:val="hybridMultilevel"/>
    <w:tmpl w:val="0C94CD62"/>
    <w:lvl w:ilvl="0" w:tplc="0409000F">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AC6594"/>
    <w:multiLevelType w:val="hybridMultilevel"/>
    <w:tmpl w:val="729EB188"/>
    <w:lvl w:ilvl="0" w:tplc="38104CC8">
      <w:start w:val="1"/>
      <w:numFmt w:val="bullet"/>
      <w:pStyle w:val="KBulletList2"/>
      <w:lvlText w:val="o"/>
      <w:lvlJc w:val="left"/>
      <w:pPr>
        <w:ind w:left="360" w:hanging="360"/>
      </w:pPr>
      <w:rPr>
        <w:rFonts w:ascii="Courier New" w:hAnsi="Courier New" w:cs="Courier New" w:hint="default"/>
      </w:rPr>
    </w:lvl>
    <w:lvl w:ilvl="1" w:tplc="56B6126C">
      <w:start w:val="1"/>
      <w:numFmt w:val="bullet"/>
      <w:pStyle w:val="bb3blue"/>
      <w:lvlText w:val=""/>
      <w:lvlJc w:val="left"/>
      <w:pPr>
        <w:ind w:left="1080" w:hanging="360"/>
      </w:pPr>
      <w:rPr>
        <w:rFonts w:ascii="Wingdings" w:hAnsi="Wingdings" w:hint="default"/>
      </w:rPr>
    </w:lvl>
    <w:lvl w:ilvl="2" w:tplc="04090005">
      <w:start w:val="1"/>
      <w:numFmt w:val="bullet"/>
      <w:pStyle w:val="KBulletList3"/>
      <w:lvlText w:val=""/>
      <w:lvlJc w:val="left"/>
      <w:pPr>
        <w:ind w:left="1800" w:hanging="360"/>
      </w:pPr>
      <w:rPr>
        <w:rFonts w:ascii="Wingdings" w:hAnsi="Wingdings" w:hint="default"/>
      </w:rPr>
    </w:lvl>
    <w:lvl w:ilvl="3" w:tplc="04090001" w:tentative="1">
      <w:start w:val="1"/>
      <w:numFmt w:val="bullet"/>
      <w:pStyle w:val="KBulletList4"/>
      <w:lvlText w:val=""/>
      <w:lvlJc w:val="left"/>
      <w:pPr>
        <w:ind w:left="2520" w:hanging="360"/>
      </w:pPr>
      <w:rPr>
        <w:rFonts w:ascii="Symbol" w:hAnsi="Symbol" w:hint="default"/>
      </w:rPr>
    </w:lvl>
    <w:lvl w:ilvl="4" w:tplc="04090003" w:tentative="1">
      <w:start w:val="1"/>
      <w:numFmt w:val="bullet"/>
      <w:pStyle w:val="KBulletList5"/>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71661B"/>
    <w:multiLevelType w:val="multilevel"/>
    <w:tmpl w:val="4A2496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EDB4733"/>
    <w:multiLevelType w:val="hybridMultilevel"/>
    <w:tmpl w:val="E69C6C7A"/>
    <w:lvl w:ilvl="0" w:tplc="26EC90D4">
      <w:start w:val="1"/>
      <w:numFmt w:val="bullet"/>
      <w:pStyle w:val="LB4ac"/>
      <w:lvlText w:val=""/>
      <w:lvlJc w:val="left"/>
      <w:pPr>
        <w:ind w:left="1530" w:hanging="360"/>
      </w:pPr>
      <w:rPr>
        <w:rFonts w:ascii="Symbol" w:hAnsi="Symbol" w:hint="default"/>
      </w:rPr>
    </w:lvl>
    <w:lvl w:ilvl="1" w:tplc="7A9E778A">
      <w:start w:val="1"/>
      <w:numFmt w:val="bullet"/>
      <w:lvlText w:val="o"/>
      <w:lvlJc w:val="left"/>
      <w:pPr>
        <w:ind w:left="2250" w:hanging="360"/>
      </w:pPr>
      <w:rPr>
        <w:rFonts w:ascii="Courier New" w:hAnsi="Courier New" w:cs="Courier New" w:hint="default"/>
      </w:rPr>
    </w:lvl>
    <w:lvl w:ilvl="2" w:tplc="8B164BC2" w:tentative="1">
      <w:start w:val="1"/>
      <w:numFmt w:val="bullet"/>
      <w:lvlText w:val=""/>
      <w:lvlJc w:val="left"/>
      <w:pPr>
        <w:ind w:left="2970" w:hanging="360"/>
      </w:pPr>
      <w:rPr>
        <w:rFonts w:ascii="Wingdings" w:hAnsi="Wingdings" w:hint="default"/>
      </w:rPr>
    </w:lvl>
    <w:lvl w:ilvl="3" w:tplc="9FF62B04" w:tentative="1">
      <w:start w:val="1"/>
      <w:numFmt w:val="bullet"/>
      <w:lvlText w:val=""/>
      <w:lvlJc w:val="left"/>
      <w:pPr>
        <w:ind w:left="3690" w:hanging="360"/>
      </w:pPr>
      <w:rPr>
        <w:rFonts w:ascii="Symbol" w:hAnsi="Symbol" w:hint="default"/>
      </w:rPr>
    </w:lvl>
    <w:lvl w:ilvl="4" w:tplc="8BAA9750" w:tentative="1">
      <w:start w:val="1"/>
      <w:numFmt w:val="bullet"/>
      <w:lvlText w:val="o"/>
      <w:lvlJc w:val="left"/>
      <w:pPr>
        <w:ind w:left="4410" w:hanging="360"/>
      </w:pPr>
      <w:rPr>
        <w:rFonts w:ascii="Courier New" w:hAnsi="Courier New" w:cs="Courier New" w:hint="default"/>
      </w:rPr>
    </w:lvl>
    <w:lvl w:ilvl="5" w:tplc="7DBE8516" w:tentative="1">
      <w:start w:val="1"/>
      <w:numFmt w:val="bullet"/>
      <w:lvlText w:val=""/>
      <w:lvlJc w:val="left"/>
      <w:pPr>
        <w:ind w:left="5130" w:hanging="360"/>
      </w:pPr>
      <w:rPr>
        <w:rFonts w:ascii="Wingdings" w:hAnsi="Wingdings" w:hint="default"/>
      </w:rPr>
    </w:lvl>
    <w:lvl w:ilvl="6" w:tplc="45E61A9A" w:tentative="1">
      <w:start w:val="1"/>
      <w:numFmt w:val="bullet"/>
      <w:lvlText w:val=""/>
      <w:lvlJc w:val="left"/>
      <w:pPr>
        <w:ind w:left="5850" w:hanging="360"/>
      </w:pPr>
      <w:rPr>
        <w:rFonts w:ascii="Symbol" w:hAnsi="Symbol" w:hint="default"/>
      </w:rPr>
    </w:lvl>
    <w:lvl w:ilvl="7" w:tplc="F8E62F86" w:tentative="1">
      <w:start w:val="1"/>
      <w:numFmt w:val="bullet"/>
      <w:lvlText w:val="o"/>
      <w:lvlJc w:val="left"/>
      <w:pPr>
        <w:ind w:left="6570" w:hanging="360"/>
      </w:pPr>
      <w:rPr>
        <w:rFonts w:ascii="Courier New" w:hAnsi="Courier New" w:cs="Courier New" w:hint="default"/>
      </w:rPr>
    </w:lvl>
    <w:lvl w:ilvl="8" w:tplc="A6F21EB4" w:tentative="1">
      <w:start w:val="1"/>
      <w:numFmt w:val="bullet"/>
      <w:lvlText w:val=""/>
      <w:lvlJc w:val="left"/>
      <w:pPr>
        <w:ind w:left="7290" w:hanging="360"/>
      </w:pPr>
      <w:rPr>
        <w:rFonts w:ascii="Wingdings" w:hAnsi="Wingdings" w:hint="default"/>
      </w:rPr>
    </w:lvl>
  </w:abstractNum>
  <w:abstractNum w:abstractNumId="21" w15:restartNumberingAfterBreak="0">
    <w:nsid w:val="3C6E16D5"/>
    <w:multiLevelType w:val="hybridMultilevel"/>
    <w:tmpl w:val="296EB016"/>
    <w:lvl w:ilvl="0" w:tplc="04090005">
      <w:start w:val="1"/>
      <w:numFmt w:val="bullet"/>
      <w:lvlText w:val=""/>
      <w:lvlJc w:val="left"/>
      <w:pPr>
        <w:ind w:left="360" w:hanging="360"/>
      </w:pPr>
      <w:rPr>
        <w:rFonts w:ascii="Wingdings" w:hAnsi="Wingdings" w:hint="default"/>
      </w:rPr>
    </w:lvl>
    <w:lvl w:ilvl="1" w:tplc="56B6126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662C80"/>
    <w:multiLevelType w:val="hybridMultilevel"/>
    <w:tmpl w:val="AED6DC8C"/>
    <w:lvl w:ilvl="0" w:tplc="4A70191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3B0C48"/>
    <w:multiLevelType w:val="hybridMultilevel"/>
    <w:tmpl w:val="90E8B876"/>
    <w:lvl w:ilvl="0" w:tplc="FFFFFFFF">
      <w:start w:val="1"/>
      <w:numFmt w:val="bullet"/>
      <w:pStyle w:val="bullet20"/>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3CB0159"/>
    <w:multiLevelType w:val="multilevel"/>
    <w:tmpl w:val="1A3CC7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504"/>
        </w:tabs>
        <w:ind w:left="504" w:hanging="432"/>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5" w15:restartNumberingAfterBreak="0">
    <w:nsid w:val="486F13F5"/>
    <w:multiLevelType w:val="hybridMultilevel"/>
    <w:tmpl w:val="82D49748"/>
    <w:lvl w:ilvl="0" w:tplc="40BE24BA">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7A3388"/>
    <w:multiLevelType w:val="multilevel"/>
    <w:tmpl w:val="B5365E5E"/>
    <w:lvl w:ilvl="0">
      <w:start w:val="2"/>
      <w:numFmt w:val="decimal"/>
      <w:lvlText w:val="%1"/>
      <w:lvlJc w:val="left"/>
      <w:pPr>
        <w:ind w:left="450" w:hanging="450"/>
      </w:pPr>
      <w:rPr>
        <w:rFonts w:ascii="Times New Roman" w:hAnsi="Times New Roman" w:cs="Times New Roman" w:hint="default"/>
        <w:sz w:val="18"/>
      </w:rPr>
    </w:lvl>
    <w:lvl w:ilvl="1">
      <w:start w:val="24"/>
      <w:numFmt w:val="decimal"/>
      <w:lvlText w:val="%1.%2"/>
      <w:lvlJc w:val="left"/>
      <w:pPr>
        <w:ind w:left="810" w:hanging="450"/>
      </w:pPr>
      <w:rPr>
        <w:rFonts w:ascii="Times New Roman" w:hAnsi="Times New Roman" w:cs="Times New Roman" w:hint="default"/>
        <w:sz w:val="18"/>
      </w:rPr>
    </w:lvl>
    <w:lvl w:ilvl="2">
      <w:start w:val="1"/>
      <w:numFmt w:val="decimal"/>
      <w:lvlText w:val="%1.%2.%3"/>
      <w:lvlJc w:val="left"/>
      <w:pPr>
        <w:ind w:left="1080" w:hanging="720"/>
      </w:pPr>
      <w:rPr>
        <w:rFonts w:ascii="Times New Roman" w:hAnsi="Times New Roman" w:cs="Times New Roman" w:hint="default"/>
        <w:sz w:val="18"/>
      </w:rPr>
    </w:lvl>
    <w:lvl w:ilvl="3">
      <w:start w:val="1"/>
      <w:numFmt w:val="decimal"/>
      <w:lvlText w:val="%1.%2.%3.%4"/>
      <w:lvlJc w:val="left"/>
      <w:pPr>
        <w:ind w:left="2160" w:hanging="1080"/>
      </w:pPr>
      <w:rPr>
        <w:rFonts w:ascii="Times New Roman" w:hAnsi="Times New Roman" w:cs="Times New Roman" w:hint="default"/>
        <w:sz w:val="18"/>
      </w:rPr>
    </w:lvl>
    <w:lvl w:ilvl="4">
      <w:start w:val="1"/>
      <w:numFmt w:val="decimal"/>
      <w:lvlText w:val="%1.%2.%3.%4.%5"/>
      <w:lvlJc w:val="left"/>
      <w:pPr>
        <w:ind w:left="2520" w:hanging="1080"/>
      </w:pPr>
      <w:rPr>
        <w:rFonts w:ascii="Times New Roman" w:hAnsi="Times New Roman" w:cs="Times New Roman" w:hint="default"/>
        <w:sz w:val="18"/>
      </w:rPr>
    </w:lvl>
    <w:lvl w:ilvl="5">
      <w:start w:val="1"/>
      <w:numFmt w:val="decimal"/>
      <w:lvlText w:val="%1.%2.%3.%4.%5.%6"/>
      <w:lvlJc w:val="left"/>
      <w:pPr>
        <w:ind w:left="3240" w:hanging="1440"/>
      </w:pPr>
      <w:rPr>
        <w:rFonts w:ascii="Times New Roman" w:hAnsi="Times New Roman" w:cs="Times New Roman" w:hint="default"/>
        <w:sz w:val="18"/>
      </w:rPr>
    </w:lvl>
    <w:lvl w:ilvl="6">
      <w:start w:val="1"/>
      <w:numFmt w:val="decimal"/>
      <w:lvlText w:val="%1.%2.%3.%4.%5.%6.%7"/>
      <w:lvlJc w:val="left"/>
      <w:pPr>
        <w:ind w:left="3600" w:hanging="1440"/>
      </w:pPr>
      <w:rPr>
        <w:rFonts w:ascii="Times New Roman" w:hAnsi="Times New Roman" w:cs="Times New Roman" w:hint="default"/>
        <w:sz w:val="18"/>
      </w:rPr>
    </w:lvl>
    <w:lvl w:ilvl="7">
      <w:start w:val="1"/>
      <w:numFmt w:val="decimal"/>
      <w:lvlText w:val="%1.%2.%3.%4.%5.%6.%7.%8"/>
      <w:lvlJc w:val="left"/>
      <w:pPr>
        <w:ind w:left="4320" w:hanging="1800"/>
      </w:pPr>
      <w:rPr>
        <w:rFonts w:ascii="Times New Roman" w:hAnsi="Times New Roman" w:cs="Times New Roman" w:hint="default"/>
        <w:sz w:val="18"/>
      </w:rPr>
    </w:lvl>
    <w:lvl w:ilvl="8">
      <w:start w:val="1"/>
      <w:numFmt w:val="decimal"/>
      <w:lvlText w:val="%1.%2.%3.%4.%5.%6.%7.%8.%9"/>
      <w:lvlJc w:val="left"/>
      <w:pPr>
        <w:ind w:left="4680" w:hanging="1800"/>
      </w:pPr>
      <w:rPr>
        <w:rFonts w:ascii="Times New Roman" w:hAnsi="Times New Roman" w:cs="Times New Roman" w:hint="default"/>
        <w:sz w:val="18"/>
      </w:rPr>
    </w:lvl>
  </w:abstractNum>
  <w:abstractNum w:abstractNumId="27" w15:restartNumberingAfterBreak="0">
    <w:nsid w:val="4AF863A7"/>
    <w:multiLevelType w:val="multilevel"/>
    <w:tmpl w:val="6FE88D38"/>
    <w:lvl w:ilvl="0">
      <w:start w:val="11"/>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4B3F6557"/>
    <w:multiLevelType w:val="hybridMultilevel"/>
    <w:tmpl w:val="ED020F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FB0169"/>
    <w:multiLevelType w:val="hybridMultilevel"/>
    <w:tmpl w:val="B1685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2444F0"/>
    <w:multiLevelType w:val="hybridMultilevel"/>
    <w:tmpl w:val="BC1863C4"/>
    <w:lvl w:ilvl="0" w:tplc="04090001">
      <w:start w:val="1"/>
      <w:numFmt w:val="bullet"/>
      <w:pStyle w:val="Table-bullet"/>
      <w:lvlText w:val="•"/>
      <w:lvlJc w:val="left"/>
      <w:pPr>
        <w:tabs>
          <w:tab w:val="num" w:pos="1080"/>
        </w:tabs>
        <w:ind w:left="1080" w:hanging="360"/>
      </w:pPr>
      <w:rPr>
        <w:rFonts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A73114"/>
    <w:multiLevelType w:val="hybridMultilevel"/>
    <w:tmpl w:val="A306A92C"/>
    <w:lvl w:ilvl="0" w:tplc="74987B34">
      <w:start w:val="1"/>
      <w:numFmt w:val="lowerLetter"/>
      <w:lvlText w:val="%1)"/>
      <w:lvlJc w:val="left"/>
      <w:pPr>
        <w:ind w:left="1080" w:hanging="360"/>
      </w:pPr>
      <w:rPr>
        <w:rFonts w:ascii="Times New Roman" w:hAnsi="Times New Roman" w:cs="Times New Roman"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220D13"/>
    <w:multiLevelType w:val="hybridMultilevel"/>
    <w:tmpl w:val="F58E1274"/>
    <w:lvl w:ilvl="0" w:tplc="55D67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7EE1"/>
    <w:multiLevelType w:val="multilevel"/>
    <w:tmpl w:val="D8E42BB6"/>
    <w:lvl w:ilvl="0">
      <w:start w:val="18"/>
      <w:numFmt w:val="decimal"/>
      <w:lvlText w:val="%1.0"/>
      <w:lvlJc w:val="left"/>
      <w:pPr>
        <w:ind w:left="465" w:hanging="465"/>
      </w:pPr>
      <w:rPr>
        <w:b/>
        <w:strike w:val="0"/>
        <w:dstrike w:val="0"/>
        <w:u w:val="none"/>
        <w:effect w:val="none"/>
      </w:rPr>
    </w:lvl>
    <w:lvl w:ilvl="1">
      <w:start w:val="1"/>
      <w:numFmt w:val="decimal"/>
      <w:lvlText w:val="%1.%2"/>
      <w:lvlJc w:val="left"/>
      <w:pPr>
        <w:ind w:left="2625" w:hanging="465"/>
      </w:pPr>
      <w:rPr>
        <w:b/>
        <w:strike w:val="0"/>
        <w:dstrike w:val="0"/>
        <w:u w:val="none"/>
        <w:effect w:val="none"/>
      </w:rPr>
    </w:lvl>
    <w:lvl w:ilvl="2">
      <w:start w:val="1"/>
      <w:numFmt w:val="decimal"/>
      <w:lvlText w:val="%1.%2.%3"/>
      <w:lvlJc w:val="left"/>
      <w:pPr>
        <w:ind w:left="3600" w:hanging="720"/>
      </w:pPr>
      <w:rPr>
        <w:b/>
        <w:strike w:val="0"/>
        <w:dstrike w:val="0"/>
        <w:u w:val="none"/>
        <w:effect w:val="none"/>
      </w:rPr>
    </w:lvl>
    <w:lvl w:ilvl="3">
      <w:start w:val="1"/>
      <w:numFmt w:val="decimal"/>
      <w:lvlText w:val="%1.%2.%3.%4"/>
      <w:lvlJc w:val="left"/>
      <w:pPr>
        <w:ind w:left="4680" w:hanging="1080"/>
      </w:pPr>
      <w:rPr>
        <w:b/>
        <w:u w:val="single"/>
      </w:rPr>
    </w:lvl>
    <w:lvl w:ilvl="4">
      <w:start w:val="1"/>
      <w:numFmt w:val="decimal"/>
      <w:lvlText w:val="%1.%2.%3.%4.%5"/>
      <w:lvlJc w:val="left"/>
      <w:pPr>
        <w:ind w:left="5400" w:hanging="1080"/>
      </w:pPr>
      <w:rPr>
        <w:b/>
        <w:u w:val="single"/>
      </w:rPr>
    </w:lvl>
    <w:lvl w:ilvl="5">
      <w:start w:val="1"/>
      <w:numFmt w:val="decimal"/>
      <w:lvlText w:val="%1.%2.%3.%4.%5.%6"/>
      <w:lvlJc w:val="left"/>
      <w:pPr>
        <w:ind w:left="6480" w:hanging="1440"/>
      </w:pPr>
      <w:rPr>
        <w:b/>
        <w:u w:val="single"/>
      </w:rPr>
    </w:lvl>
    <w:lvl w:ilvl="6">
      <w:start w:val="1"/>
      <w:numFmt w:val="decimal"/>
      <w:lvlText w:val="%1.%2.%3.%4.%5.%6.%7"/>
      <w:lvlJc w:val="left"/>
      <w:pPr>
        <w:ind w:left="7200" w:hanging="1440"/>
      </w:pPr>
      <w:rPr>
        <w:b/>
        <w:u w:val="single"/>
      </w:rPr>
    </w:lvl>
    <w:lvl w:ilvl="7">
      <w:start w:val="1"/>
      <w:numFmt w:val="decimal"/>
      <w:lvlText w:val="%1.%2.%3.%4.%5.%6.%7.%8"/>
      <w:lvlJc w:val="left"/>
      <w:pPr>
        <w:ind w:left="8280" w:hanging="1800"/>
      </w:pPr>
      <w:rPr>
        <w:b/>
        <w:u w:val="single"/>
      </w:rPr>
    </w:lvl>
    <w:lvl w:ilvl="8">
      <w:start w:val="1"/>
      <w:numFmt w:val="decimal"/>
      <w:lvlText w:val="%1.%2.%3.%4.%5.%6.%7.%8.%9"/>
      <w:lvlJc w:val="left"/>
      <w:pPr>
        <w:ind w:left="9000" w:hanging="1800"/>
      </w:pPr>
      <w:rPr>
        <w:b/>
        <w:u w:val="single"/>
      </w:rPr>
    </w:lvl>
  </w:abstractNum>
  <w:abstractNum w:abstractNumId="34" w15:restartNumberingAfterBreak="0">
    <w:nsid w:val="5BAB6BE2"/>
    <w:multiLevelType w:val="hybridMultilevel"/>
    <w:tmpl w:val="231E8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2F11A2"/>
    <w:multiLevelType w:val="hybridMultilevel"/>
    <w:tmpl w:val="D752DECC"/>
    <w:lvl w:ilvl="0" w:tplc="FA3A3E6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1290F"/>
    <w:multiLevelType w:val="multilevel"/>
    <w:tmpl w:val="A436171A"/>
    <w:lvl w:ilvl="0">
      <w:start w:val="1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6DD0265C"/>
    <w:multiLevelType w:val="hybridMultilevel"/>
    <w:tmpl w:val="194268B8"/>
    <w:lvl w:ilvl="0" w:tplc="0409000F">
      <w:start w:val="1"/>
      <w:numFmt w:val="decimal"/>
      <w:lvlText w:val="%1."/>
      <w:lvlJc w:val="left"/>
      <w:pPr>
        <w:ind w:left="522" w:hanging="360"/>
      </w:pPr>
    </w:lvl>
    <w:lvl w:ilvl="1" w:tplc="04090019">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8" w15:restartNumberingAfterBreak="0">
    <w:nsid w:val="6ECE34D2"/>
    <w:multiLevelType w:val="hybridMultilevel"/>
    <w:tmpl w:val="9DB235E8"/>
    <w:styleLink w:val="Bullets"/>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05A14"/>
    <w:multiLevelType w:val="hybridMultilevel"/>
    <w:tmpl w:val="A8041FAA"/>
    <w:lvl w:ilvl="0" w:tplc="16D8A51A">
      <w:start w:val="1"/>
      <w:numFmt w:val="bullet"/>
      <w:pStyle w:val="LB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47B6A"/>
    <w:multiLevelType w:val="hybridMultilevel"/>
    <w:tmpl w:val="A836B220"/>
    <w:lvl w:ilvl="0" w:tplc="EA5EA504">
      <w:start w:val="1"/>
      <w:numFmt w:val="decimal"/>
      <w:pStyle w:val="ListBulle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500A50"/>
    <w:multiLevelType w:val="hybridMultilevel"/>
    <w:tmpl w:val="6C125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FEB3FB9"/>
    <w:multiLevelType w:val="hybridMultilevel"/>
    <w:tmpl w:val="BE4E5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8"/>
  </w:num>
  <w:num w:numId="6">
    <w:abstractNumId w:val="11"/>
  </w:num>
  <w:num w:numId="7">
    <w:abstractNumId w:val="14"/>
    <w:lvlOverride w:ilvl="0">
      <w:startOverride w:val="1"/>
    </w:lvlOverride>
  </w:num>
  <w:num w:numId="8">
    <w:abstractNumId w:val="30"/>
  </w:num>
  <w:num w:numId="9">
    <w:abstractNumId w:val="23"/>
  </w:num>
  <w:num w:numId="10">
    <w:abstractNumId w:val="13"/>
  </w:num>
  <w:num w:numId="11">
    <w:abstractNumId w:val="12"/>
  </w:num>
  <w:num w:numId="12">
    <w:abstractNumId w:val="37"/>
  </w:num>
  <w:num w:numId="13">
    <w:abstractNumId w:val="5"/>
  </w:num>
  <w:num w:numId="14">
    <w:abstractNumId w:val="28"/>
  </w:num>
  <w:num w:numId="15">
    <w:abstractNumId w:val="41"/>
  </w:num>
  <w:num w:numId="16">
    <w:abstractNumId w:val="19"/>
  </w:num>
  <w:num w:numId="17">
    <w:abstractNumId w:val="24"/>
  </w:num>
  <w:num w:numId="18">
    <w:abstractNumId w:val="9"/>
  </w:num>
  <w:num w:numId="19">
    <w:abstractNumId w:val="16"/>
  </w:num>
  <w:num w:numId="20">
    <w:abstractNumId w:val="27"/>
  </w:num>
  <w:num w:numId="21">
    <w:abstractNumId w:val="26"/>
  </w:num>
  <w:num w:numId="22">
    <w:abstractNumId w:val="31"/>
  </w:num>
  <w:num w:numId="23">
    <w:abstractNumId w:val="36"/>
  </w:num>
  <w:num w:numId="24">
    <w:abstractNumId w:val="10"/>
  </w:num>
  <w:num w:numId="25">
    <w:abstractNumId w:val="22"/>
  </w:num>
  <w:num w:numId="26">
    <w:abstractNumId w:val="6"/>
  </w:num>
  <w:num w:numId="27">
    <w:abstractNumId w:val="25"/>
  </w:num>
  <w:num w:numId="28">
    <w:abstractNumId w:val="17"/>
  </w:num>
  <w:num w:numId="29">
    <w:abstractNumId w:val="39"/>
  </w:num>
  <w:num w:numId="30">
    <w:abstractNumId w:val="40"/>
  </w:num>
  <w:num w:numId="31">
    <w:abstractNumId w:val="42"/>
  </w:num>
  <w:num w:numId="32">
    <w:abstractNumId w:val="15"/>
  </w:num>
  <w:num w:numId="33">
    <w:abstractNumId w:val="35"/>
  </w:num>
  <w:num w:numId="34">
    <w:abstractNumId w:val="35"/>
    <w:lvlOverride w:ilvl="0">
      <w:startOverride w:val="1"/>
    </w:lvlOverride>
  </w:num>
  <w:num w:numId="35">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 w:numId="38">
    <w:abstractNumId w:val="10"/>
  </w:num>
  <w:num w:numId="39">
    <w:abstractNumId w:val="4"/>
  </w:num>
  <w:num w:numId="40">
    <w:abstractNumId w:val="20"/>
  </w:num>
  <w:num w:numId="41">
    <w:abstractNumId w:val="3"/>
  </w:num>
  <w:num w:numId="42">
    <w:abstractNumId w:val="3"/>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9"/>
  </w:num>
  <w:num w:numId="50">
    <w:abstractNumId w:val="34"/>
  </w:num>
  <w:num w:numId="51">
    <w:abstractNumId w:val="43"/>
  </w:num>
  <w:num w:numId="52">
    <w:abstractNumId w:val="7"/>
  </w:num>
  <w:num w:numId="53">
    <w:abstractNumId w:val="10"/>
  </w:num>
  <w:num w:numId="54">
    <w:abstractNumId w:val="18"/>
  </w:num>
  <w:num w:numId="55">
    <w:abstractNumId w:val="21"/>
  </w:num>
  <w:num w:numId="56">
    <w:abstractNumId w:val="10"/>
  </w:num>
  <w:num w:numId="57">
    <w:abstractNumId w:val="10"/>
  </w:num>
  <w:num w:numId="58">
    <w:abstractNumId w:val="10"/>
  </w:num>
  <w:num w:numId="59">
    <w:abstractNumId w:val="10"/>
  </w:num>
  <w:num w:numId="60">
    <w:abstractNumId w:val="32"/>
  </w:num>
  <w:num w:numId="61">
    <w:abstractNumId w:val="40"/>
    <w:lvlOverride w:ilvl="0">
      <w:startOverride w:val="1"/>
    </w:lvlOverride>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31CDBAC8-602D-4A0C-AD28-D9B1D2E8E9DF}"/>
  </w:docVars>
  <w:rsids>
    <w:rsidRoot w:val="00CD5A00"/>
    <w:rsid w:val="00001B26"/>
    <w:rsid w:val="00002134"/>
    <w:rsid w:val="00002607"/>
    <w:rsid w:val="00002861"/>
    <w:rsid w:val="00004351"/>
    <w:rsid w:val="000044F1"/>
    <w:rsid w:val="00005BA7"/>
    <w:rsid w:val="00006CBE"/>
    <w:rsid w:val="0000780F"/>
    <w:rsid w:val="00007F8C"/>
    <w:rsid w:val="00010A96"/>
    <w:rsid w:val="00011043"/>
    <w:rsid w:val="000121A2"/>
    <w:rsid w:val="000129EE"/>
    <w:rsid w:val="000131A2"/>
    <w:rsid w:val="00013358"/>
    <w:rsid w:val="0001340C"/>
    <w:rsid w:val="0001388A"/>
    <w:rsid w:val="000148D8"/>
    <w:rsid w:val="000155E6"/>
    <w:rsid w:val="00015D7B"/>
    <w:rsid w:val="00016BD3"/>
    <w:rsid w:val="000172CD"/>
    <w:rsid w:val="000178EA"/>
    <w:rsid w:val="000204EE"/>
    <w:rsid w:val="00020886"/>
    <w:rsid w:val="00021198"/>
    <w:rsid w:val="0002135F"/>
    <w:rsid w:val="00021734"/>
    <w:rsid w:val="00021B98"/>
    <w:rsid w:val="00022596"/>
    <w:rsid w:val="00022A92"/>
    <w:rsid w:val="000245EC"/>
    <w:rsid w:val="000250D2"/>
    <w:rsid w:val="0002575A"/>
    <w:rsid w:val="00025DC8"/>
    <w:rsid w:val="00026755"/>
    <w:rsid w:val="000271FD"/>
    <w:rsid w:val="0002783C"/>
    <w:rsid w:val="00030148"/>
    <w:rsid w:val="00030F33"/>
    <w:rsid w:val="00032412"/>
    <w:rsid w:val="00032EB9"/>
    <w:rsid w:val="000335BD"/>
    <w:rsid w:val="00033F08"/>
    <w:rsid w:val="00034259"/>
    <w:rsid w:val="00034BDD"/>
    <w:rsid w:val="00034DD1"/>
    <w:rsid w:val="00034E4A"/>
    <w:rsid w:val="00034FDF"/>
    <w:rsid w:val="000354DD"/>
    <w:rsid w:val="00036DA2"/>
    <w:rsid w:val="0003768D"/>
    <w:rsid w:val="00037786"/>
    <w:rsid w:val="00037880"/>
    <w:rsid w:val="000405E5"/>
    <w:rsid w:val="00040C1D"/>
    <w:rsid w:val="0004142D"/>
    <w:rsid w:val="000418DD"/>
    <w:rsid w:val="00042468"/>
    <w:rsid w:val="000432C4"/>
    <w:rsid w:val="00043390"/>
    <w:rsid w:val="00043779"/>
    <w:rsid w:val="00043C92"/>
    <w:rsid w:val="00044996"/>
    <w:rsid w:val="00046369"/>
    <w:rsid w:val="000468A9"/>
    <w:rsid w:val="00046D4F"/>
    <w:rsid w:val="0005119B"/>
    <w:rsid w:val="0005209A"/>
    <w:rsid w:val="00052251"/>
    <w:rsid w:val="00052DA2"/>
    <w:rsid w:val="0005509B"/>
    <w:rsid w:val="000552A3"/>
    <w:rsid w:val="00055482"/>
    <w:rsid w:val="00055F52"/>
    <w:rsid w:val="00055FB2"/>
    <w:rsid w:val="00055FC2"/>
    <w:rsid w:val="00056170"/>
    <w:rsid w:val="0005750F"/>
    <w:rsid w:val="00060B90"/>
    <w:rsid w:val="000621E7"/>
    <w:rsid w:val="00063553"/>
    <w:rsid w:val="00063F2D"/>
    <w:rsid w:val="00064179"/>
    <w:rsid w:val="000641FF"/>
    <w:rsid w:val="00064887"/>
    <w:rsid w:val="000652F5"/>
    <w:rsid w:val="00065338"/>
    <w:rsid w:val="000655BC"/>
    <w:rsid w:val="000657E1"/>
    <w:rsid w:val="00065C62"/>
    <w:rsid w:val="000667AB"/>
    <w:rsid w:val="000672E9"/>
    <w:rsid w:val="000700EB"/>
    <w:rsid w:val="00070AFF"/>
    <w:rsid w:val="00070C3E"/>
    <w:rsid w:val="000711E6"/>
    <w:rsid w:val="0007156F"/>
    <w:rsid w:val="00072121"/>
    <w:rsid w:val="00072924"/>
    <w:rsid w:val="000729FD"/>
    <w:rsid w:val="00072F1D"/>
    <w:rsid w:val="00073BDF"/>
    <w:rsid w:val="00074202"/>
    <w:rsid w:val="00074B66"/>
    <w:rsid w:val="00075F9B"/>
    <w:rsid w:val="000762A5"/>
    <w:rsid w:val="000766AD"/>
    <w:rsid w:val="00076702"/>
    <w:rsid w:val="000769CB"/>
    <w:rsid w:val="000771AF"/>
    <w:rsid w:val="00077888"/>
    <w:rsid w:val="00077BE3"/>
    <w:rsid w:val="00082807"/>
    <w:rsid w:val="00083D78"/>
    <w:rsid w:val="000842AF"/>
    <w:rsid w:val="00084CB7"/>
    <w:rsid w:val="00084CF0"/>
    <w:rsid w:val="000863D9"/>
    <w:rsid w:val="00087630"/>
    <w:rsid w:val="00090EE8"/>
    <w:rsid w:val="00092237"/>
    <w:rsid w:val="00092B81"/>
    <w:rsid w:val="0009507D"/>
    <w:rsid w:val="00095CF9"/>
    <w:rsid w:val="0009722C"/>
    <w:rsid w:val="000978F7"/>
    <w:rsid w:val="000A000B"/>
    <w:rsid w:val="000A050A"/>
    <w:rsid w:val="000A07F9"/>
    <w:rsid w:val="000A0DEA"/>
    <w:rsid w:val="000A1B3B"/>
    <w:rsid w:val="000A28F7"/>
    <w:rsid w:val="000A2EDB"/>
    <w:rsid w:val="000A3418"/>
    <w:rsid w:val="000A3525"/>
    <w:rsid w:val="000A5247"/>
    <w:rsid w:val="000A5595"/>
    <w:rsid w:val="000A6EE8"/>
    <w:rsid w:val="000A75B0"/>
    <w:rsid w:val="000A7A8B"/>
    <w:rsid w:val="000B14E9"/>
    <w:rsid w:val="000B15C0"/>
    <w:rsid w:val="000B2956"/>
    <w:rsid w:val="000B3513"/>
    <w:rsid w:val="000B5A47"/>
    <w:rsid w:val="000B61E1"/>
    <w:rsid w:val="000B6D88"/>
    <w:rsid w:val="000B73DF"/>
    <w:rsid w:val="000B774B"/>
    <w:rsid w:val="000B78D1"/>
    <w:rsid w:val="000B7EA4"/>
    <w:rsid w:val="000C11FF"/>
    <w:rsid w:val="000C1445"/>
    <w:rsid w:val="000C1568"/>
    <w:rsid w:val="000C15EC"/>
    <w:rsid w:val="000C16EC"/>
    <w:rsid w:val="000C26C6"/>
    <w:rsid w:val="000C2873"/>
    <w:rsid w:val="000C2E51"/>
    <w:rsid w:val="000C3515"/>
    <w:rsid w:val="000C3616"/>
    <w:rsid w:val="000C42B5"/>
    <w:rsid w:val="000C474B"/>
    <w:rsid w:val="000C4E4E"/>
    <w:rsid w:val="000C4EDE"/>
    <w:rsid w:val="000C5CE7"/>
    <w:rsid w:val="000C5F31"/>
    <w:rsid w:val="000C66BB"/>
    <w:rsid w:val="000C75AB"/>
    <w:rsid w:val="000C7B42"/>
    <w:rsid w:val="000D015D"/>
    <w:rsid w:val="000D236F"/>
    <w:rsid w:val="000D23C0"/>
    <w:rsid w:val="000D2DF4"/>
    <w:rsid w:val="000D2F10"/>
    <w:rsid w:val="000D30E8"/>
    <w:rsid w:val="000D38D9"/>
    <w:rsid w:val="000D4226"/>
    <w:rsid w:val="000D4B02"/>
    <w:rsid w:val="000D5D19"/>
    <w:rsid w:val="000D6110"/>
    <w:rsid w:val="000D7FC4"/>
    <w:rsid w:val="000E0401"/>
    <w:rsid w:val="000E1D2C"/>
    <w:rsid w:val="000E2BC4"/>
    <w:rsid w:val="000E3B76"/>
    <w:rsid w:val="000E456C"/>
    <w:rsid w:val="000E516C"/>
    <w:rsid w:val="000E598A"/>
    <w:rsid w:val="000E5AC7"/>
    <w:rsid w:val="000E5C9F"/>
    <w:rsid w:val="000E6A2A"/>
    <w:rsid w:val="000E71E6"/>
    <w:rsid w:val="000E75E6"/>
    <w:rsid w:val="000F037E"/>
    <w:rsid w:val="000F0386"/>
    <w:rsid w:val="000F0547"/>
    <w:rsid w:val="000F2137"/>
    <w:rsid w:val="000F5466"/>
    <w:rsid w:val="000F6C6D"/>
    <w:rsid w:val="000F7A60"/>
    <w:rsid w:val="0010037E"/>
    <w:rsid w:val="00100636"/>
    <w:rsid w:val="00100689"/>
    <w:rsid w:val="00100944"/>
    <w:rsid w:val="001015E6"/>
    <w:rsid w:val="00101BA7"/>
    <w:rsid w:val="00101BAF"/>
    <w:rsid w:val="00101DC2"/>
    <w:rsid w:val="00102231"/>
    <w:rsid w:val="0010241B"/>
    <w:rsid w:val="001026DF"/>
    <w:rsid w:val="00103170"/>
    <w:rsid w:val="0010319B"/>
    <w:rsid w:val="00105604"/>
    <w:rsid w:val="0010670F"/>
    <w:rsid w:val="001068DA"/>
    <w:rsid w:val="0010704C"/>
    <w:rsid w:val="001074F5"/>
    <w:rsid w:val="00107FE2"/>
    <w:rsid w:val="001100C0"/>
    <w:rsid w:val="001100E1"/>
    <w:rsid w:val="00111080"/>
    <w:rsid w:val="001112FD"/>
    <w:rsid w:val="001115E8"/>
    <w:rsid w:val="00111B04"/>
    <w:rsid w:val="0011272C"/>
    <w:rsid w:val="00112B90"/>
    <w:rsid w:val="00112E43"/>
    <w:rsid w:val="0011311D"/>
    <w:rsid w:val="00113399"/>
    <w:rsid w:val="001145DE"/>
    <w:rsid w:val="00114F7C"/>
    <w:rsid w:val="001151C8"/>
    <w:rsid w:val="0011534C"/>
    <w:rsid w:val="00115DA8"/>
    <w:rsid w:val="00117A2D"/>
    <w:rsid w:val="0012028A"/>
    <w:rsid w:val="001217F2"/>
    <w:rsid w:val="00121886"/>
    <w:rsid w:val="00121AFD"/>
    <w:rsid w:val="0012227B"/>
    <w:rsid w:val="00122D5D"/>
    <w:rsid w:val="00123030"/>
    <w:rsid w:val="00123B0A"/>
    <w:rsid w:val="00123CF0"/>
    <w:rsid w:val="00124A80"/>
    <w:rsid w:val="00125232"/>
    <w:rsid w:val="00125608"/>
    <w:rsid w:val="00126521"/>
    <w:rsid w:val="00126656"/>
    <w:rsid w:val="001272E3"/>
    <w:rsid w:val="0012745D"/>
    <w:rsid w:val="001274CB"/>
    <w:rsid w:val="00127755"/>
    <w:rsid w:val="00127AA5"/>
    <w:rsid w:val="00127C0D"/>
    <w:rsid w:val="00130A3A"/>
    <w:rsid w:val="001316A8"/>
    <w:rsid w:val="001319F9"/>
    <w:rsid w:val="00131B34"/>
    <w:rsid w:val="0013392C"/>
    <w:rsid w:val="00133C43"/>
    <w:rsid w:val="00134E1F"/>
    <w:rsid w:val="00135A33"/>
    <w:rsid w:val="0013608A"/>
    <w:rsid w:val="00136A8D"/>
    <w:rsid w:val="00137165"/>
    <w:rsid w:val="00137265"/>
    <w:rsid w:val="001374D0"/>
    <w:rsid w:val="00137BBE"/>
    <w:rsid w:val="00141481"/>
    <w:rsid w:val="001419C7"/>
    <w:rsid w:val="00141E1F"/>
    <w:rsid w:val="00143C53"/>
    <w:rsid w:val="00143E7E"/>
    <w:rsid w:val="0014483E"/>
    <w:rsid w:val="0014492D"/>
    <w:rsid w:val="00146D39"/>
    <w:rsid w:val="00146F88"/>
    <w:rsid w:val="00147037"/>
    <w:rsid w:val="001518C0"/>
    <w:rsid w:val="001521F8"/>
    <w:rsid w:val="00153AE2"/>
    <w:rsid w:val="00153C05"/>
    <w:rsid w:val="001545CA"/>
    <w:rsid w:val="00154955"/>
    <w:rsid w:val="001551D6"/>
    <w:rsid w:val="00156044"/>
    <w:rsid w:val="0015656D"/>
    <w:rsid w:val="00160E82"/>
    <w:rsid w:val="00162234"/>
    <w:rsid w:val="00163697"/>
    <w:rsid w:val="00164548"/>
    <w:rsid w:val="00164920"/>
    <w:rsid w:val="0016574E"/>
    <w:rsid w:val="00165AA6"/>
    <w:rsid w:val="0016666F"/>
    <w:rsid w:val="0016772B"/>
    <w:rsid w:val="00167CB4"/>
    <w:rsid w:val="001701CD"/>
    <w:rsid w:val="0017245A"/>
    <w:rsid w:val="001738F0"/>
    <w:rsid w:val="001738F3"/>
    <w:rsid w:val="00173FB4"/>
    <w:rsid w:val="0017492F"/>
    <w:rsid w:val="00174F1C"/>
    <w:rsid w:val="0017532F"/>
    <w:rsid w:val="0017661E"/>
    <w:rsid w:val="0018003F"/>
    <w:rsid w:val="001803C8"/>
    <w:rsid w:val="0018130C"/>
    <w:rsid w:val="0018178E"/>
    <w:rsid w:val="00181C82"/>
    <w:rsid w:val="00182C7F"/>
    <w:rsid w:val="001839AC"/>
    <w:rsid w:val="00184467"/>
    <w:rsid w:val="00184FE3"/>
    <w:rsid w:val="00186E8B"/>
    <w:rsid w:val="00187519"/>
    <w:rsid w:val="001907A9"/>
    <w:rsid w:val="00190B67"/>
    <w:rsid w:val="00191728"/>
    <w:rsid w:val="00191D83"/>
    <w:rsid w:val="001924C3"/>
    <w:rsid w:val="00193C0B"/>
    <w:rsid w:val="0019408D"/>
    <w:rsid w:val="001948F2"/>
    <w:rsid w:val="001953E9"/>
    <w:rsid w:val="001955F7"/>
    <w:rsid w:val="001956B4"/>
    <w:rsid w:val="00195CB2"/>
    <w:rsid w:val="00195DEF"/>
    <w:rsid w:val="00196067"/>
    <w:rsid w:val="00196441"/>
    <w:rsid w:val="00196894"/>
    <w:rsid w:val="001968DA"/>
    <w:rsid w:val="001972FB"/>
    <w:rsid w:val="00197AB4"/>
    <w:rsid w:val="001A0188"/>
    <w:rsid w:val="001A0A83"/>
    <w:rsid w:val="001A114B"/>
    <w:rsid w:val="001A1A76"/>
    <w:rsid w:val="001A3C36"/>
    <w:rsid w:val="001A481F"/>
    <w:rsid w:val="001A4FCB"/>
    <w:rsid w:val="001A503D"/>
    <w:rsid w:val="001A5C8C"/>
    <w:rsid w:val="001A5E62"/>
    <w:rsid w:val="001A66AD"/>
    <w:rsid w:val="001A6DAB"/>
    <w:rsid w:val="001A6E11"/>
    <w:rsid w:val="001A75A4"/>
    <w:rsid w:val="001A75F4"/>
    <w:rsid w:val="001B1186"/>
    <w:rsid w:val="001B16DD"/>
    <w:rsid w:val="001B3C53"/>
    <w:rsid w:val="001B4BF5"/>
    <w:rsid w:val="001B5F74"/>
    <w:rsid w:val="001B71DD"/>
    <w:rsid w:val="001B7C75"/>
    <w:rsid w:val="001B7CAF"/>
    <w:rsid w:val="001C1CFF"/>
    <w:rsid w:val="001C4D90"/>
    <w:rsid w:val="001C4F39"/>
    <w:rsid w:val="001C5B4A"/>
    <w:rsid w:val="001C6160"/>
    <w:rsid w:val="001C6A6A"/>
    <w:rsid w:val="001C72DF"/>
    <w:rsid w:val="001C74FF"/>
    <w:rsid w:val="001C773A"/>
    <w:rsid w:val="001C7A19"/>
    <w:rsid w:val="001C7B91"/>
    <w:rsid w:val="001D05D0"/>
    <w:rsid w:val="001D175F"/>
    <w:rsid w:val="001D19EF"/>
    <w:rsid w:val="001D20DC"/>
    <w:rsid w:val="001D20EF"/>
    <w:rsid w:val="001D27A5"/>
    <w:rsid w:val="001D29CC"/>
    <w:rsid w:val="001D4876"/>
    <w:rsid w:val="001D55D9"/>
    <w:rsid w:val="001D6138"/>
    <w:rsid w:val="001D6CA5"/>
    <w:rsid w:val="001D732E"/>
    <w:rsid w:val="001D752A"/>
    <w:rsid w:val="001D755B"/>
    <w:rsid w:val="001D7791"/>
    <w:rsid w:val="001D77C9"/>
    <w:rsid w:val="001E0855"/>
    <w:rsid w:val="001E0FB5"/>
    <w:rsid w:val="001E160F"/>
    <w:rsid w:val="001E181F"/>
    <w:rsid w:val="001E1843"/>
    <w:rsid w:val="001E2282"/>
    <w:rsid w:val="001E2B4B"/>
    <w:rsid w:val="001E2F9A"/>
    <w:rsid w:val="001E3BE3"/>
    <w:rsid w:val="001E4411"/>
    <w:rsid w:val="001E5376"/>
    <w:rsid w:val="001E56B8"/>
    <w:rsid w:val="001E5BB5"/>
    <w:rsid w:val="001E6B17"/>
    <w:rsid w:val="001E6CBA"/>
    <w:rsid w:val="001E7C88"/>
    <w:rsid w:val="001F0DFC"/>
    <w:rsid w:val="001F0F47"/>
    <w:rsid w:val="001F1B13"/>
    <w:rsid w:val="001F2133"/>
    <w:rsid w:val="001F32C6"/>
    <w:rsid w:val="001F3DA0"/>
    <w:rsid w:val="001F3FC5"/>
    <w:rsid w:val="001F4892"/>
    <w:rsid w:val="001F7469"/>
    <w:rsid w:val="001F7937"/>
    <w:rsid w:val="00200046"/>
    <w:rsid w:val="00201EC4"/>
    <w:rsid w:val="00202DBC"/>
    <w:rsid w:val="00203FB7"/>
    <w:rsid w:val="00204332"/>
    <w:rsid w:val="002047AA"/>
    <w:rsid w:val="00204891"/>
    <w:rsid w:val="00204FD5"/>
    <w:rsid w:val="00205330"/>
    <w:rsid w:val="00206117"/>
    <w:rsid w:val="00206172"/>
    <w:rsid w:val="00207930"/>
    <w:rsid w:val="00211997"/>
    <w:rsid w:val="00211B22"/>
    <w:rsid w:val="00212E3C"/>
    <w:rsid w:val="00214851"/>
    <w:rsid w:val="00215D86"/>
    <w:rsid w:val="00216C8A"/>
    <w:rsid w:val="00220253"/>
    <w:rsid w:val="00220DF1"/>
    <w:rsid w:val="00220EEB"/>
    <w:rsid w:val="00222B50"/>
    <w:rsid w:val="00222F97"/>
    <w:rsid w:val="002237A7"/>
    <w:rsid w:val="00223850"/>
    <w:rsid w:val="00224B0C"/>
    <w:rsid w:val="00224DD6"/>
    <w:rsid w:val="0022584D"/>
    <w:rsid w:val="002279F5"/>
    <w:rsid w:val="00227B4E"/>
    <w:rsid w:val="002307DA"/>
    <w:rsid w:val="00230F28"/>
    <w:rsid w:val="00231097"/>
    <w:rsid w:val="00231B0A"/>
    <w:rsid w:val="00231B8E"/>
    <w:rsid w:val="002320B0"/>
    <w:rsid w:val="00232437"/>
    <w:rsid w:val="002349BA"/>
    <w:rsid w:val="00235241"/>
    <w:rsid w:val="00235D30"/>
    <w:rsid w:val="00236A9C"/>
    <w:rsid w:val="00241472"/>
    <w:rsid w:val="00241B66"/>
    <w:rsid w:val="00241C08"/>
    <w:rsid w:val="00241E71"/>
    <w:rsid w:val="00242FBF"/>
    <w:rsid w:val="0024322A"/>
    <w:rsid w:val="002432A5"/>
    <w:rsid w:val="00243501"/>
    <w:rsid w:val="00243F47"/>
    <w:rsid w:val="00244BD3"/>
    <w:rsid w:val="0024502B"/>
    <w:rsid w:val="00245CA6"/>
    <w:rsid w:val="00246098"/>
    <w:rsid w:val="00246AE4"/>
    <w:rsid w:val="00246C09"/>
    <w:rsid w:val="00247894"/>
    <w:rsid w:val="002478FD"/>
    <w:rsid w:val="00247D97"/>
    <w:rsid w:val="00250260"/>
    <w:rsid w:val="00251149"/>
    <w:rsid w:val="002516A2"/>
    <w:rsid w:val="00252056"/>
    <w:rsid w:val="00252A79"/>
    <w:rsid w:val="00253545"/>
    <w:rsid w:val="00253863"/>
    <w:rsid w:val="00253E6A"/>
    <w:rsid w:val="002559AE"/>
    <w:rsid w:val="00255A9B"/>
    <w:rsid w:val="002562CE"/>
    <w:rsid w:val="0025668D"/>
    <w:rsid w:val="00256DAA"/>
    <w:rsid w:val="0026139C"/>
    <w:rsid w:val="00262811"/>
    <w:rsid w:val="002629EE"/>
    <w:rsid w:val="0026397B"/>
    <w:rsid w:val="00263B10"/>
    <w:rsid w:val="00263D34"/>
    <w:rsid w:val="002648DE"/>
    <w:rsid w:val="002649A0"/>
    <w:rsid w:val="00266292"/>
    <w:rsid w:val="002662B6"/>
    <w:rsid w:val="00267357"/>
    <w:rsid w:val="00267BAD"/>
    <w:rsid w:val="00270802"/>
    <w:rsid w:val="00271804"/>
    <w:rsid w:val="00272E7B"/>
    <w:rsid w:val="00274296"/>
    <w:rsid w:val="00275732"/>
    <w:rsid w:val="002760D1"/>
    <w:rsid w:val="00276BED"/>
    <w:rsid w:val="00276D52"/>
    <w:rsid w:val="002773FA"/>
    <w:rsid w:val="00277D16"/>
    <w:rsid w:val="00280B87"/>
    <w:rsid w:val="00280DBF"/>
    <w:rsid w:val="002810C3"/>
    <w:rsid w:val="002821E5"/>
    <w:rsid w:val="00282C9C"/>
    <w:rsid w:val="0028310D"/>
    <w:rsid w:val="00284455"/>
    <w:rsid w:val="00285451"/>
    <w:rsid w:val="00285970"/>
    <w:rsid w:val="00285B2B"/>
    <w:rsid w:val="00286F84"/>
    <w:rsid w:val="00287E87"/>
    <w:rsid w:val="002908A9"/>
    <w:rsid w:val="002917D2"/>
    <w:rsid w:val="00292216"/>
    <w:rsid w:val="00292E13"/>
    <w:rsid w:val="0029349B"/>
    <w:rsid w:val="002948B0"/>
    <w:rsid w:val="00294CE4"/>
    <w:rsid w:val="0029507D"/>
    <w:rsid w:val="002954C4"/>
    <w:rsid w:val="00296C0C"/>
    <w:rsid w:val="0029785E"/>
    <w:rsid w:val="00297913"/>
    <w:rsid w:val="002A0070"/>
    <w:rsid w:val="002A10EF"/>
    <w:rsid w:val="002A14B5"/>
    <w:rsid w:val="002A23D4"/>
    <w:rsid w:val="002A2564"/>
    <w:rsid w:val="002A317A"/>
    <w:rsid w:val="002A3572"/>
    <w:rsid w:val="002A5320"/>
    <w:rsid w:val="002A5DF7"/>
    <w:rsid w:val="002A6A2C"/>
    <w:rsid w:val="002A6F9A"/>
    <w:rsid w:val="002A7819"/>
    <w:rsid w:val="002A7A50"/>
    <w:rsid w:val="002A7E69"/>
    <w:rsid w:val="002A7F9F"/>
    <w:rsid w:val="002B058E"/>
    <w:rsid w:val="002B0C5A"/>
    <w:rsid w:val="002B0E00"/>
    <w:rsid w:val="002B1298"/>
    <w:rsid w:val="002B22B9"/>
    <w:rsid w:val="002B26A9"/>
    <w:rsid w:val="002B2836"/>
    <w:rsid w:val="002B2B1C"/>
    <w:rsid w:val="002B36E9"/>
    <w:rsid w:val="002B3B03"/>
    <w:rsid w:val="002B482F"/>
    <w:rsid w:val="002B4B5C"/>
    <w:rsid w:val="002B4E88"/>
    <w:rsid w:val="002B518D"/>
    <w:rsid w:val="002B6969"/>
    <w:rsid w:val="002B6E78"/>
    <w:rsid w:val="002B74DA"/>
    <w:rsid w:val="002C001C"/>
    <w:rsid w:val="002C0F5A"/>
    <w:rsid w:val="002C0FE4"/>
    <w:rsid w:val="002C2DFE"/>
    <w:rsid w:val="002C32A3"/>
    <w:rsid w:val="002C3437"/>
    <w:rsid w:val="002C3501"/>
    <w:rsid w:val="002C6292"/>
    <w:rsid w:val="002C62F8"/>
    <w:rsid w:val="002C65D2"/>
    <w:rsid w:val="002C6A45"/>
    <w:rsid w:val="002C78F9"/>
    <w:rsid w:val="002C7B35"/>
    <w:rsid w:val="002D097D"/>
    <w:rsid w:val="002D0B0C"/>
    <w:rsid w:val="002D19D0"/>
    <w:rsid w:val="002D1A6B"/>
    <w:rsid w:val="002D308B"/>
    <w:rsid w:val="002D39D1"/>
    <w:rsid w:val="002D3F51"/>
    <w:rsid w:val="002D42EF"/>
    <w:rsid w:val="002D455D"/>
    <w:rsid w:val="002D566A"/>
    <w:rsid w:val="002D5BAD"/>
    <w:rsid w:val="002D6150"/>
    <w:rsid w:val="002D61B0"/>
    <w:rsid w:val="002D6323"/>
    <w:rsid w:val="002D7083"/>
    <w:rsid w:val="002D7799"/>
    <w:rsid w:val="002D7DE4"/>
    <w:rsid w:val="002E01F2"/>
    <w:rsid w:val="002E0415"/>
    <w:rsid w:val="002E073E"/>
    <w:rsid w:val="002E093E"/>
    <w:rsid w:val="002E0DCC"/>
    <w:rsid w:val="002E1C6A"/>
    <w:rsid w:val="002E3E8F"/>
    <w:rsid w:val="002E4B87"/>
    <w:rsid w:val="002E4D5B"/>
    <w:rsid w:val="002E5B33"/>
    <w:rsid w:val="002E5C68"/>
    <w:rsid w:val="002E6920"/>
    <w:rsid w:val="002E7543"/>
    <w:rsid w:val="002E771E"/>
    <w:rsid w:val="002E780B"/>
    <w:rsid w:val="002E7AC1"/>
    <w:rsid w:val="002E7AE9"/>
    <w:rsid w:val="002E7E2A"/>
    <w:rsid w:val="002F05CE"/>
    <w:rsid w:val="002F2144"/>
    <w:rsid w:val="002F28B4"/>
    <w:rsid w:val="002F2973"/>
    <w:rsid w:val="002F355D"/>
    <w:rsid w:val="002F3776"/>
    <w:rsid w:val="002F57F8"/>
    <w:rsid w:val="002F5A82"/>
    <w:rsid w:val="002F694F"/>
    <w:rsid w:val="002F6A47"/>
    <w:rsid w:val="002F6CE3"/>
    <w:rsid w:val="002F7248"/>
    <w:rsid w:val="002F759E"/>
    <w:rsid w:val="002F75B5"/>
    <w:rsid w:val="00300202"/>
    <w:rsid w:val="00300FCF"/>
    <w:rsid w:val="00301748"/>
    <w:rsid w:val="003018CE"/>
    <w:rsid w:val="00302559"/>
    <w:rsid w:val="003040EC"/>
    <w:rsid w:val="0030515C"/>
    <w:rsid w:val="00305BD7"/>
    <w:rsid w:val="00306345"/>
    <w:rsid w:val="003064D5"/>
    <w:rsid w:val="003067D6"/>
    <w:rsid w:val="003077CD"/>
    <w:rsid w:val="00307CF1"/>
    <w:rsid w:val="00307DB5"/>
    <w:rsid w:val="00310641"/>
    <w:rsid w:val="003106DC"/>
    <w:rsid w:val="00312377"/>
    <w:rsid w:val="003128C0"/>
    <w:rsid w:val="00312EE2"/>
    <w:rsid w:val="00313FCF"/>
    <w:rsid w:val="00314A42"/>
    <w:rsid w:val="003162D8"/>
    <w:rsid w:val="00316F6F"/>
    <w:rsid w:val="00317D8F"/>
    <w:rsid w:val="00320162"/>
    <w:rsid w:val="00321216"/>
    <w:rsid w:val="00321260"/>
    <w:rsid w:val="00321DE0"/>
    <w:rsid w:val="00322259"/>
    <w:rsid w:val="003234E8"/>
    <w:rsid w:val="00323BA4"/>
    <w:rsid w:val="00323C7B"/>
    <w:rsid w:val="00323D13"/>
    <w:rsid w:val="0032455C"/>
    <w:rsid w:val="00325E77"/>
    <w:rsid w:val="00326588"/>
    <w:rsid w:val="00326EEA"/>
    <w:rsid w:val="00327142"/>
    <w:rsid w:val="00327D9F"/>
    <w:rsid w:val="0033094C"/>
    <w:rsid w:val="00330AA0"/>
    <w:rsid w:val="00331EF9"/>
    <w:rsid w:val="0033208F"/>
    <w:rsid w:val="00332095"/>
    <w:rsid w:val="003321A1"/>
    <w:rsid w:val="00332481"/>
    <w:rsid w:val="00332F58"/>
    <w:rsid w:val="00332FD7"/>
    <w:rsid w:val="003334BF"/>
    <w:rsid w:val="00335DD5"/>
    <w:rsid w:val="00336135"/>
    <w:rsid w:val="00336982"/>
    <w:rsid w:val="00340EB4"/>
    <w:rsid w:val="0034131D"/>
    <w:rsid w:val="00341696"/>
    <w:rsid w:val="00341EAD"/>
    <w:rsid w:val="003421F3"/>
    <w:rsid w:val="00344563"/>
    <w:rsid w:val="00345517"/>
    <w:rsid w:val="003469C2"/>
    <w:rsid w:val="003472D7"/>
    <w:rsid w:val="0034745C"/>
    <w:rsid w:val="00347EF4"/>
    <w:rsid w:val="003505D5"/>
    <w:rsid w:val="003530F2"/>
    <w:rsid w:val="00354C52"/>
    <w:rsid w:val="00355C5B"/>
    <w:rsid w:val="003561A5"/>
    <w:rsid w:val="003562C6"/>
    <w:rsid w:val="00357BA7"/>
    <w:rsid w:val="00361396"/>
    <w:rsid w:val="00362365"/>
    <w:rsid w:val="003627A9"/>
    <w:rsid w:val="00364158"/>
    <w:rsid w:val="00364874"/>
    <w:rsid w:val="00364B24"/>
    <w:rsid w:val="00365644"/>
    <w:rsid w:val="0036681D"/>
    <w:rsid w:val="0036720A"/>
    <w:rsid w:val="0036733E"/>
    <w:rsid w:val="00367DEA"/>
    <w:rsid w:val="0037049A"/>
    <w:rsid w:val="00370707"/>
    <w:rsid w:val="00371536"/>
    <w:rsid w:val="0037158A"/>
    <w:rsid w:val="0037158F"/>
    <w:rsid w:val="00371EF4"/>
    <w:rsid w:val="00372ADF"/>
    <w:rsid w:val="003734FF"/>
    <w:rsid w:val="0037392E"/>
    <w:rsid w:val="00373F80"/>
    <w:rsid w:val="00374955"/>
    <w:rsid w:val="003752D4"/>
    <w:rsid w:val="00375931"/>
    <w:rsid w:val="0037779B"/>
    <w:rsid w:val="00377BBC"/>
    <w:rsid w:val="00380FEF"/>
    <w:rsid w:val="00382ECC"/>
    <w:rsid w:val="00384317"/>
    <w:rsid w:val="00384380"/>
    <w:rsid w:val="00384779"/>
    <w:rsid w:val="003872F1"/>
    <w:rsid w:val="00387330"/>
    <w:rsid w:val="00387AD3"/>
    <w:rsid w:val="00390108"/>
    <w:rsid w:val="0039059A"/>
    <w:rsid w:val="00390649"/>
    <w:rsid w:val="00390E74"/>
    <w:rsid w:val="00391AC9"/>
    <w:rsid w:val="00391AD3"/>
    <w:rsid w:val="00392152"/>
    <w:rsid w:val="00392A25"/>
    <w:rsid w:val="00392FB4"/>
    <w:rsid w:val="0039352D"/>
    <w:rsid w:val="00393930"/>
    <w:rsid w:val="003952A6"/>
    <w:rsid w:val="00395335"/>
    <w:rsid w:val="00395B84"/>
    <w:rsid w:val="00397427"/>
    <w:rsid w:val="00397733"/>
    <w:rsid w:val="00397AF1"/>
    <w:rsid w:val="003A0269"/>
    <w:rsid w:val="003A08BD"/>
    <w:rsid w:val="003A0965"/>
    <w:rsid w:val="003A1033"/>
    <w:rsid w:val="003A11C9"/>
    <w:rsid w:val="003A15B8"/>
    <w:rsid w:val="003A17FB"/>
    <w:rsid w:val="003A1972"/>
    <w:rsid w:val="003A1C76"/>
    <w:rsid w:val="003A2683"/>
    <w:rsid w:val="003A2CED"/>
    <w:rsid w:val="003A39A7"/>
    <w:rsid w:val="003A63CE"/>
    <w:rsid w:val="003A677D"/>
    <w:rsid w:val="003A7036"/>
    <w:rsid w:val="003A72F4"/>
    <w:rsid w:val="003A779A"/>
    <w:rsid w:val="003A7EF8"/>
    <w:rsid w:val="003B0142"/>
    <w:rsid w:val="003B11C7"/>
    <w:rsid w:val="003B1668"/>
    <w:rsid w:val="003B1894"/>
    <w:rsid w:val="003B2C70"/>
    <w:rsid w:val="003B2D86"/>
    <w:rsid w:val="003B36A7"/>
    <w:rsid w:val="003B4E43"/>
    <w:rsid w:val="003B5076"/>
    <w:rsid w:val="003B543D"/>
    <w:rsid w:val="003B6322"/>
    <w:rsid w:val="003B7467"/>
    <w:rsid w:val="003B756C"/>
    <w:rsid w:val="003C0D50"/>
    <w:rsid w:val="003C14A1"/>
    <w:rsid w:val="003C1693"/>
    <w:rsid w:val="003C1C5B"/>
    <w:rsid w:val="003C2861"/>
    <w:rsid w:val="003C2C54"/>
    <w:rsid w:val="003C344D"/>
    <w:rsid w:val="003C3EE4"/>
    <w:rsid w:val="003C7A9E"/>
    <w:rsid w:val="003C7D14"/>
    <w:rsid w:val="003D0D28"/>
    <w:rsid w:val="003D0E4C"/>
    <w:rsid w:val="003D2023"/>
    <w:rsid w:val="003D21FB"/>
    <w:rsid w:val="003D2CE3"/>
    <w:rsid w:val="003D3F81"/>
    <w:rsid w:val="003D47EB"/>
    <w:rsid w:val="003D4E4C"/>
    <w:rsid w:val="003D529D"/>
    <w:rsid w:val="003D6A04"/>
    <w:rsid w:val="003D7F59"/>
    <w:rsid w:val="003E05CA"/>
    <w:rsid w:val="003E0BC8"/>
    <w:rsid w:val="003E0C79"/>
    <w:rsid w:val="003E116A"/>
    <w:rsid w:val="003E14A3"/>
    <w:rsid w:val="003E387A"/>
    <w:rsid w:val="003E3B2C"/>
    <w:rsid w:val="003E6ACF"/>
    <w:rsid w:val="003E74CF"/>
    <w:rsid w:val="003F0343"/>
    <w:rsid w:val="003F06B5"/>
    <w:rsid w:val="003F0CA0"/>
    <w:rsid w:val="003F1524"/>
    <w:rsid w:val="003F167F"/>
    <w:rsid w:val="003F239F"/>
    <w:rsid w:val="003F26AE"/>
    <w:rsid w:val="003F2716"/>
    <w:rsid w:val="003F292E"/>
    <w:rsid w:val="003F3600"/>
    <w:rsid w:val="003F3AB5"/>
    <w:rsid w:val="003F4A35"/>
    <w:rsid w:val="003F525B"/>
    <w:rsid w:val="003F6BED"/>
    <w:rsid w:val="003F741A"/>
    <w:rsid w:val="00400046"/>
    <w:rsid w:val="004007AF"/>
    <w:rsid w:val="0040246E"/>
    <w:rsid w:val="00402804"/>
    <w:rsid w:val="0040317F"/>
    <w:rsid w:val="00403DA4"/>
    <w:rsid w:val="004043BC"/>
    <w:rsid w:val="004055F6"/>
    <w:rsid w:val="0040641A"/>
    <w:rsid w:val="0040666A"/>
    <w:rsid w:val="00406B53"/>
    <w:rsid w:val="00410478"/>
    <w:rsid w:val="00410815"/>
    <w:rsid w:val="00411703"/>
    <w:rsid w:val="0041237B"/>
    <w:rsid w:val="00412C37"/>
    <w:rsid w:val="004132C4"/>
    <w:rsid w:val="00413EFA"/>
    <w:rsid w:val="00414597"/>
    <w:rsid w:val="00414634"/>
    <w:rsid w:val="00414738"/>
    <w:rsid w:val="00414C7D"/>
    <w:rsid w:val="00414FA3"/>
    <w:rsid w:val="004167C0"/>
    <w:rsid w:val="0042001F"/>
    <w:rsid w:val="0042056E"/>
    <w:rsid w:val="0042062B"/>
    <w:rsid w:val="00420BC2"/>
    <w:rsid w:val="00420EC6"/>
    <w:rsid w:val="0042120C"/>
    <w:rsid w:val="00423C63"/>
    <w:rsid w:val="00423E51"/>
    <w:rsid w:val="00424881"/>
    <w:rsid w:val="004250C6"/>
    <w:rsid w:val="00425A1B"/>
    <w:rsid w:val="00425CBC"/>
    <w:rsid w:val="00425D79"/>
    <w:rsid w:val="0042632B"/>
    <w:rsid w:val="00426E45"/>
    <w:rsid w:val="00426E6F"/>
    <w:rsid w:val="00427957"/>
    <w:rsid w:val="004279E3"/>
    <w:rsid w:val="00430098"/>
    <w:rsid w:val="00430279"/>
    <w:rsid w:val="00430AE9"/>
    <w:rsid w:val="004316DB"/>
    <w:rsid w:val="00431884"/>
    <w:rsid w:val="00431A92"/>
    <w:rsid w:val="0043242A"/>
    <w:rsid w:val="00432C2E"/>
    <w:rsid w:val="00432D6F"/>
    <w:rsid w:val="00432F66"/>
    <w:rsid w:val="0043316E"/>
    <w:rsid w:val="004333AD"/>
    <w:rsid w:val="0043385D"/>
    <w:rsid w:val="004343E2"/>
    <w:rsid w:val="00434F50"/>
    <w:rsid w:val="00435279"/>
    <w:rsid w:val="004367CB"/>
    <w:rsid w:val="00436C89"/>
    <w:rsid w:val="00437498"/>
    <w:rsid w:val="00437DC1"/>
    <w:rsid w:val="00437DC2"/>
    <w:rsid w:val="00440C0B"/>
    <w:rsid w:val="00440EB6"/>
    <w:rsid w:val="00441A2B"/>
    <w:rsid w:val="00442DF2"/>
    <w:rsid w:val="00443050"/>
    <w:rsid w:val="00443C53"/>
    <w:rsid w:val="00444D94"/>
    <w:rsid w:val="004450CC"/>
    <w:rsid w:val="00446D1E"/>
    <w:rsid w:val="004475C0"/>
    <w:rsid w:val="00450E5D"/>
    <w:rsid w:val="00451537"/>
    <w:rsid w:val="00451677"/>
    <w:rsid w:val="00451FCE"/>
    <w:rsid w:val="00452041"/>
    <w:rsid w:val="004521C0"/>
    <w:rsid w:val="004529C9"/>
    <w:rsid w:val="00453666"/>
    <w:rsid w:val="00453D4D"/>
    <w:rsid w:val="0045421F"/>
    <w:rsid w:val="0045479C"/>
    <w:rsid w:val="00454A8B"/>
    <w:rsid w:val="00457BF3"/>
    <w:rsid w:val="004606EB"/>
    <w:rsid w:val="0046070B"/>
    <w:rsid w:val="004613B0"/>
    <w:rsid w:val="0046154C"/>
    <w:rsid w:val="004628D2"/>
    <w:rsid w:val="0046304F"/>
    <w:rsid w:val="00464891"/>
    <w:rsid w:val="004653EA"/>
    <w:rsid w:val="00466CEA"/>
    <w:rsid w:val="00467085"/>
    <w:rsid w:val="004714A9"/>
    <w:rsid w:val="0047154E"/>
    <w:rsid w:val="00472AD7"/>
    <w:rsid w:val="0047335E"/>
    <w:rsid w:val="004733EB"/>
    <w:rsid w:val="00475771"/>
    <w:rsid w:val="00475CEC"/>
    <w:rsid w:val="004762A6"/>
    <w:rsid w:val="0047738B"/>
    <w:rsid w:val="00477E53"/>
    <w:rsid w:val="0048079E"/>
    <w:rsid w:val="0048126D"/>
    <w:rsid w:val="00481D80"/>
    <w:rsid w:val="004834AD"/>
    <w:rsid w:val="0048415B"/>
    <w:rsid w:val="00484D70"/>
    <w:rsid w:val="00484DA4"/>
    <w:rsid w:val="00485D53"/>
    <w:rsid w:val="004869A7"/>
    <w:rsid w:val="00486AF4"/>
    <w:rsid w:val="004906D1"/>
    <w:rsid w:val="00490BA5"/>
    <w:rsid w:val="004912B4"/>
    <w:rsid w:val="004919B5"/>
    <w:rsid w:val="004930C1"/>
    <w:rsid w:val="0049320F"/>
    <w:rsid w:val="0049486B"/>
    <w:rsid w:val="00496F24"/>
    <w:rsid w:val="004A0311"/>
    <w:rsid w:val="004A246C"/>
    <w:rsid w:val="004A2B7E"/>
    <w:rsid w:val="004A2BD0"/>
    <w:rsid w:val="004A3FA1"/>
    <w:rsid w:val="004A4180"/>
    <w:rsid w:val="004A425C"/>
    <w:rsid w:val="004A4286"/>
    <w:rsid w:val="004A44D2"/>
    <w:rsid w:val="004A4C0A"/>
    <w:rsid w:val="004A63A0"/>
    <w:rsid w:val="004A7A59"/>
    <w:rsid w:val="004B2198"/>
    <w:rsid w:val="004B2922"/>
    <w:rsid w:val="004B3F04"/>
    <w:rsid w:val="004B4F02"/>
    <w:rsid w:val="004B6309"/>
    <w:rsid w:val="004C0AC6"/>
    <w:rsid w:val="004C479C"/>
    <w:rsid w:val="004C49DA"/>
    <w:rsid w:val="004C76F6"/>
    <w:rsid w:val="004C7C28"/>
    <w:rsid w:val="004C7D32"/>
    <w:rsid w:val="004D03A4"/>
    <w:rsid w:val="004D0810"/>
    <w:rsid w:val="004D207E"/>
    <w:rsid w:val="004D2B54"/>
    <w:rsid w:val="004D3F15"/>
    <w:rsid w:val="004D55E0"/>
    <w:rsid w:val="004D64A6"/>
    <w:rsid w:val="004D6F00"/>
    <w:rsid w:val="004D6FF8"/>
    <w:rsid w:val="004D7634"/>
    <w:rsid w:val="004D7EBD"/>
    <w:rsid w:val="004E1C3F"/>
    <w:rsid w:val="004E2933"/>
    <w:rsid w:val="004E38A8"/>
    <w:rsid w:val="004E3978"/>
    <w:rsid w:val="004E4DF7"/>
    <w:rsid w:val="004E51B3"/>
    <w:rsid w:val="004E542C"/>
    <w:rsid w:val="004E5F89"/>
    <w:rsid w:val="004E618C"/>
    <w:rsid w:val="004E754A"/>
    <w:rsid w:val="004E7FAE"/>
    <w:rsid w:val="004F0762"/>
    <w:rsid w:val="004F086E"/>
    <w:rsid w:val="004F1D63"/>
    <w:rsid w:val="004F38DC"/>
    <w:rsid w:val="004F41CC"/>
    <w:rsid w:val="004F479E"/>
    <w:rsid w:val="004F512A"/>
    <w:rsid w:val="004F54A1"/>
    <w:rsid w:val="004F565C"/>
    <w:rsid w:val="004F6EBC"/>
    <w:rsid w:val="004F7876"/>
    <w:rsid w:val="005002A1"/>
    <w:rsid w:val="00500E83"/>
    <w:rsid w:val="0050157A"/>
    <w:rsid w:val="00501BD8"/>
    <w:rsid w:val="005027C7"/>
    <w:rsid w:val="00503918"/>
    <w:rsid w:val="005039B3"/>
    <w:rsid w:val="0050508C"/>
    <w:rsid w:val="00505656"/>
    <w:rsid w:val="00505B6A"/>
    <w:rsid w:val="00506CE6"/>
    <w:rsid w:val="00507495"/>
    <w:rsid w:val="00510A61"/>
    <w:rsid w:val="005115C4"/>
    <w:rsid w:val="005118BA"/>
    <w:rsid w:val="00511A41"/>
    <w:rsid w:val="005125DA"/>
    <w:rsid w:val="00512934"/>
    <w:rsid w:val="005131CE"/>
    <w:rsid w:val="00516AE2"/>
    <w:rsid w:val="00516DED"/>
    <w:rsid w:val="005211CF"/>
    <w:rsid w:val="00521448"/>
    <w:rsid w:val="005218F1"/>
    <w:rsid w:val="00521D22"/>
    <w:rsid w:val="00521F43"/>
    <w:rsid w:val="0052247D"/>
    <w:rsid w:val="00522834"/>
    <w:rsid w:val="00522B09"/>
    <w:rsid w:val="0052314A"/>
    <w:rsid w:val="00523267"/>
    <w:rsid w:val="00523CE3"/>
    <w:rsid w:val="00524698"/>
    <w:rsid w:val="00524925"/>
    <w:rsid w:val="00525085"/>
    <w:rsid w:val="00525904"/>
    <w:rsid w:val="005259B6"/>
    <w:rsid w:val="005261B9"/>
    <w:rsid w:val="005263AD"/>
    <w:rsid w:val="00526C93"/>
    <w:rsid w:val="00530D10"/>
    <w:rsid w:val="0053177F"/>
    <w:rsid w:val="005332C0"/>
    <w:rsid w:val="005333FD"/>
    <w:rsid w:val="005335BC"/>
    <w:rsid w:val="00533C82"/>
    <w:rsid w:val="0053424F"/>
    <w:rsid w:val="0053461D"/>
    <w:rsid w:val="00534719"/>
    <w:rsid w:val="0053560A"/>
    <w:rsid w:val="00535E7F"/>
    <w:rsid w:val="005363D2"/>
    <w:rsid w:val="00537855"/>
    <w:rsid w:val="00542593"/>
    <w:rsid w:val="00542C76"/>
    <w:rsid w:val="00543212"/>
    <w:rsid w:val="00543824"/>
    <w:rsid w:val="00544B46"/>
    <w:rsid w:val="00545E36"/>
    <w:rsid w:val="0054638E"/>
    <w:rsid w:val="0054649A"/>
    <w:rsid w:val="005479AE"/>
    <w:rsid w:val="00550C63"/>
    <w:rsid w:val="00551371"/>
    <w:rsid w:val="0055173E"/>
    <w:rsid w:val="00551CFF"/>
    <w:rsid w:val="005523A6"/>
    <w:rsid w:val="005524F3"/>
    <w:rsid w:val="00554956"/>
    <w:rsid w:val="005550A3"/>
    <w:rsid w:val="00557746"/>
    <w:rsid w:val="00557E0B"/>
    <w:rsid w:val="005625A5"/>
    <w:rsid w:val="00563050"/>
    <w:rsid w:val="005644BB"/>
    <w:rsid w:val="005662C5"/>
    <w:rsid w:val="005664A2"/>
    <w:rsid w:val="00567100"/>
    <w:rsid w:val="00570097"/>
    <w:rsid w:val="00570DC8"/>
    <w:rsid w:val="00571498"/>
    <w:rsid w:val="0057229C"/>
    <w:rsid w:val="0057273A"/>
    <w:rsid w:val="00572DC0"/>
    <w:rsid w:val="005737B3"/>
    <w:rsid w:val="00574F79"/>
    <w:rsid w:val="00575C8D"/>
    <w:rsid w:val="005762FD"/>
    <w:rsid w:val="00576772"/>
    <w:rsid w:val="005769DA"/>
    <w:rsid w:val="00576AD4"/>
    <w:rsid w:val="00577B8C"/>
    <w:rsid w:val="00577E98"/>
    <w:rsid w:val="0058167E"/>
    <w:rsid w:val="00582565"/>
    <w:rsid w:val="00582956"/>
    <w:rsid w:val="00582F2B"/>
    <w:rsid w:val="005830AB"/>
    <w:rsid w:val="0058335F"/>
    <w:rsid w:val="00583AEE"/>
    <w:rsid w:val="00584140"/>
    <w:rsid w:val="00585BF6"/>
    <w:rsid w:val="00587734"/>
    <w:rsid w:val="005901A7"/>
    <w:rsid w:val="00590265"/>
    <w:rsid w:val="0059047A"/>
    <w:rsid w:val="005925FC"/>
    <w:rsid w:val="00594492"/>
    <w:rsid w:val="005945FE"/>
    <w:rsid w:val="005947F5"/>
    <w:rsid w:val="0059605E"/>
    <w:rsid w:val="005969BA"/>
    <w:rsid w:val="00596EBD"/>
    <w:rsid w:val="00597632"/>
    <w:rsid w:val="005A1150"/>
    <w:rsid w:val="005A1ADD"/>
    <w:rsid w:val="005A29E3"/>
    <w:rsid w:val="005A32F9"/>
    <w:rsid w:val="005A4E12"/>
    <w:rsid w:val="005A5AF5"/>
    <w:rsid w:val="005A7FEC"/>
    <w:rsid w:val="005B0850"/>
    <w:rsid w:val="005B16ED"/>
    <w:rsid w:val="005B222F"/>
    <w:rsid w:val="005B2CF7"/>
    <w:rsid w:val="005B2E73"/>
    <w:rsid w:val="005B421B"/>
    <w:rsid w:val="005B4F72"/>
    <w:rsid w:val="005B513C"/>
    <w:rsid w:val="005B55AD"/>
    <w:rsid w:val="005B74FE"/>
    <w:rsid w:val="005B760C"/>
    <w:rsid w:val="005C093B"/>
    <w:rsid w:val="005C165C"/>
    <w:rsid w:val="005C2544"/>
    <w:rsid w:val="005C2C95"/>
    <w:rsid w:val="005C32AA"/>
    <w:rsid w:val="005C4043"/>
    <w:rsid w:val="005C481D"/>
    <w:rsid w:val="005C4824"/>
    <w:rsid w:val="005C5B1E"/>
    <w:rsid w:val="005C6F48"/>
    <w:rsid w:val="005D08F3"/>
    <w:rsid w:val="005D148B"/>
    <w:rsid w:val="005D166E"/>
    <w:rsid w:val="005D258B"/>
    <w:rsid w:val="005D33E1"/>
    <w:rsid w:val="005D474A"/>
    <w:rsid w:val="005D4B29"/>
    <w:rsid w:val="005D60E9"/>
    <w:rsid w:val="005D692D"/>
    <w:rsid w:val="005D6971"/>
    <w:rsid w:val="005D6ABB"/>
    <w:rsid w:val="005D6FD8"/>
    <w:rsid w:val="005D72C0"/>
    <w:rsid w:val="005D77BE"/>
    <w:rsid w:val="005D7A44"/>
    <w:rsid w:val="005E06D8"/>
    <w:rsid w:val="005E09A4"/>
    <w:rsid w:val="005E10FE"/>
    <w:rsid w:val="005E1648"/>
    <w:rsid w:val="005E16C9"/>
    <w:rsid w:val="005E314F"/>
    <w:rsid w:val="005E349A"/>
    <w:rsid w:val="005E44E5"/>
    <w:rsid w:val="005E6267"/>
    <w:rsid w:val="005E69EC"/>
    <w:rsid w:val="005E71E2"/>
    <w:rsid w:val="005E781C"/>
    <w:rsid w:val="005E7C42"/>
    <w:rsid w:val="005F063D"/>
    <w:rsid w:val="005F1080"/>
    <w:rsid w:val="005F1A87"/>
    <w:rsid w:val="005F238A"/>
    <w:rsid w:val="005F256A"/>
    <w:rsid w:val="005F2B78"/>
    <w:rsid w:val="005F2CA2"/>
    <w:rsid w:val="005F300F"/>
    <w:rsid w:val="005F3059"/>
    <w:rsid w:val="005F3408"/>
    <w:rsid w:val="005F3840"/>
    <w:rsid w:val="005F3CB8"/>
    <w:rsid w:val="005F4453"/>
    <w:rsid w:val="005F49C8"/>
    <w:rsid w:val="005F4E5C"/>
    <w:rsid w:val="005F53F9"/>
    <w:rsid w:val="005F6BB2"/>
    <w:rsid w:val="005F73FB"/>
    <w:rsid w:val="005F7745"/>
    <w:rsid w:val="005F7C62"/>
    <w:rsid w:val="00600AA2"/>
    <w:rsid w:val="00601A8E"/>
    <w:rsid w:val="00602008"/>
    <w:rsid w:val="006021FB"/>
    <w:rsid w:val="0060329B"/>
    <w:rsid w:val="00604B30"/>
    <w:rsid w:val="00605330"/>
    <w:rsid w:val="00607F32"/>
    <w:rsid w:val="006104FE"/>
    <w:rsid w:val="006118E8"/>
    <w:rsid w:val="00611A81"/>
    <w:rsid w:val="00611A94"/>
    <w:rsid w:val="00611AD9"/>
    <w:rsid w:val="00611D8C"/>
    <w:rsid w:val="006121D7"/>
    <w:rsid w:val="00612A86"/>
    <w:rsid w:val="0061540B"/>
    <w:rsid w:val="00615C93"/>
    <w:rsid w:val="00621435"/>
    <w:rsid w:val="00621A17"/>
    <w:rsid w:val="00622046"/>
    <w:rsid w:val="0062236F"/>
    <w:rsid w:val="006227B0"/>
    <w:rsid w:val="00622CAE"/>
    <w:rsid w:val="006252D8"/>
    <w:rsid w:val="00625834"/>
    <w:rsid w:val="00625F9A"/>
    <w:rsid w:val="00626250"/>
    <w:rsid w:val="00626DE6"/>
    <w:rsid w:val="006273D5"/>
    <w:rsid w:val="00630680"/>
    <w:rsid w:val="00630919"/>
    <w:rsid w:val="00631192"/>
    <w:rsid w:val="00632A7D"/>
    <w:rsid w:val="00632EBD"/>
    <w:rsid w:val="00633696"/>
    <w:rsid w:val="006340A5"/>
    <w:rsid w:val="0063449E"/>
    <w:rsid w:val="00634BB8"/>
    <w:rsid w:val="00636A66"/>
    <w:rsid w:val="00636F49"/>
    <w:rsid w:val="00640232"/>
    <w:rsid w:val="006409E9"/>
    <w:rsid w:val="00641643"/>
    <w:rsid w:val="00643082"/>
    <w:rsid w:val="006437D3"/>
    <w:rsid w:val="00643AA9"/>
    <w:rsid w:val="0064436E"/>
    <w:rsid w:val="00645641"/>
    <w:rsid w:val="0064606F"/>
    <w:rsid w:val="00646DF4"/>
    <w:rsid w:val="00651E62"/>
    <w:rsid w:val="00652135"/>
    <w:rsid w:val="0065236E"/>
    <w:rsid w:val="0065245E"/>
    <w:rsid w:val="0065272C"/>
    <w:rsid w:val="006539D5"/>
    <w:rsid w:val="00653FE9"/>
    <w:rsid w:val="006540CC"/>
    <w:rsid w:val="00654D93"/>
    <w:rsid w:val="00655760"/>
    <w:rsid w:val="00655AC5"/>
    <w:rsid w:val="00656797"/>
    <w:rsid w:val="006570DD"/>
    <w:rsid w:val="00657B95"/>
    <w:rsid w:val="00657FAC"/>
    <w:rsid w:val="0066065D"/>
    <w:rsid w:val="00660D56"/>
    <w:rsid w:val="006610C1"/>
    <w:rsid w:val="00661459"/>
    <w:rsid w:val="00662051"/>
    <w:rsid w:val="00662531"/>
    <w:rsid w:val="0066270A"/>
    <w:rsid w:val="00662AF8"/>
    <w:rsid w:val="00662D96"/>
    <w:rsid w:val="00663A57"/>
    <w:rsid w:val="00663C6A"/>
    <w:rsid w:val="00665642"/>
    <w:rsid w:val="00665C45"/>
    <w:rsid w:val="00665E10"/>
    <w:rsid w:val="00666299"/>
    <w:rsid w:val="00666332"/>
    <w:rsid w:val="00666AC5"/>
    <w:rsid w:val="00666B98"/>
    <w:rsid w:val="006709F4"/>
    <w:rsid w:val="00672220"/>
    <w:rsid w:val="0067285F"/>
    <w:rsid w:val="00672AB5"/>
    <w:rsid w:val="00673242"/>
    <w:rsid w:val="00673F0A"/>
    <w:rsid w:val="00674C26"/>
    <w:rsid w:val="0067554A"/>
    <w:rsid w:val="00677256"/>
    <w:rsid w:val="00680356"/>
    <w:rsid w:val="00681022"/>
    <w:rsid w:val="00682025"/>
    <w:rsid w:val="006827A1"/>
    <w:rsid w:val="00682ABD"/>
    <w:rsid w:val="00682DAB"/>
    <w:rsid w:val="0068309A"/>
    <w:rsid w:val="00683C23"/>
    <w:rsid w:val="00684EB4"/>
    <w:rsid w:val="00685C9D"/>
    <w:rsid w:val="006866A7"/>
    <w:rsid w:val="00686A20"/>
    <w:rsid w:val="006873AA"/>
    <w:rsid w:val="006906F9"/>
    <w:rsid w:val="00692563"/>
    <w:rsid w:val="00692BDE"/>
    <w:rsid w:val="00693047"/>
    <w:rsid w:val="00695166"/>
    <w:rsid w:val="00695188"/>
    <w:rsid w:val="00695A8D"/>
    <w:rsid w:val="00695CC3"/>
    <w:rsid w:val="006964E0"/>
    <w:rsid w:val="00696A17"/>
    <w:rsid w:val="006978B4"/>
    <w:rsid w:val="006A0762"/>
    <w:rsid w:val="006A256C"/>
    <w:rsid w:val="006A2EA3"/>
    <w:rsid w:val="006A3BDF"/>
    <w:rsid w:val="006A3F3F"/>
    <w:rsid w:val="006A4E6C"/>
    <w:rsid w:val="006A6A74"/>
    <w:rsid w:val="006A73CF"/>
    <w:rsid w:val="006A7AE9"/>
    <w:rsid w:val="006A7F5A"/>
    <w:rsid w:val="006B01AC"/>
    <w:rsid w:val="006B03BA"/>
    <w:rsid w:val="006B051D"/>
    <w:rsid w:val="006B1C03"/>
    <w:rsid w:val="006B1F8E"/>
    <w:rsid w:val="006B211A"/>
    <w:rsid w:val="006B2127"/>
    <w:rsid w:val="006B328F"/>
    <w:rsid w:val="006B36F7"/>
    <w:rsid w:val="006B459A"/>
    <w:rsid w:val="006B4F2A"/>
    <w:rsid w:val="006B6AAC"/>
    <w:rsid w:val="006B7DAA"/>
    <w:rsid w:val="006C064B"/>
    <w:rsid w:val="006C0A52"/>
    <w:rsid w:val="006C182D"/>
    <w:rsid w:val="006C1F00"/>
    <w:rsid w:val="006C2708"/>
    <w:rsid w:val="006C4D90"/>
    <w:rsid w:val="006C5374"/>
    <w:rsid w:val="006C5D47"/>
    <w:rsid w:val="006C605A"/>
    <w:rsid w:val="006C6934"/>
    <w:rsid w:val="006C6A47"/>
    <w:rsid w:val="006C77FF"/>
    <w:rsid w:val="006D0BC6"/>
    <w:rsid w:val="006D0C18"/>
    <w:rsid w:val="006D32C1"/>
    <w:rsid w:val="006D34A3"/>
    <w:rsid w:val="006D36D0"/>
    <w:rsid w:val="006D3B0F"/>
    <w:rsid w:val="006D44D6"/>
    <w:rsid w:val="006D46B2"/>
    <w:rsid w:val="006D541B"/>
    <w:rsid w:val="006D55C2"/>
    <w:rsid w:val="006D5DEC"/>
    <w:rsid w:val="006D5F34"/>
    <w:rsid w:val="006D6ED0"/>
    <w:rsid w:val="006D7368"/>
    <w:rsid w:val="006E02CC"/>
    <w:rsid w:val="006E36AF"/>
    <w:rsid w:val="006E3768"/>
    <w:rsid w:val="006E37D5"/>
    <w:rsid w:val="006E39EB"/>
    <w:rsid w:val="006E3B52"/>
    <w:rsid w:val="006E4213"/>
    <w:rsid w:val="006E5047"/>
    <w:rsid w:val="006E5E7A"/>
    <w:rsid w:val="006E6584"/>
    <w:rsid w:val="006E693A"/>
    <w:rsid w:val="006E6B78"/>
    <w:rsid w:val="006F0714"/>
    <w:rsid w:val="006F0CEB"/>
    <w:rsid w:val="006F0FBF"/>
    <w:rsid w:val="006F1710"/>
    <w:rsid w:val="006F250E"/>
    <w:rsid w:val="006F2CDC"/>
    <w:rsid w:val="006F334D"/>
    <w:rsid w:val="006F3DC5"/>
    <w:rsid w:val="006F445A"/>
    <w:rsid w:val="006F5254"/>
    <w:rsid w:val="006F5896"/>
    <w:rsid w:val="006F5EA1"/>
    <w:rsid w:val="006F62E2"/>
    <w:rsid w:val="006F63F1"/>
    <w:rsid w:val="006F64ED"/>
    <w:rsid w:val="006F677B"/>
    <w:rsid w:val="0070024A"/>
    <w:rsid w:val="007006D1"/>
    <w:rsid w:val="007012E5"/>
    <w:rsid w:val="007014C5"/>
    <w:rsid w:val="007016CD"/>
    <w:rsid w:val="0070182C"/>
    <w:rsid w:val="0070260D"/>
    <w:rsid w:val="00702629"/>
    <w:rsid w:val="00703576"/>
    <w:rsid w:val="00703709"/>
    <w:rsid w:val="007039ED"/>
    <w:rsid w:val="00704779"/>
    <w:rsid w:val="007063E4"/>
    <w:rsid w:val="00706D0C"/>
    <w:rsid w:val="007070AB"/>
    <w:rsid w:val="007102F8"/>
    <w:rsid w:val="00710F3C"/>
    <w:rsid w:val="00711173"/>
    <w:rsid w:val="0071117A"/>
    <w:rsid w:val="007114D6"/>
    <w:rsid w:val="007116BF"/>
    <w:rsid w:val="00712347"/>
    <w:rsid w:val="00712F20"/>
    <w:rsid w:val="00713EB0"/>
    <w:rsid w:val="00716FE4"/>
    <w:rsid w:val="00717644"/>
    <w:rsid w:val="00721498"/>
    <w:rsid w:val="007221C0"/>
    <w:rsid w:val="007225B0"/>
    <w:rsid w:val="00722D0E"/>
    <w:rsid w:val="00724C30"/>
    <w:rsid w:val="007251A4"/>
    <w:rsid w:val="00725290"/>
    <w:rsid w:val="0072530A"/>
    <w:rsid w:val="007264CC"/>
    <w:rsid w:val="007265E1"/>
    <w:rsid w:val="0072682E"/>
    <w:rsid w:val="007269B3"/>
    <w:rsid w:val="007271B7"/>
    <w:rsid w:val="007271EB"/>
    <w:rsid w:val="00730AAE"/>
    <w:rsid w:val="007321C6"/>
    <w:rsid w:val="00732A1A"/>
    <w:rsid w:val="00734158"/>
    <w:rsid w:val="00736874"/>
    <w:rsid w:val="00736EAF"/>
    <w:rsid w:val="00740A7D"/>
    <w:rsid w:val="00740DFA"/>
    <w:rsid w:val="00741160"/>
    <w:rsid w:val="00741202"/>
    <w:rsid w:val="007417A5"/>
    <w:rsid w:val="00741931"/>
    <w:rsid w:val="00741D77"/>
    <w:rsid w:val="00742B3A"/>
    <w:rsid w:val="00743FA9"/>
    <w:rsid w:val="00744B24"/>
    <w:rsid w:val="00745045"/>
    <w:rsid w:val="00745443"/>
    <w:rsid w:val="00745593"/>
    <w:rsid w:val="00746FCE"/>
    <w:rsid w:val="0075014C"/>
    <w:rsid w:val="007508C0"/>
    <w:rsid w:val="0075104F"/>
    <w:rsid w:val="007512FA"/>
    <w:rsid w:val="00751555"/>
    <w:rsid w:val="00751BA4"/>
    <w:rsid w:val="0075254E"/>
    <w:rsid w:val="00753B4E"/>
    <w:rsid w:val="0075413A"/>
    <w:rsid w:val="007553AC"/>
    <w:rsid w:val="00755473"/>
    <w:rsid w:val="00755F81"/>
    <w:rsid w:val="00756092"/>
    <w:rsid w:val="00756696"/>
    <w:rsid w:val="0075739A"/>
    <w:rsid w:val="007579F2"/>
    <w:rsid w:val="00760068"/>
    <w:rsid w:val="0076090D"/>
    <w:rsid w:val="00760AA8"/>
    <w:rsid w:val="00761CB5"/>
    <w:rsid w:val="0076225B"/>
    <w:rsid w:val="007626A1"/>
    <w:rsid w:val="00762FA6"/>
    <w:rsid w:val="007635BA"/>
    <w:rsid w:val="007638AE"/>
    <w:rsid w:val="00763C7A"/>
    <w:rsid w:val="00763DBF"/>
    <w:rsid w:val="007641A2"/>
    <w:rsid w:val="007645AF"/>
    <w:rsid w:val="00765870"/>
    <w:rsid w:val="00765B32"/>
    <w:rsid w:val="00766372"/>
    <w:rsid w:val="00766530"/>
    <w:rsid w:val="00766990"/>
    <w:rsid w:val="007671BA"/>
    <w:rsid w:val="00767331"/>
    <w:rsid w:val="00770F3B"/>
    <w:rsid w:val="007716DC"/>
    <w:rsid w:val="007718F5"/>
    <w:rsid w:val="007724CE"/>
    <w:rsid w:val="00772B5C"/>
    <w:rsid w:val="00773FB0"/>
    <w:rsid w:val="00774FB6"/>
    <w:rsid w:val="007755A4"/>
    <w:rsid w:val="007758C3"/>
    <w:rsid w:val="00775955"/>
    <w:rsid w:val="00775D74"/>
    <w:rsid w:val="00776DEC"/>
    <w:rsid w:val="00777421"/>
    <w:rsid w:val="00777FFE"/>
    <w:rsid w:val="00780819"/>
    <w:rsid w:val="007810A6"/>
    <w:rsid w:val="00781147"/>
    <w:rsid w:val="007819BD"/>
    <w:rsid w:val="00781E3D"/>
    <w:rsid w:val="00781E3F"/>
    <w:rsid w:val="00783E40"/>
    <w:rsid w:val="00784A08"/>
    <w:rsid w:val="007859A6"/>
    <w:rsid w:val="0078650B"/>
    <w:rsid w:val="00786B37"/>
    <w:rsid w:val="00786E08"/>
    <w:rsid w:val="0078710F"/>
    <w:rsid w:val="00787119"/>
    <w:rsid w:val="00787635"/>
    <w:rsid w:val="00787B08"/>
    <w:rsid w:val="00787EB6"/>
    <w:rsid w:val="007903A1"/>
    <w:rsid w:val="0079054F"/>
    <w:rsid w:val="00790671"/>
    <w:rsid w:val="00790CC7"/>
    <w:rsid w:val="007912D7"/>
    <w:rsid w:val="00791325"/>
    <w:rsid w:val="0079139C"/>
    <w:rsid w:val="00791ED5"/>
    <w:rsid w:val="00793614"/>
    <w:rsid w:val="00793AC5"/>
    <w:rsid w:val="00793EDA"/>
    <w:rsid w:val="00794005"/>
    <w:rsid w:val="00794032"/>
    <w:rsid w:val="00794CF5"/>
    <w:rsid w:val="00794F96"/>
    <w:rsid w:val="00795FD2"/>
    <w:rsid w:val="00796121"/>
    <w:rsid w:val="00796D6A"/>
    <w:rsid w:val="00797DA0"/>
    <w:rsid w:val="00797FC9"/>
    <w:rsid w:val="007A29D1"/>
    <w:rsid w:val="007A2A0A"/>
    <w:rsid w:val="007A2FD4"/>
    <w:rsid w:val="007A375D"/>
    <w:rsid w:val="007A3839"/>
    <w:rsid w:val="007A48FA"/>
    <w:rsid w:val="007A4F07"/>
    <w:rsid w:val="007A5A4D"/>
    <w:rsid w:val="007A654D"/>
    <w:rsid w:val="007A661E"/>
    <w:rsid w:val="007A6BC7"/>
    <w:rsid w:val="007A7FE9"/>
    <w:rsid w:val="007B0199"/>
    <w:rsid w:val="007B2753"/>
    <w:rsid w:val="007B2BF4"/>
    <w:rsid w:val="007B3138"/>
    <w:rsid w:val="007B31BF"/>
    <w:rsid w:val="007B3BA6"/>
    <w:rsid w:val="007B4580"/>
    <w:rsid w:val="007B4C6D"/>
    <w:rsid w:val="007B56FA"/>
    <w:rsid w:val="007B5718"/>
    <w:rsid w:val="007B579A"/>
    <w:rsid w:val="007B5D10"/>
    <w:rsid w:val="007B7218"/>
    <w:rsid w:val="007B751B"/>
    <w:rsid w:val="007B762A"/>
    <w:rsid w:val="007B7E11"/>
    <w:rsid w:val="007C05BE"/>
    <w:rsid w:val="007C12D9"/>
    <w:rsid w:val="007C1799"/>
    <w:rsid w:val="007C2504"/>
    <w:rsid w:val="007C4439"/>
    <w:rsid w:val="007C61BE"/>
    <w:rsid w:val="007C684A"/>
    <w:rsid w:val="007C693C"/>
    <w:rsid w:val="007C6B80"/>
    <w:rsid w:val="007D06CA"/>
    <w:rsid w:val="007D2A5D"/>
    <w:rsid w:val="007D3625"/>
    <w:rsid w:val="007D37CC"/>
    <w:rsid w:val="007D5D7E"/>
    <w:rsid w:val="007D5F68"/>
    <w:rsid w:val="007D6660"/>
    <w:rsid w:val="007E178D"/>
    <w:rsid w:val="007E212B"/>
    <w:rsid w:val="007E2728"/>
    <w:rsid w:val="007E2F4A"/>
    <w:rsid w:val="007E3293"/>
    <w:rsid w:val="007E3348"/>
    <w:rsid w:val="007E367F"/>
    <w:rsid w:val="007E37D9"/>
    <w:rsid w:val="007E423E"/>
    <w:rsid w:val="007E4861"/>
    <w:rsid w:val="007E58F7"/>
    <w:rsid w:val="007E6093"/>
    <w:rsid w:val="007E61F2"/>
    <w:rsid w:val="007E6308"/>
    <w:rsid w:val="007E65EA"/>
    <w:rsid w:val="007E6667"/>
    <w:rsid w:val="007E6825"/>
    <w:rsid w:val="007E6EDE"/>
    <w:rsid w:val="007F000C"/>
    <w:rsid w:val="007F0F1E"/>
    <w:rsid w:val="007F2472"/>
    <w:rsid w:val="007F494E"/>
    <w:rsid w:val="007F4974"/>
    <w:rsid w:val="007F68D2"/>
    <w:rsid w:val="007F79C0"/>
    <w:rsid w:val="007F7E79"/>
    <w:rsid w:val="00800415"/>
    <w:rsid w:val="00800EC2"/>
    <w:rsid w:val="00801AE0"/>
    <w:rsid w:val="00801E06"/>
    <w:rsid w:val="00801ECA"/>
    <w:rsid w:val="008020BF"/>
    <w:rsid w:val="0080250E"/>
    <w:rsid w:val="008028D8"/>
    <w:rsid w:val="00802C04"/>
    <w:rsid w:val="008039E0"/>
    <w:rsid w:val="00803A36"/>
    <w:rsid w:val="00803CBB"/>
    <w:rsid w:val="0080439E"/>
    <w:rsid w:val="008055FA"/>
    <w:rsid w:val="00807C68"/>
    <w:rsid w:val="00810352"/>
    <w:rsid w:val="008106A3"/>
    <w:rsid w:val="00810C21"/>
    <w:rsid w:val="00810FAD"/>
    <w:rsid w:val="00811473"/>
    <w:rsid w:val="00811AF9"/>
    <w:rsid w:val="00813AB3"/>
    <w:rsid w:val="00813D03"/>
    <w:rsid w:val="0081625F"/>
    <w:rsid w:val="00816D9B"/>
    <w:rsid w:val="00817261"/>
    <w:rsid w:val="00817617"/>
    <w:rsid w:val="00817AFD"/>
    <w:rsid w:val="0082001F"/>
    <w:rsid w:val="00820B03"/>
    <w:rsid w:val="0082159E"/>
    <w:rsid w:val="008218F6"/>
    <w:rsid w:val="00821A61"/>
    <w:rsid w:val="00823877"/>
    <w:rsid w:val="00823961"/>
    <w:rsid w:val="00824172"/>
    <w:rsid w:val="00824994"/>
    <w:rsid w:val="00825316"/>
    <w:rsid w:val="008259A9"/>
    <w:rsid w:val="00826910"/>
    <w:rsid w:val="00826AC1"/>
    <w:rsid w:val="00826FE6"/>
    <w:rsid w:val="008276B2"/>
    <w:rsid w:val="00831058"/>
    <w:rsid w:val="008311BF"/>
    <w:rsid w:val="008337CC"/>
    <w:rsid w:val="008339D9"/>
    <w:rsid w:val="00833ACA"/>
    <w:rsid w:val="0083459A"/>
    <w:rsid w:val="00834E91"/>
    <w:rsid w:val="00836E90"/>
    <w:rsid w:val="00837F08"/>
    <w:rsid w:val="008400F7"/>
    <w:rsid w:val="00840505"/>
    <w:rsid w:val="00840AE3"/>
    <w:rsid w:val="00841080"/>
    <w:rsid w:val="00841C55"/>
    <w:rsid w:val="00844327"/>
    <w:rsid w:val="008445C7"/>
    <w:rsid w:val="00844A86"/>
    <w:rsid w:val="00845890"/>
    <w:rsid w:val="00846627"/>
    <w:rsid w:val="0085147F"/>
    <w:rsid w:val="00852084"/>
    <w:rsid w:val="00852593"/>
    <w:rsid w:val="00852594"/>
    <w:rsid w:val="00852B64"/>
    <w:rsid w:val="00854538"/>
    <w:rsid w:val="008555E3"/>
    <w:rsid w:val="00855D2D"/>
    <w:rsid w:val="00856200"/>
    <w:rsid w:val="00856CA0"/>
    <w:rsid w:val="0085741A"/>
    <w:rsid w:val="008576CF"/>
    <w:rsid w:val="00857FF9"/>
    <w:rsid w:val="0086041E"/>
    <w:rsid w:val="00860A25"/>
    <w:rsid w:val="00861754"/>
    <w:rsid w:val="008619AE"/>
    <w:rsid w:val="008631B6"/>
    <w:rsid w:val="008631F1"/>
    <w:rsid w:val="008636CD"/>
    <w:rsid w:val="00863A49"/>
    <w:rsid w:val="008655AE"/>
    <w:rsid w:val="00866216"/>
    <w:rsid w:val="00867D06"/>
    <w:rsid w:val="00870AAF"/>
    <w:rsid w:val="008718BA"/>
    <w:rsid w:val="00871B97"/>
    <w:rsid w:val="00872188"/>
    <w:rsid w:val="00873442"/>
    <w:rsid w:val="0087429F"/>
    <w:rsid w:val="0087470A"/>
    <w:rsid w:val="00874AC2"/>
    <w:rsid w:val="00874BE3"/>
    <w:rsid w:val="00875399"/>
    <w:rsid w:val="0087627E"/>
    <w:rsid w:val="00876865"/>
    <w:rsid w:val="00876A89"/>
    <w:rsid w:val="00876D4F"/>
    <w:rsid w:val="00880338"/>
    <w:rsid w:val="00880B6A"/>
    <w:rsid w:val="00880D13"/>
    <w:rsid w:val="00880FEC"/>
    <w:rsid w:val="00881430"/>
    <w:rsid w:val="008821F9"/>
    <w:rsid w:val="008836A9"/>
    <w:rsid w:val="00883703"/>
    <w:rsid w:val="00883774"/>
    <w:rsid w:val="00883A52"/>
    <w:rsid w:val="00886795"/>
    <w:rsid w:val="008867D1"/>
    <w:rsid w:val="008868CF"/>
    <w:rsid w:val="0088696D"/>
    <w:rsid w:val="00886ADD"/>
    <w:rsid w:val="00887017"/>
    <w:rsid w:val="0088707B"/>
    <w:rsid w:val="008874AE"/>
    <w:rsid w:val="00887BA6"/>
    <w:rsid w:val="008903AE"/>
    <w:rsid w:val="0089056D"/>
    <w:rsid w:val="0089203C"/>
    <w:rsid w:val="0089213A"/>
    <w:rsid w:val="00892D76"/>
    <w:rsid w:val="00893D90"/>
    <w:rsid w:val="00894A52"/>
    <w:rsid w:val="008963F7"/>
    <w:rsid w:val="00897DDB"/>
    <w:rsid w:val="008A13F7"/>
    <w:rsid w:val="008A1D9C"/>
    <w:rsid w:val="008A1FAF"/>
    <w:rsid w:val="008A464A"/>
    <w:rsid w:val="008A4CFC"/>
    <w:rsid w:val="008A4FFD"/>
    <w:rsid w:val="008A5E90"/>
    <w:rsid w:val="008A6C04"/>
    <w:rsid w:val="008A765A"/>
    <w:rsid w:val="008B09F0"/>
    <w:rsid w:val="008B0AD4"/>
    <w:rsid w:val="008B175C"/>
    <w:rsid w:val="008B18A9"/>
    <w:rsid w:val="008B1B78"/>
    <w:rsid w:val="008B2480"/>
    <w:rsid w:val="008B2ED6"/>
    <w:rsid w:val="008B32EC"/>
    <w:rsid w:val="008B5645"/>
    <w:rsid w:val="008B5948"/>
    <w:rsid w:val="008B5AA6"/>
    <w:rsid w:val="008C0953"/>
    <w:rsid w:val="008C0BA1"/>
    <w:rsid w:val="008C14E4"/>
    <w:rsid w:val="008C1857"/>
    <w:rsid w:val="008C1A94"/>
    <w:rsid w:val="008C3369"/>
    <w:rsid w:val="008C42C9"/>
    <w:rsid w:val="008C44EB"/>
    <w:rsid w:val="008C6365"/>
    <w:rsid w:val="008C6694"/>
    <w:rsid w:val="008C6AAA"/>
    <w:rsid w:val="008C713B"/>
    <w:rsid w:val="008C78B2"/>
    <w:rsid w:val="008C7DE6"/>
    <w:rsid w:val="008D100D"/>
    <w:rsid w:val="008D11DB"/>
    <w:rsid w:val="008D14FC"/>
    <w:rsid w:val="008D15DF"/>
    <w:rsid w:val="008D17BD"/>
    <w:rsid w:val="008D21AA"/>
    <w:rsid w:val="008D276A"/>
    <w:rsid w:val="008D2C2D"/>
    <w:rsid w:val="008D2FED"/>
    <w:rsid w:val="008D4100"/>
    <w:rsid w:val="008D4811"/>
    <w:rsid w:val="008D53B6"/>
    <w:rsid w:val="008D57E4"/>
    <w:rsid w:val="008D7697"/>
    <w:rsid w:val="008E1049"/>
    <w:rsid w:val="008E1915"/>
    <w:rsid w:val="008E23D5"/>
    <w:rsid w:val="008E3596"/>
    <w:rsid w:val="008E3EF1"/>
    <w:rsid w:val="008E4141"/>
    <w:rsid w:val="008E42FB"/>
    <w:rsid w:val="008E45B7"/>
    <w:rsid w:val="008E4AD9"/>
    <w:rsid w:val="008E4B1E"/>
    <w:rsid w:val="008E527E"/>
    <w:rsid w:val="008E5EFC"/>
    <w:rsid w:val="008E716E"/>
    <w:rsid w:val="008E731A"/>
    <w:rsid w:val="008E73BC"/>
    <w:rsid w:val="008F03C8"/>
    <w:rsid w:val="008F0A6D"/>
    <w:rsid w:val="008F0E49"/>
    <w:rsid w:val="008F1A70"/>
    <w:rsid w:val="008F38CD"/>
    <w:rsid w:val="008F3C4C"/>
    <w:rsid w:val="008F3DE6"/>
    <w:rsid w:val="008F3FF5"/>
    <w:rsid w:val="008F4482"/>
    <w:rsid w:val="008F4493"/>
    <w:rsid w:val="008F474F"/>
    <w:rsid w:val="008F52BB"/>
    <w:rsid w:val="008F5724"/>
    <w:rsid w:val="008F64AF"/>
    <w:rsid w:val="008F6629"/>
    <w:rsid w:val="008F6766"/>
    <w:rsid w:val="008F685E"/>
    <w:rsid w:val="008F71EA"/>
    <w:rsid w:val="0090183B"/>
    <w:rsid w:val="00901E35"/>
    <w:rsid w:val="00902E9E"/>
    <w:rsid w:val="0090336E"/>
    <w:rsid w:val="00904A66"/>
    <w:rsid w:val="00904D9C"/>
    <w:rsid w:val="00905C12"/>
    <w:rsid w:val="0090665A"/>
    <w:rsid w:val="0090673B"/>
    <w:rsid w:val="00906C3E"/>
    <w:rsid w:val="00906F0C"/>
    <w:rsid w:val="0090773B"/>
    <w:rsid w:val="00907D54"/>
    <w:rsid w:val="00910613"/>
    <w:rsid w:val="009108B1"/>
    <w:rsid w:val="00910BD6"/>
    <w:rsid w:val="00910FBF"/>
    <w:rsid w:val="00912000"/>
    <w:rsid w:val="009129BA"/>
    <w:rsid w:val="00913767"/>
    <w:rsid w:val="00913FF6"/>
    <w:rsid w:val="00914553"/>
    <w:rsid w:val="00914BE7"/>
    <w:rsid w:val="00914E6D"/>
    <w:rsid w:val="0091536F"/>
    <w:rsid w:val="00915525"/>
    <w:rsid w:val="00915E63"/>
    <w:rsid w:val="0091603D"/>
    <w:rsid w:val="00916378"/>
    <w:rsid w:val="009165EC"/>
    <w:rsid w:val="009171FE"/>
    <w:rsid w:val="009176FD"/>
    <w:rsid w:val="00917D61"/>
    <w:rsid w:val="00920270"/>
    <w:rsid w:val="00920D7D"/>
    <w:rsid w:val="0092386B"/>
    <w:rsid w:val="00923EE3"/>
    <w:rsid w:val="00925630"/>
    <w:rsid w:val="00926527"/>
    <w:rsid w:val="00926D3A"/>
    <w:rsid w:val="00927737"/>
    <w:rsid w:val="00927EEC"/>
    <w:rsid w:val="00930CFD"/>
    <w:rsid w:val="00930E9B"/>
    <w:rsid w:val="00931233"/>
    <w:rsid w:val="009316EB"/>
    <w:rsid w:val="009317EF"/>
    <w:rsid w:val="00931819"/>
    <w:rsid w:val="0093196C"/>
    <w:rsid w:val="00931F6B"/>
    <w:rsid w:val="0093301E"/>
    <w:rsid w:val="00933B14"/>
    <w:rsid w:val="009360F3"/>
    <w:rsid w:val="00936280"/>
    <w:rsid w:val="00936C23"/>
    <w:rsid w:val="00936DB2"/>
    <w:rsid w:val="00937457"/>
    <w:rsid w:val="009374F7"/>
    <w:rsid w:val="009418F6"/>
    <w:rsid w:val="00941B5A"/>
    <w:rsid w:val="00942727"/>
    <w:rsid w:val="00943D96"/>
    <w:rsid w:val="009445CE"/>
    <w:rsid w:val="009473EF"/>
    <w:rsid w:val="009500A4"/>
    <w:rsid w:val="009521FE"/>
    <w:rsid w:val="009522DC"/>
    <w:rsid w:val="009527DA"/>
    <w:rsid w:val="00953448"/>
    <w:rsid w:val="009536BC"/>
    <w:rsid w:val="009539BD"/>
    <w:rsid w:val="00955170"/>
    <w:rsid w:val="00955302"/>
    <w:rsid w:val="00956862"/>
    <w:rsid w:val="00956CC4"/>
    <w:rsid w:val="00960D27"/>
    <w:rsid w:val="009616ED"/>
    <w:rsid w:val="00961B37"/>
    <w:rsid w:val="00961EE9"/>
    <w:rsid w:val="0096231C"/>
    <w:rsid w:val="0096276D"/>
    <w:rsid w:val="009627D0"/>
    <w:rsid w:val="009641F6"/>
    <w:rsid w:val="00964505"/>
    <w:rsid w:val="009651A2"/>
    <w:rsid w:val="00965353"/>
    <w:rsid w:val="00965948"/>
    <w:rsid w:val="00966A7B"/>
    <w:rsid w:val="0096790F"/>
    <w:rsid w:val="009702EB"/>
    <w:rsid w:val="0097038A"/>
    <w:rsid w:val="00971211"/>
    <w:rsid w:val="0097180D"/>
    <w:rsid w:val="00971BD6"/>
    <w:rsid w:val="0097277B"/>
    <w:rsid w:val="00972A16"/>
    <w:rsid w:val="0097323B"/>
    <w:rsid w:val="00973565"/>
    <w:rsid w:val="0097386C"/>
    <w:rsid w:val="00973AF3"/>
    <w:rsid w:val="00973E33"/>
    <w:rsid w:val="009741B1"/>
    <w:rsid w:val="0097461C"/>
    <w:rsid w:val="00974941"/>
    <w:rsid w:val="00974DBD"/>
    <w:rsid w:val="00975771"/>
    <w:rsid w:val="009762B1"/>
    <w:rsid w:val="009763AA"/>
    <w:rsid w:val="009771E2"/>
    <w:rsid w:val="00977CB4"/>
    <w:rsid w:val="009801B4"/>
    <w:rsid w:val="009818EA"/>
    <w:rsid w:val="00981A54"/>
    <w:rsid w:val="009831B3"/>
    <w:rsid w:val="009833B0"/>
    <w:rsid w:val="0098408E"/>
    <w:rsid w:val="009842DE"/>
    <w:rsid w:val="0098570E"/>
    <w:rsid w:val="009867F0"/>
    <w:rsid w:val="00986E90"/>
    <w:rsid w:val="009902DF"/>
    <w:rsid w:val="009904D1"/>
    <w:rsid w:val="009905D4"/>
    <w:rsid w:val="00990A8C"/>
    <w:rsid w:val="00990AED"/>
    <w:rsid w:val="00991A7E"/>
    <w:rsid w:val="009920DB"/>
    <w:rsid w:val="009926A6"/>
    <w:rsid w:val="00992C3F"/>
    <w:rsid w:val="00993890"/>
    <w:rsid w:val="00993D30"/>
    <w:rsid w:val="00993D3E"/>
    <w:rsid w:val="00994450"/>
    <w:rsid w:val="0099489C"/>
    <w:rsid w:val="009949E8"/>
    <w:rsid w:val="00994C6A"/>
    <w:rsid w:val="009961B4"/>
    <w:rsid w:val="009A0F8A"/>
    <w:rsid w:val="009A1DEE"/>
    <w:rsid w:val="009A25A7"/>
    <w:rsid w:val="009A2648"/>
    <w:rsid w:val="009A2B11"/>
    <w:rsid w:val="009A356C"/>
    <w:rsid w:val="009A4A86"/>
    <w:rsid w:val="009A56E3"/>
    <w:rsid w:val="009A5E1F"/>
    <w:rsid w:val="009A70B8"/>
    <w:rsid w:val="009A7C69"/>
    <w:rsid w:val="009B0E1E"/>
    <w:rsid w:val="009B1FB5"/>
    <w:rsid w:val="009B2EBE"/>
    <w:rsid w:val="009B3747"/>
    <w:rsid w:val="009B3AB7"/>
    <w:rsid w:val="009B3D43"/>
    <w:rsid w:val="009B4021"/>
    <w:rsid w:val="009B482C"/>
    <w:rsid w:val="009B499B"/>
    <w:rsid w:val="009B620E"/>
    <w:rsid w:val="009B6F84"/>
    <w:rsid w:val="009B786C"/>
    <w:rsid w:val="009B7F0D"/>
    <w:rsid w:val="009C0216"/>
    <w:rsid w:val="009C17D1"/>
    <w:rsid w:val="009C187E"/>
    <w:rsid w:val="009C24A9"/>
    <w:rsid w:val="009C2604"/>
    <w:rsid w:val="009C2647"/>
    <w:rsid w:val="009C3AAB"/>
    <w:rsid w:val="009C3ED2"/>
    <w:rsid w:val="009C63C6"/>
    <w:rsid w:val="009C6B46"/>
    <w:rsid w:val="009C71BE"/>
    <w:rsid w:val="009C7522"/>
    <w:rsid w:val="009C768C"/>
    <w:rsid w:val="009C7D14"/>
    <w:rsid w:val="009D0161"/>
    <w:rsid w:val="009D0442"/>
    <w:rsid w:val="009D074C"/>
    <w:rsid w:val="009D087E"/>
    <w:rsid w:val="009D08ED"/>
    <w:rsid w:val="009D0C0B"/>
    <w:rsid w:val="009D1EB5"/>
    <w:rsid w:val="009D2875"/>
    <w:rsid w:val="009D3332"/>
    <w:rsid w:val="009D376C"/>
    <w:rsid w:val="009D47C5"/>
    <w:rsid w:val="009D4ABB"/>
    <w:rsid w:val="009D4FF1"/>
    <w:rsid w:val="009D5334"/>
    <w:rsid w:val="009D5A06"/>
    <w:rsid w:val="009D61EA"/>
    <w:rsid w:val="009D6441"/>
    <w:rsid w:val="009D6DAD"/>
    <w:rsid w:val="009D72E9"/>
    <w:rsid w:val="009D765A"/>
    <w:rsid w:val="009D7769"/>
    <w:rsid w:val="009E001D"/>
    <w:rsid w:val="009E0CE8"/>
    <w:rsid w:val="009E2836"/>
    <w:rsid w:val="009E2E49"/>
    <w:rsid w:val="009E3306"/>
    <w:rsid w:val="009E347A"/>
    <w:rsid w:val="009E3C72"/>
    <w:rsid w:val="009E43A8"/>
    <w:rsid w:val="009E5246"/>
    <w:rsid w:val="009E551C"/>
    <w:rsid w:val="009E5DE1"/>
    <w:rsid w:val="009E6D0A"/>
    <w:rsid w:val="009E722B"/>
    <w:rsid w:val="009E77D6"/>
    <w:rsid w:val="009F0414"/>
    <w:rsid w:val="009F0F2F"/>
    <w:rsid w:val="009F2350"/>
    <w:rsid w:val="009F25D6"/>
    <w:rsid w:val="009F2B94"/>
    <w:rsid w:val="009F32AD"/>
    <w:rsid w:val="009F3AD8"/>
    <w:rsid w:val="009F3BE0"/>
    <w:rsid w:val="009F4182"/>
    <w:rsid w:val="009F65F9"/>
    <w:rsid w:val="009F6FB3"/>
    <w:rsid w:val="009F7003"/>
    <w:rsid w:val="009F7181"/>
    <w:rsid w:val="009F74CD"/>
    <w:rsid w:val="009F7ED7"/>
    <w:rsid w:val="00A00790"/>
    <w:rsid w:val="00A00A08"/>
    <w:rsid w:val="00A00AC9"/>
    <w:rsid w:val="00A00C18"/>
    <w:rsid w:val="00A00E1C"/>
    <w:rsid w:val="00A01626"/>
    <w:rsid w:val="00A01715"/>
    <w:rsid w:val="00A035D5"/>
    <w:rsid w:val="00A03676"/>
    <w:rsid w:val="00A03E13"/>
    <w:rsid w:val="00A044B5"/>
    <w:rsid w:val="00A045D2"/>
    <w:rsid w:val="00A05046"/>
    <w:rsid w:val="00A0691C"/>
    <w:rsid w:val="00A07A3E"/>
    <w:rsid w:val="00A07FAF"/>
    <w:rsid w:val="00A108C8"/>
    <w:rsid w:val="00A10BE6"/>
    <w:rsid w:val="00A10CD9"/>
    <w:rsid w:val="00A115D6"/>
    <w:rsid w:val="00A12846"/>
    <w:rsid w:val="00A12D46"/>
    <w:rsid w:val="00A16B19"/>
    <w:rsid w:val="00A16B31"/>
    <w:rsid w:val="00A16F00"/>
    <w:rsid w:val="00A17D34"/>
    <w:rsid w:val="00A2056D"/>
    <w:rsid w:val="00A20C02"/>
    <w:rsid w:val="00A20CB0"/>
    <w:rsid w:val="00A23635"/>
    <w:rsid w:val="00A23E1E"/>
    <w:rsid w:val="00A25685"/>
    <w:rsid w:val="00A25F8C"/>
    <w:rsid w:val="00A2679E"/>
    <w:rsid w:val="00A27571"/>
    <w:rsid w:val="00A2781B"/>
    <w:rsid w:val="00A27F00"/>
    <w:rsid w:val="00A30330"/>
    <w:rsid w:val="00A312D1"/>
    <w:rsid w:val="00A324ED"/>
    <w:rsid w:val="00A32657"/>
    <w:rsid w:val="00A336FF"/>
    <w:rsid w:val="00A3384A"/>
    <w:rsid w:val="00A3468B"/>
    <w:rsid w:val="00A35823"/>
    <w:rsid w:val="00A35F9A"/>
    <w:rsid w:val="00A408BC"/>
    <w:rsid w:val="00A41399"/>
    <w:rsid w:val="00A417F0"/>
    <w:rsid w:val="00A4247E"/>
    <w:rsid w:val="00A42CAE"/>
    <w:rsid w:val="00A43C08"/>
    <w:rsid w:val="00A43C0A"/>
    <w:rsid w:val="00A44040"/>
    <w:rsid w:val="00A44A47"/>
    <w:rsid w:val="00A450A0"/>
    <w:rsid w:val="00A46797"/>
    <w:rsid w:val="00A511CB"/>
    <w:rsid w:val="00A51510"/>
    <w:rsid w:val="00A516AC"/>
    <w:rsid w:val="00A51A7C"/>
    <w:rsid w:val="00A5245D"/>
    <w:rsid w:val="00A52E33"/>
    <w:rsid w:val="00A53130"/>
    <w:rsid w:val="00A53839"/>
    <w:rsid w:val="00A54189"/>
    <w:rsid w:val="00A55772"/>
    <w:rsid w:val="00A56E33"/>
    <w:rsid w:val="00A5718D"/>
    <w:rsid w:val="00A5729D"/>
    <w:rsid w:val="00A573CF"/>
    <w:rsid w:val="00A57692"/>
    <w:rsid w:val="00A606CA"/>
    <w:rsid w:val="00A6091A"/>
    <w:rsid w:val="00A60AFE"/>
    <w:rsid w:val="00A620C5"/>
    <w:rsid w:val="00A62FEB"/>
    <w:rsid w:val="00A6367A"/>
    <w:rsid w:val="00A63DC3"/>
    <w:rsid w:val="00A648BA"/>
    <w:rsid w:val="00A651BE"/>
    <w:rsid w:val="00A652ED"/>
    <w:rsid w:val="00A661E8"/>
    <w:rsid w:val="00A66730"/>
    <w:rsid w:val="00A6745D"/>
    <w:rsid w:val="00A67C15"/>
    <w:rsid w:val="00A67E38"/>
    <w:rsid w:val="00A67F15"/>
    <w:rsid w:val="00A67FE2"/>
    <w:rsid w:val="00A709F4"/>
    <w:rsid w:val="00A70C2F"/>
    <w:rsid w:val="00A70EA7"/>
    <w:rsid w:val="00A71300"/>
    <w:rsid w:val="00A71D7F"/>
    <w:rsid w:val="00A7206D"/>
    <w:rsid w:val="00A7244A"/>
    <w:rsid w:val="00A726E6"/>
    <w:rsid w:val="00A74884"/>
    <w:rsid w:val="00A74C4A"/>
    <w:rsid w:val="00A75954"/>
    <w:rsid w:val="00A75E88"/>
    <w:rsid w:val="00A771DE"/>
    <w:rsid w:val="00A776E1"/>
    <w:rsid w:val="00A80F89"/>
    <w:rsid w:val="00A80FE4"/>
    <w:rsid w:val="00A819CA"/>
    <w:rsid w:val="00A81C9F"/>
    <w:rsid w:val="00A81DD7"/>
    <w:rsid w:val="00A83BDA"/>
    <w:rsid w:val="00A83F5C"/>
    <w:rsid w:val="00A84A10"/>
    <w:rsid w:val="00A8510B"/>
    <w:rsid w:val="00A85169"/>
    <w:rsid w:val="00A853D5"/>
    <w:rsid w:val="00A85C3A"/>
    <w:rsid w:val="00A8605B"/>
    <w:rsid w:val="00A90A09"/>
    <w:rsid w:val="00A90BB9"/>
    <w:rsid w:val="00A91F4C"/>
    <w:rsid w:val="00A92156"/>
    <w:rsid w:val="00A9275B"/>
    <w:rsid w:val="00A929A7"/>
    <w:rsid w:val="00A92A14"/>
    <w:rsid w:val="00A92AB2"/>
    <w:rsid w:val="00A930BA"/>
    <w:rsid w:val="00A9493A"/>
    <w:rsid w:val="00A95F0A"/>
    <w:rsid w:val="00A96AC4"/>
    <w:rsid w:val="00AA089B"/>
    <w:rsid w:val="00AA09D6"/>
    <w:rsid w:val="00AA11C6"/>
    <w:rsid w:val="00AA28B1"/>
    <w:rsid w:val="00AA4672"/>
    <w:rsid w:val="00AA5104"/>
    <w:rsid w:val="00AA5678"/>
    <w:rsid w:val="00AA5D37"/>
    <w:rsid w:val="00AA66EC"/>
    <w:rsid w:val="00AA6D69"/>
    <w:rsid w:val="00AA6D91"/>
    <w:rsid w:val="00AB1114"/>
    <w:rsid w:val="00AB1219"/>
    <w:rsid w:val="00AB1764"/>
    <w:rsid w:val="00AB2096"/>
    <w:rsid w:val="00AB37C4"/>
    <w:rsid w:val="00AB4237"/>
    <w:rsid w:val="00AB561E"/>
    <w:rsid w:val="00AB5843"/>
    <w:rsid w:val="00AB5EAF"/>
    <w:rsid w:val="00AB6E56"/>
    <w:rsid w:val="00AB7971"/>
    <w:rsid w:val="00AC02F2"/>
    <w:rsid w:val="00AC0A4C"/>
    <w:rsid w:val="00AC0AA5"/>
    <w:rsid w:val="00AC1504"/>
    <w:rsid w:val="00AC1C78"/>
    <w:rsid w:val="00AC264F"/>
    <w:rsid w:val="00AC280B"/>
    <w:rsid w:val="00AC2EA8"/>
    <w:rsid w:val="00AC308D"/>
    <w:rsid w:val="00AC3A4F"/>
    <w:rsid w:val="00AC3DFC"/>
    <w:rsid w:val="00AC4EDC"/>
    <w:rsid w:val="00AC61C2"/>
    <w:rsid w:val="00AC74F4"/>
    <w:rsid w:val="00AD02A6"/>
    <w:rsid w:val="00AD0954"/>
    <w:rsid w:val="00AD0D56"/>
    <w:rsid w:val="00AD0F4B"/>
    <w:rsid w:val="00AD19DC"/>
    <w:rsid w:val="00AD289E"/>
    <w:rsid w:val="00AD4069"/>
    <w:rsid w:val="00AD4B64"/>
    <w:rsid w:val="00AD4B86"/>
    <w:rsid w:val="00AD4BCA"/>
    <w:rsid w:val="00AD6734"/>
    <w:rsid w:val="00AD67DC"/>
    <w:rsid w:val="00AD78E9"/>
    <w:rsid w:val="00AD7EAC"/>
    <w:rsid w:val="00AD7F0A"/>
    <w:rsid w:val="00AE011C"/>
    <w:rsid w:val="00AE15C3"/>
    <w:rsid w:val="00AE1797"/>
    <w:rsid w:val="00AE1EA0"/>
    <w:rsid w:val="00AE1FB8"/>
    <w:rsid w:val="00AE20C4"/>
    <w:rsid w:val="00AE3663"/>
    <w:rsid w:val="00AE366E"/>
    <w:rsid w:val="00AE369C"/>
    <w:rsid w:val="00AE433D"/>
    <w:rsid w:val="00AE4FA4"/>
    <w:rsid w:val="00AE6271"/>
    <w:rsid w:val="00AE6B5B"/>
    <w:rsid w:val="00AE7063"/>
    <w:rsid w:val="00AF08BA"/>
    <w:rsid w:val="00AF193E"/>
    <w:rsid w:val="00AF21FC"/>
    <w:rsid w:val="00AF2A1A"/>
    <w:rsid w:val="00AF372E"/>
    <w:rsid w:val="00AF3B95"/>
    <w:rsid w:val="00AF3DD9"/>
    <w:rsid w:val="00AF5AFA"/>
    <w:rsid w:val="00AF6E51"/>
    <w:rsid w:val="00AF7BA7"/>
    <w:rsid w:val="00AF7F6D"/>
    <w:rsid w:val="00B01AD0"/>
    <w:rsid w:val="00B01D4F"/>
    <w:rsid w:val="00B0248E"/>
    <w:rsid w:val="00B02DA3"/>
    <w:rsid w:val="00B02E3B"/>
    <w:rsid w:val="00B0321C"/>
    <w:rsid w:val="00B039C0"/>
    <w:rsid w:val="00B03E1C"/>
    <w:rsid w:val="00B03E56"/>
    <w:rsid w:val="00B045B8"/>
    <w:rsid w:val="00B0599B"/>
    <w:rsid w:val="00B05A7F"/>
    <w:rsid w:val="00B05F69"/>
    <w:rsid w:val="00B06472"/>
    <w:rsid w:val="00B06A70"/>
    <w:rsid w:val="00B07932"/>
    <w:rsid w:val="00B079A4"/>
    <w:rsid w:val="00B109CD"/>
    <w:rsid w:val="00B10B9F"/>
    <w:rsid w:val="00B10F64"/>
    <w:rsid w:val="00B111C2"/>
    <w:rsid w:val="00B11335"/>
    <w:rsid w:val="00B11F34"/>
    <w:rsid w:val="00B121E1"/>
    <w:rsid w:val="00B13BA5"/>
    <w:rsid w:val="00B14DAE"/>
    <w:rsid w:val="00B1524C"/>
    <w:rsid w:val="00B16143"/>
    <w:rsid w:val="00B1675E"/>
    <w:rsid w:val="00B16BD6"/>
    <w:rsid w:val="00B16E8F"/>
    <w:rsid w:val="00B2054F"/>
    <w:rsid w:val="00B2056F"/>
    <w:rsid w:val="00B21111"/>
    <w:rsid w:val="00B22B53"/>
    <w:rsid w:val="00B22EEA"/>
    <w:rsid w:val="00B22F1D"/>
    <w:rsid w:val="00B23738"/>
    <w:rsid w:val="00B2377D"/>
    <w:rsid w:val="00B23B8D"/>
    <w:rsid w:val="00B24330"/>
    <w:rsid w:val="00B2475C"/>
    <w:rsid w:val="00B24950"/>
    <w:rsid w:val="00B24B5F"/>
    <w:rsid w:val="00B24CB5"/>
    <w:rsid w:val="00B251C0"/>
    <w:rsid w:val="00B25B85"/>
    <w:rsid w:val="00B25E3B"/>
    <w:rsid w:val="00B30D87"/>
    <w:rsid w:val="00B30F79"/>
    <w:rsid w:val="00B3353D"/>
    <w:rsid w:val="00B33A87"/>
    <w:rsid w:val="00B33DBA"/>
    <w:rsid w:val="00B34052"/>
    <w:rsid w:val="00B34684"/>
    <w:rsid w:val="00B357C5"/>
    <w:rsid w:val="00B361ED"/>
    <w:rsid w:val="00B3647A"/>
    <w:rsid w:val="00B40933"/>
    <w:rsid w:val="00B40A9C"/>
    <w:rsid w:val="00B4157F"/>
    <w:rsid w:val="00B42198"/>
    <w:rsid w:val="00B423B6"/>
    <w:rsid w:val="00B425C1"/>
    <w:rsid w:val="00B42C1C"/>
    <w:rsid w:val="00B42C7A"/>
    <w:rsid w:val="00B42E02"/>
    <w:rsid w:val="00B43A56"/>
    <w:rsid w:val="00B43A63"/>
    <w:rsid w:val="00B4408C"/>
    <w:rsid w:val="00B446B9"/>
    <w:rsid w:val="00B45806"/>
    <w:rsid w:val="00B459DE"/>
    <w:rsid w:val="00B45B8F"/>
    <w:rsid w:val="00B47E2A"/>
    <w:rsid w:val="00B517B1"/>
    <w:rsid w:val="00B52585"/>
    <w:rsid w:val="00B52704"/>
    <w:rsid w:val="00B54431"/>
    <w:rsid w:val="00B55212"/>
    <w:rsid w:val="00B55285"/>
    <w:rsid w:val="00B5543A"/>
    <w:rsid w:val="00B554B8"/>
    <w:rsid w:val="00B55E44"/>
    <w:rsid w:val="00B560DA"/>
    <w:rsid w:val="00B56CF2"/>
    <w:rsid w:val="00B56E47"/>
    <w:rsid w:val="00B570C5"/>
    <w:rsid w:val="00B57415"/>
    <w:rsid w:val="00B574C7"/>
    <w:rsid w:val="00B576D7"/>
    <w:rsid w:val="00B57A9F"/>
    <w:rsid w:val="00B608D8"/>
    <w:rsid w:val="00B61BAC"/>
    <w:rsid w:val="00B61C61"/>
    <w:rsid w:val="00B61D2B"/>
    <w:rsid w:val="00B622DF"/>
    <w:rsid w:val="00B62F23"/>
    <w:rsid w:val="00B63DD0"/>
    <w:rsid w:val="00B641E5"/>
    <w:rsid w:val="00B65946"/>
    <w:rsid w:val="00B6630B"/>
    <w:rsid w:val="00B66774"/>
    <w:rsid w:val="00B66A51"/>
    <w:rsid w:val="00B6756B"/>
    <w:rsid w:val="00B70E00"/>
    <w:rsid w:val="00B71802"/>
    <w:rsid w:val="00B71E05"/>
    <w:rsid w:val="00B7223F"/>
    <w:rsid w:val="00B72A99"/>
    <w:rsid w:val="00B72E74"/>
    <w:rsid w:val="00B72FF8"/>
    <w:rsid w:val="00B73880"/>
    <w:rsid w:val="00B73EDF"/>
    <w:rsid w:val="00B74A50"/>
    <w:rsid w:val="00B75CEE"/>
    <w:rsid w:val="00B760AD"/>
    <w:rsid w:val="00B760EC"/>
    <w:rsid w:val="00B76A4D"/>
    <w:rsid w:val="00B76CD3"/>
    <w:rsid w:val="00B77C4A"/>
    <w:rsid w:val="00B77D19"/>
    <w:rsid w:val="00B77FC2"/>
    <w:rsid w:val="00B80657"/>
    <w:rsid w:val="00B80FAA"/>
    <w:rsid w:val="00B8149F"/>
    <w:rsid w:val="00B8183E"/>
    <w:rsid w:val="00B8247C"/>
    <w:rsid w:val="00B8352C"/>
    <w:rsid w:val="00B83E58"/>
    <w:rsid w:val="00B84091"/>
    <w:rsid w:val="00B8554A"/>
    <w:rsid w:val="00B85BCB"/>
    <w:rsid w:val="00B91B0B"/>
    <w:rsid w:val="00B91CEB"/>
    <w:rsid w:val="00B92365"/>
    <w:rsid w:val="00B924DB"/>
    <w:rsid w:val="00B92FC0"/>
    <w:rsid w:val="00B93032"/>
    <w:rsid w:val="00B94068"/>
    <w:rsid w:val="00B940A2"/>
    <w:rsid w:val="00B941DA"/>
    <w:rsid w:val="00B94EE6"/>
    <w:rsid w:val="00BA03A3"/>
    <w:rsid w:val="00BA1D6C"/>
    <w:rsid w:val="00BA3191"/>
    <w:rsid w:val="00BA4BAE"/>
    <w:rsid w:val="00BA5FF3"/>
    <w:rsid w:val="00BA6ADC"/>
    <w:rsid w:val="00BA6BB4"/>
    <w:rsid w:val="00BA74E3"/>
    <w:rsid w:val="00BB06B9"/>
    <w:rsid w:val="00BB0908"/>
    <w:rsid w:val="00BB0E89"/>
    <w:rsid w:val="00BB151B"/>
    <w:rsid w:val="00BB167A"/>
    <w:rsid w:val="00BB177C"/>
    <w:rsid w:val="00BB1AB0"/>
    <w:rsid w:val="00BB1BD3"/>
    <w:rsid w:val="00BB2021"/>
    <w:rsid w:val="00BB24EB"/>
    <w:rsid w:val="00BB514D"/>
    <w:rsid w:val="00BB5BC4"/>
    <w:rsid w:val="00BB6479"/>
    <w:rsid w:val="00BC07AA"/>
    <w:rsid w:val="00BC1B83"/>
    <w:rsid w:val="00BC1CA7"/>
    <w:rsid w:val="00BC2C83"/>
    <w:rsid w:val="00BC3588"/>
    <w:rsid w:val="00BC445B"/>
    <w:rsid w:val="00BC54F4"/>
    <w:rsid w:val="00BC5926"/>
    <w:rsid w:val="00BC6175"/>
    <w:rsid w:val="00BC641E"/>
    <w:rsid w:val="00BC66F2"/>
    <w:rsid w:val="00BC6C03"/>
    <w:rsid w:val="00BC759B"/>
    <w:rsid w:val="00BC761D"/>
    <w:rsid w:val="00BC79B7"/>
    <w:rsid w:val="00BC7AEE"/>
    <w:rsid w:val="00BC7CDA"/>
    <w:rsid w:val="00BD0348"/>
    <w:rsid w:val="00BD0538"/>
    <w:rsid w:val="00BD092C"/>
    <w:rsid w:val="00BD116A"/>
    <w:rsid w:val="00BD1670"/>
    <w:rsid w:val="00BD1719"/>
    <w:rsid w:val="00BD1AF8"/>
    <w:rsid w:val="00BD214D"/>
    <w:rsid w:val="00BD2163"/>
    <w:rsid w:val="00BD6211"/>
    <w:rsid w:val="00BD7141"/>
    <w:rsid w:val="00BE0236"/>
    <w:rsid w:val="00BE05A5"/>
    <w:rsid w:val="00BE0FA3"/>
    <w:rsid w:val="00BE1159"/>
    <w:rsid w:val="00BE13CA"/>
    <w:rsid w:val="00BE23D6"/>
    <w:rsid w:val="00BE2AE5"/>
    <w:rsid w:val="00BE2EF0"/>
    <w:rsid w:val="00BE30A1"/>
    <w:rsid w:val="00BE32A5"/>
    <w:rsid w:val="00BE56F2"/>
    <w:rsid w:val="00BE594A"/>
    <w:rsid w:val="00BE5EAE"/>
    <w:rsid w:val="00BE5F23"/>
    <w:rsid w:val="00BE6304"/>
    <w:rsid w:val="00BE74E2"/>
    <w:rsid w:val="00BF0239"/>
    <w:rsid w:val="00BF04C8"/>
    <w:rsid w:val="00BF1EAC"/>
    <w:rsid w:val="00BF2887"/>
    <w:rsid w:val="00BF2F36"/>
    <w:rsid w:val="00BF352A"/>
    <w:rsid w:val="00BF431D"/>
    <w:rsid w:val="00BF436F"/>
    <w:rsid w:val="00BF5545"/>
    <w:rsid w:val="00BF67F1"/>
    <w:rsid w:val="00BF76AA"/>
    <w:rsid w:val="00C00642"/>
    <w:rsid w:val="00C00E8B"/>
    <w:rsid w:val="00C00F7E"/>
    <w:rsid w:val="00C00FED"/>
    <w:rsid w:val="00C01494"/>
    <w:rsid w:val="00C022A3"/>
    <w:rsid w:val="00C024F5"/>
    <w:rsid w:val="00C030AC"/>
    <w:rsid w:val="00C03558"/>
    <w:rsid w:val="00C0370E"/>
    <w:rsid w:val="00C03BDC"/>
    <w:rsid w:val="00C03FA5"/>
    <w:rsid w:val="00C03FAC"/>
    <w:rsid w:val="00C04AEA"/>
    <w:rsid w:val="00C04B2B"/>
    <w:rsid w:val="00C04B5C"/>
    <w:rsid w:val="00C0658D"/>
    <w:rsid w:val="00C06FF9"/>
    <w:rsid w:val="00C1004D"/>
    <w:rsid w:val="00C10082"/>
    <w:rsid w:val="00C10653"/>
    <w:rsid w:val="00C110A4"/>
    <w:rsid w:val="00C12562"/>
    <w:rsid w:val="00C133BA"/>
    <w:rsid w:val="00C13A0A"/>
    <w:rsid w:val="00C14F9E"/>
    <w:rsid w:val="00C164E7"/>
    <w:rsid w:val="00C166E2"/>
    <w:rsid w:val="00C16C7A"/>
    <w:rsid w:val="00C17651"/>
    <w:rsid w:val="00C21830"/>
    <w:rsid w:val="00C21B7B"/>
    <w:rsid w:val="00C21D3C"/>
    <w:rsid w:val="00C23C38"/>
    <w:rsid w:val="00C26153"/>
    <w:rsid w:val="00C26F1C"/>
    <w:rsid w:val="00C273AC"/>
    <w:rsid w:val="00C27417"/>
    <w:rsid w:val="00C274BC"/>
    <w:rsid w:val="00C27887"/>
    <w:rsid w:val="00C27A5B"/>
    <w:rsid w:val="00C30200"/>
    <w:rsid w:val="00C31B0D"/>
    <w:rsid w:val="00C32867"/>
    <w:rsid w:val="00C33BFF"/>
    <w:rsid w:val="00C340A9"/>
    <w:rsid w:val="00C3622B"/>
    <w:rsid w:val="00C36580"/>
    <w:rsid w:val="00C36B97"/>
    <w:rsid w:val="00C375FE"/>
    <w:rsid w:val="00C37B23"/>
    <w:rsid w:val="00C41524"/>
    <w:rsid w:val="00C42847"/>
    <w:rsid w:val="00C42DD8"/>
    <w:rsid w:val="00C43509"/>
    <w:rsid w:val="00C444E7"/>
    <w:rsid w:val="00C44B4E"/>
    <w:rsid w:val="00C459C0"/>
    <w:rsid w:val="00C4655C"/>
    <w:rsid w:val="00C51A7A"/>
    <w:rsid w:val="00C52346"/>
    <w:rsid w:val="00C52CB1"/>
    <w:rsid w:val="00C52F77"/>
    <w:rsid w:val="00C54758"/>
    <w:rsid w:val="00C55D85"/>
    <w:rsid w:val="00C55F7D"/>
    <w:rsid w:val="00C560F3"/>
    <w:rsid w:val="00C56B7D"/>
    <w:rsid w:val="00C605D0"/>
    <w:rsid w:val="00C60BB1"/>
    <w:rsid w:val="00C61561"/>
    <w:rsid w:val="00C622C4"/>
    <w:rsid w:val="00C637AB"/>
    <w:rsid w:val="00C637AC"/>
    <w:rsid w:val="00C64DE1"/>
    <w:rsid w:val="00C6556C"/>
    <w:rsid w:val="00C65A55"/>
    <w:rsid w:val="00C66034"/>
    <w:rsid w:val="00C676A0"/>
    <w:rsid w:val="00C70AE0"/>
    <w:rsid w:val="00C7145B"/>
    <w:rsid w:val="00C7148A"/>
    <w:rsid w:val="00C71DC0"/>
    <w:rsid w:val="00C7228E"/>
    <w:rsid w:val="00C72506"/>
    <w:rsid w:val="00C72A3B"/>
    <w:rsid w:val="00C739BD"/>
    <w:rsid w:val="00C74136"/>
    <w:rsid w:val="00C74F61"/>
    <w:rsid w:val="00C7513B"/>
    <w:rsid w:val="00C7551E"/>
    <w:rsid w:val="00C75F10"/>
    <w:rsid w:val="00C7690E"/>
    <w:rsid w:val="00C76D97"/>
    <w:rsid w:val="00C77A64"/>
    <w:rsid w:val="00C77EF3"/>
    <w:rsid w:val="00C8133E"/>
    <w:rsid w:val="00C8145C"/>
    <w:rsid w:val="00C81BD7"/>
    <w:rsid w:val="00C826BC"/>
    <w:rsid w:val="00C82F84"/>
    <w:rsid w:val="00C84DD4"/>
    <w:rsid w:val="00C87468"/>
    <w:rsid w:val="00C90F63"/>
    <w:rsid w:val="00C9151B"/>
    <w:rsid w:val="00C93877"/>
    <w:rsid w:val="00C94DD5"/>
    <w:rsid w:val="00C95610"/>
    <w:rsid w:val="00C95707"/>
    <w:rsid w:val="00C96209"/>
    <w:rsid w:val="00C96E81"/>
    <w:rsid w:val="00C97247"/>
    <w:rsid w:val="00C97648"/>
    <w:rsid w:val="00C97B89"/>
    <w:rsid w:val="00C97D51"/>
    <w:rsid w:val="00C97D67"/>
    <w:rsid w:val="00CA08B9"/>
    <w:rsid w:val="00CA2890"/>
    <w:rsid w:val="00CA34DA"/>
    <w:rsid w:val="00CA4771"/>
    <w:rsid w:val="00CA4806"/>
    <w:rsid w:val="00CA49E9"/>
    <w:rsid w:val="00CA4AF4"/>
    <w:rsid w:val="00CA519A"/>
    <w:rsid w:val="00CA56E0"/>
    <w:rsid w:val="00CA59D1"/>
    <w:rsid w:val="00CA5BD0"/>
    <w:rsid w:val="00CA7031"/>
    <w:rsid w:val="00CA7300"/>
    <w:rsid w:val="00CB006B"/>
    <w:rsid w:val="00CB016A"/>
    <w:rsid w:val="00CB1990"/>
    <w:rsid w:val="00CB1C7D"/>
    <w:rsid w:val="00CB1DEF"/>
    <w:rsid w:val="00CB1EAB"/>
    <w:rsid w:val="00CB238D"/>
    <w:rsid w:val="00CB2D6B"/>
    <w:rsid w:val="00CB506B"/>
    <w:rsid w:val="00CB57AE"/>
    <w:rsid w:val="00CB6E8D"/>
    <w:rsid w:val="00CB7A7F"/>
    <w:rsid w:val="00CB7CAF"/>
    <w:rsid w:val="00CC02DD"/>
    <w:rsid w:val="00CC17C3"/>
    <w:rsid w:val="00CC292D"/>
    <w:rsid w:val="00CC2C9C"/>
    <w:rsid w:val="00CC2F85"/>
    <w:rsid w:val="00CC31FB"/>
    <w:rsid w:val="00CC3C48"/>
    <w:rsid w:val="00CC4227"/>
    <w:rsid w:val="00CC4D74"/>
    <w:rsid w:val="00CC7305"/>
    <w:rsid w:val="00CD0245"/>
    <w:rsid w:val="00CD11AB"/>
    <w:rsid w:val="00CD11EA"/>
    <w:rsid w:val="00CD168C"/>
    <w:rsid w:val="00CD1BA7"/>
    <w:rsid w:val="00CD1E46"/>
    <w:rsid w:val="00CD26E0"/>
    <w:rsid w:val="00CD3302"/>
    <w:rsid w:val="00CD3380"/>
    <w:rsid w:val="00CD4A7E"/>
    <w:rsid w:val="00CD4EAE"/>
    <w:rsid w:val="00CD5A00"/>
    <w:rsid w:val="00CD615E"/>
    <w:rsid w:val="00CD77D7"/>
    <w:rsid w:val="00CD7B2C"/>
    <w:rsid w:val="00CD7C3F"/>
    <w:rsid w:val="00CD7DE5"/>
    <w:rsid w:val="00CE021B"/>
    <w:rsid w:val="00CE0314"/>
    <w:rsid w:val="00CE2252"/>
    <w:rsid w:val="00CE2FA9"/>
    <w:rsid w:val="00CE322B"/>
    <w:rsid w:val="00CE3D17"/>
    <w:rsid w:val="00CE4250"/>
    <w:rsid w:val="00CE428C"/>
    <w:rsid w:val="00CE47DC"/>
    <w:rsid w:val="00CE50F7"/>
    <w:rsid w:val="00CE5391"/>
    <w:rsid w:val="00CE585C"/>
    <w:rsid w:val="00CE5C28"/>
    <w:rsid w:val="00CE5FB8"/>
    <w:rsid w:val="00CE6172"/>
    <w:rsid w:val="00CE7BB4"/>
    <w:rsid w:val="00CF01EC"/>
    <w:rsid w:val="00CF0E71"/>
    <w:rsid w:val="00CF2649"/>
    <w:rsid w:val="00CF3308"/>
    <w:rsid w:val="00CF34BD"/>
    <w:rsid w:val="00CF59A3"/>
    <w:rsid w:val="00CF66E3"/>
    <w:rsid w:val="00CF6C4E"/>
    <w:rsid w:val="00CF6E0F"/>
    <w:rsid w:val="00D002BF"/>
    <w:rsid w:val="00D00CEA"/>
    <w:rsid w:val="00D00EE0"/>
    <w:rsid w:val="00D01769"/>
    <w:rsid w:val="00D01B0B"/>
    <w:rsid w:val="00D01E1C"/>
    <w:rsid w:val="00D021C6"/>
    <w:rsid w:val="00D03284"/>
    <w:rsid w:val="00D05CB2"/>
    <w:rsid w:val="00D06CE8"/>
    <w:rsid w:val="00D06E9F"/>
    <w:rsid w:val="00D071D8"/>
    <w:rsid w:val="00D07611"/>
    <w:rsid w:val="00D0787D"/>
    <w:rsid w:val="00D07D00"/>
    <w:rsid w:val="00D1186F"/>
    <w:rsid w:val="00D118A0"/>
    <w:rsid w:val="00D11AFE"/>
    <w:rsid w:val="00D1291B"/>
    <w:rsid w:val="00D14435"/>
    <w:rsid w:val="00D146E4"/>
    <w:rsid w:val="00D15162"/>
    <w:rsid w:val="00D153C0"/>
    <w:rsid w:val="00D16EF9"/>
    <w:rsid w:val="00D170F3"/>
    <w:rsid w:val="00D17806"/>
    <w:rsid w:val="00D2038E"/>
    <w:rsid w:val="00D20921"/>
    <w:rsid w:val="00D20C7B"/>
    <w:rsid w:val="00D21A28"/>
    <w:rsid w:val="00D21EEF"/>
    <w:rsid w:val="00D21F0F"/>
    <w:rsid w:val="00D21FA7"/>
    <w:rsid w:val="00D224D9"/>
    <w:rsid w:val="00D23787"/>
    <w:rsid w:val="00D23BCC"/>
    <w:rsid w:val="00D24F0F"/>
    <w:rsid w:val="00D25574"/>
    <w:rsid w:val="00D25DF0"/>
    <w:rsid w:val="00D27035"/>
    <w:rsid w:val="00D2785C"/>
    <w:rsid w:val="00D27B72"/>
    <w:rsid w:val="00D27E2D"/>
    <w:rsid w:val="00D27EDD"/>
    <w:rsid w:val="00D27EF8"/>
    <w:rsid w:val="00D30D78"/>
    <w:rsid w:val="00D3138D"/>
    <w:rsid w:val="00D3302D"/>
    <w:rsid w:val="00D338E8"/>
    <w:rsid w:val="00D339E8"/>
    <w:rsid w:val="00D33FAA"/>
    <w:rsid w:val="00D3478C"/>
    <w:rsid w:val="00D34FAD"/>
    <w:rsid w:val="00D364C4"/>
    <w:rsid w:val="00D36B65"/>
    <w:rsid w:val="00D379B5"/>
    <w:rsid w:val="00D37E87"/>
    <w:rsid w:val="00D37F5F"/>
    <w:rsid w:val="00D40622"/>
    <w:rsid w:val="00D40EED"/>
    <w:rsid w:val="00D4101A"/>
    <w:rsid w:val="00D415B2"/>
    <w:rsid w:val="00D422E7"/>
    <w:rsid w:val="00D44FBE"/>
    <w:rsid w:val="00D4592C"/>
    <w:rsid w:val="00D45A03"/>
    <w:rsid w:val="00D45B97"/>
    <w:rsid w:val="00D460E8"/>
    <w:rsid w:val="00D52709"/>
    <w:rsid w:val="00D5271D"/>
    <w:rsid w:val="00D53BD6"/>
    <w:rsid w:val="00D54226"/>
    <w:rsid w:val="00D54F7C"/>
    <w:rsid w:val="00D55825"/>
    <w:rsid w:val="00D566B3"/>
    <w:rsid w:val="00D57744"/>
    <w:rsid w:val="00D57F87"/>
    <w:rsid w:val="00D61542"/>
    <w:rsid w:val="00D61F6E"/>
    <w:rsid w:val="00D631D0"/>
    <w:rsid w:val="00D633B8"/>
    <w:rsid w:val="00D633BB"/>
    <w:rsid w:val="00D635ED"/>
    <w:rsid w:val="00D6365B"/>
    <w:rsid w:val="00D639A7"/>
    <w:rsid w:val="00D6515F"/>
    <w:rsid w:val="00D65736"/>
    <w:rsid w:val="00D66321"/>
    <w:rsid w:val="00D665CE"/>
    <w:rsid w:val="00D67520"/>
    <w:rsid w:val="00D704B5"/>
    <w:rsid w:val="00D70CA9"/>
    <w:rsid w:val="00D70FC5"/>
    <w:rsid w:val="00D7287E"/>
    <w:rsid w:val="00D73403"/>
    <w:rsid w:val="00D735C1"/>
    <w:rsid w:val="00D74694"/>
    <w:rsid w:val="00D74B36"/>
    <w:rsid w:val="00D74F7B"/>
    <w:rsid w:val="00D75035"/>
    <w:rsid w:val="00D75186"/>
    <w:rsid w:val="00D808D4"/>
    <w:rsid w:val="00D82361"/>
    <w:rsid w:val="00D8331E"/>
    <w:rsid w:val="00D84362"/>
    <w:rsid w:val="00D843BF"/>
    <w:rsid w:val="00D848BE"/>
    <w:rsid w:val="00D84FFA"/>
    <w:rsid w:val="00D854B3"/>
    <w:rsid w:val="00D85AEB"/>
    <w:rsid w:val="00D86328"/>
    <w:rsid w:val="00D87492"/>
    <w:rsid w:val="00D87A29"/>
    <w:rsid w:val="00D87CFA"/>
    <w:rsid w:val="00D902A7"/>
    <w:rsid w:val="00D90D64"/>
    <w:rsid w:val="00D90EBD"/>
    <w:rsid w:val="00D913D7"/>
    <w:rsid w:val="00D92F6E"/>
    <w:rsid w:val="00D93624"/>
    <w:rsid w:val="00D93A6A"/>
    <w:rsid w:val="00D94995"/>
    <w:rsid w:val="00D954BF"/>
    <w:rsid w:val="00D966C4"/>
    <w:rsid w:val="00D967C5"/>
    <w:rsid w:val="00D96F86"/>
    <w:rsid w:val="00D974C1"/>
    <w:rsid w:val="00DA0186"/>
    <w:rsid w:val="00DA0314"/>
    <w:rsid w:val="00DA1716"/>
    <w:rsid w:val="00DA1DC1"/>
    <w:rsid w:val="00DA20AE"/>
    <w:rsid w:val="00DA2AD9"/>
    <w:rsid w:val="00DA3818"/>
    <w:rsid w:val="00DA3FC6"/>
    <w:rsid w:val="00DA424B"/>
    <w:rsid w:val="00DA5305"/>
    <w:rsid w:val="00DA5DC6"/>
    <w:rsid w:val="00DA6319"/>
    <w:rsid w:val="00DA6815"/>
    <w:rsid w:val="00DA6D51"/>
    <w:rsid w:val="00DA6FEB"/>
    <w:rsid w:val="00DA7A85"/>
    <w:rsid w:val="00DB112D"/>
    <w:rsid w:val="00DB13BE"/>
    <w:rsid w:val="00DB1DFC"/>
    <w:rsid w:val="00DB205E"/>
    <w:rsid w:val="00DB2215"/>
    <w:rsid w:val="00DB4385"/>
    <w:rsid w:val="00DB4AC5"/>
    <w:rsid w:val="00DB4FC2"/>
    <w:rsid w:val="00DB678F"/>
    <w:rsid w:val="00DB6A97"/>
    <w:rsid w:val="00DB70BB"/>
    <w:rsid w:val="00DB73EF"/>
    <w:rsid w:val="00DB7D9D"/>
    <w:rsid w:val="00DC0212"/>
    <w:rsid w:val="00DC0570"/>
    <w:rsid w:val="00DC116F"/>
    <w:rsid w:val="00DC2B26"/>
    <w:rsid w:val="00DC3193"/>
    <w:rsid w:val="00DC447D"/>
    <w:rsid w:val="00DC4762"/>
    <w:rsid w:val="00DC4946"/>
    <w:rsid w:val="00DC4B90"/>
    <w:rsid w:val="00DC4EC3"/>
    <w:rsid w:val="00DC598C"/>
    <w:rsid w:val="00DC5A24"/>
    <w:rsid w:val="00DC5FB8"/>
    <w:rsid w:val="00DC6C80"/>
    <w:rsid w:val="00DC749B"/>
    <w:rsid w:val="00DC749D"/>
    <w:rsid w:val="00DD039A"/>
    <w:rsid w:val="00DD09C9"/>
    <w:rsid w:val="00DD0A1C"/>
    <w:rsid w:val="00DD1F54"/>
    <w:rsid w:val="00DD20AE"/>
    <w:rsid w:val="00DD261D"/>
    <w:rsid w:val="00DD28CB"/>
    <w:rsid w:val="00DD2E89"/>
    <w:rsid w:val="00DD333B"/>
    <w:rsid w:val="00DD4250"/>
    <w:rsid w:val="00DD4969"/>
    <w:rsid w:val="00DD4982"/>
    <w:rsid w:val="00DD4C83"/>
    <w:rsid w:val="00DD52E2"/>
    <w:rsid w:val="00DD5948"/>
    <w:rsid w:val="00DD5AFB"/>
    <w:rsid w:val="00DD60A0"/>
    <w:rsid w:val="00DD722F"/>
    <w:rsid w:val="00DD7316"/>
    <w:rsid w:val="00DD7612"/>
    <w:rsid w:val="00DD79E4"/>
    <w:rsid w:val="00DD79FB"/>
    <w:rsid w:val="00DE0884"/>
    <w:rsid w:val="00DE0F09"/>
    <w:rsid w:val="00DE10AA"/>
    <w:rsid w:val="00DE2435"/>
    <w:rsid w:val="00DE2833"/>
    <w:rsid w:val="00DE28BC"/>
    <w:rsid w:val="00DE3165"/>
    <w:rsid w:val="00DE5003"/>
    <w:rsid w:val="00DE5E14"/>
    <w:rsid w:val="00DE6FE3"/>
    <w:rsid w:val="00DE7114"/>
    <w:rsid w:val="00DE7559"/>
    <w:rsid w:val="00DE776A"/>
    <w:rsid w:val="00DE7D0E"/>
    <w:rsid w:val="00DF02AF"/>
    <w:rsid w:val="00DF0659"/>
    <w:rsid w:val="00DF0668"/>
    <w:rsid w:val="00DF09F1"/>
    <w:rsid w:val="00DF39CF"/>
    <w:rsid w:val="00DF59D5"/>
    <w:rsid w:val="00DF5F4F"/>
    <w:rsid w:val="00DF711B"/>
    <w:rsid w:val="00E000DC"/>
    <w:rsid w:val="00E0021E"/>
    <w:rsid w:val="00E00E5F"/>
    <w:rsid w:val="00E00EAC"/>
    <w:rsid w:val="00E0153E"/>
    <w:rsid w:val="00E02341"/>
    <w:rsid w:val="00E02931"/>
    <w:rsid w:val="00E02C69"/>
    <w:rsid w:val="00E02CD4"/>
    <w:rsid w:val="00E02F1C"/>
    <w:rsid w:val="00E03DFB"/>
    <w:rsid w:val="00E04174"/>
    <w:rsid w:val="00E050EF"/>
    <w:rsid w:val="00E06422"/>
    <w:rsid w:val="00E066A7"/>
    <w:rsid w:val="00E074FB"/>
    <w:rsid w:val="00E07530"/>
    <w:rsid w:val="00E119C5"/>
    <w:rsid w:val="00E126AA"/>
    <w:rsid w:val="00E129BD"/>
    <w:rsid w:val="00E1355D"/>
    <w:rsid w:val="00E145FF"/>
    <w:rsid w:val="00E14E6D"/>
    <w:rsid w:val="00E14F3F"/>
    <w:rsid w:val="00E15166"/>
    <w:rsid w:val="00E159FE"/>
    <w:rsid w:val="00E20A1C"/>
    <w:rsid w:val="00E20C1A"/>
    <w:rsid w:val="00E21848"/>
    <w:rsid w:val="00E2196B"/>
    <w:rsid w:val="00E2247E"/>
    <w:rsid w:val="00E22A70"/>
    <w:rsid w:val="00E23486"/>
    <w:rsid w:val="00E23D2A"/>
    <w:rsid w:val="00E23DCF"/>
    <w:rsid w:val="00E247B4"/>
    <w:rsid w:val="00E249D0"/>
    <w:rsid w:val="00E250CE"/>
    <w:rsid w:val="00E25467"/>
    <w:rsid w:val="00E2615C"/>
    <w:rsid w:val="00E2638B"/>
    <w:rsid w:val="00E26398"/>
    <w:rsid w:val="00E268BA"/>
    <w:rsid w:val="00E26B8E"/>
    <w:rsid w:val="00E26BC1"/>
    <w:rsid w:val="00E26BFB"/>
    <w:rsid w:val="00E26D13"/>
    <w:rsid w:val="00E2768E"/>
    <w:rsid w:val="00E305A7"/>
    <w:rsid w:val="00E31972"/>
    <w:rsid w:val="00E31B13"/>
    <w:rsid w:val="00E3229C"/>
    <w:rsid w:val="00E32745"/>
    <w:rsid w:val="00E3365F"/>
    <w:rsid w:val="00E336F1"/>
    <w:rsid w:val="00E35128"/>
    <w:rsid w:val="00E3562E"/>
    <w:rsid w:val="00E35883"/>
    <w:rsid w:val="00E35FE5"/>
    <w:rsid w:val="00E372A0"/>
    <w:rsid w:val="00E3776F"/>
    <w:rsid w:val="00E377C6"/>
    <w:rsid w:val="00E3790A"/>
    <w:rsid w:val="00E37912"/>
    <w:rsid w:val="00E40A9D"/>
    <w:rsid w:val="00E41E96"/>
    <w:rsid w:val="00E42510"/>
    <w:rsid w:val="00E433E9"/>
    <w:rsid w:val="00E43D7C"/>
    <w:rsid w:val="00E43D85"/>
    <w:rsid w:val="00E44211"/>
    <w:rsid w:val="00E446A9"/>
    <w:rsid w:val="00E44BEC"/>
    <w:rsid w:val="00E451FD"/>
    <w:rsid w:val="00E46013"/>
    <w:rsid w:val="00E46B1E"/>
    <w:rsid w:val="00E477BC"/>
    <w:rsid w:val="00E479A7"/>
    <w:rsid w:val="00E47F14"/>
    <w:rsid w:val="00E50513"/>
    <w:rsid w:val="00E51285"/>
    <w:rsid w:val="00E523B7"/>
    <w:rsid w:val="00E5307A"/>
    <w:rsid w:val="00E532F1"/>
    <w:rsid w:val="00E53F86"/>
    <w:rsid w:val="00E54454"/>
    <w:rsid w:val="00E54455"/>
    <w:rsid w:val="00E548C3"/>
    <w:rsid w:val="00E54A4C"/>
    <w:rsid w:val="00E55056"/>
    <w:rsid w:val="00E55CB4"/>
    <w:rsid w:val="00E57E4A"/>
    <w:rsid w:val="00E62404"/>
    <w:rsid w:val="00E63237"/>
    <w:rsid w:val="00E63472"/>
    <w:rsid w:val="00E637EC"/>
    <w:rsid w:val="00E639D4"/>
    <w:rsid w:val="00E649D9"/>
    <w:rsid w:val="00E65356"/>
    <w:rsid w:val="00E665EA"/>
    <w:rsid w:val="00E66F92"/>
    <w:rsid w:val="00E67ADE"/>
    <w:rsid w:val="00E71F00"/>
    <w:rsid w:val="00E72955"/>
    <w:rsid w:val="00E74A99"/>
    <w:rsid w:val="00E7512C"/>
    <w:rsid w:val="00E7516F"/>
    <w:rsid w:val="00E75630"/>
    <w:rsid w:val="00E75D2E"/>
    <w:rsid w:val="00E76305"/>
    <w:rsid w:val="00E76830"/>
    <w:rsid w:val="00E769B6"/>
    <w:rsid w:val="00E769C8"/>
    <w:rsid w:val="00E76B44"/>
    <w:rsid w:val="00E7746F"/>
    <w:rsid w:val="00E77E61"/>
    <w:rsid w:val="00E77E86"/>
    <w:rsid w:val="00E80AE8"/>
    <w:rsid w:val="00E80F47"/>
    <w:rsid w:val="00E8188C"/>
    <w:rsid w:val="00E82A36"/>
    <w:rsid w:val="00E82A5B"/>
    <w:rsid w:val="00E83792"/>
    <w:rsid w:val="00E8438B"/>
    <w:rsid w:val="00E861DC"/>
    <w:rsid w:val="00E86F59"/>
    <w:rsid w:val="00E87D67"/>
    <w:rsid w:val="00E9160D"/>
    <w:rsid w:val="00E91B5A"/>
    <w:rsid w:val="00E91E0A"/>
    <w:rsid w:val="00E92BEC"/>
    <w:rsid w:val="00E93321"/>
    <w:rsid w:val="00E93766"/>
    <w:rsid w:val="00E93AEF"/>
    <w:rsid w:val="00E93BC4"/>
    <w:rsid w:val="00E958DE"/>
    <w:rsid w:val="00E96955"/>
    <w:rsid w:val="00EA0333"/>
    <w:rsid w:val="00EA0B44"/>
    <w:rsid w:val="00EA2456"/>
    <w:rsid w:val="00EA26AF"/>
    <w:rsid w:val="00EA2FA7"/>
    <w:rsid w:val="00EA3253"/>
    <w:rsid w:val="00EA357F"/>
    <w:rsid w:val="00EA3F68"/>
    <w:rsid w:val="00EA411D"/>
    <w:rsid w:val="00EA42C2"/>
    <w:rsid w:val="00EA4E99"/>
    <w:rsid w:val="00EA5808"/>
    <w:rsid w:val="00EA63CE"/>
    <w:rsid w:val="00EA69AC"/>
    <w:rsid w:val="00EA69C8"/>
    <w:rsid w:val="00EA6A84"/>
    <w:rsid w:val="00EA6B15"/>
    <w:rsid w:val="00EA6C92"/>
    <w:rsid w:val="00EA6F97"/>
    <w:rsid w:val="00EA7398"/>
    <w:rsid w:val="00EA74C4"/>
    <w:rsid w:val="00EA7C5F"/>
    <w:rsid w:val="00EB0106"/>
    <w:rsid w:val="00EB04B5"/>
    <w:rsid w:val="00EB0FF0"/>
    <w:rsid w:val="00EB14F6"/>
    <w:rsid w:val="00EB187D"/>
    <w:rsid w:val="00EB2090"/>
    <w:rsid w:val="00EB2E76"/>
    <w:rsid w:val="00EB4EBD"/>
    <w:rsid w:val="00EB5645"/>
    <w:rsid w:val="00EB5A60"/>
    <w:rsid w:val="00EB67AF"/>
    <w:rsid w:val="00EB6E54"/>
    <w:rsid w:val="00EB774D"/>
    <w:rsid w:val="00EB7980"/>
    <w:rsid w:val="00EC00B3"/>
    <w:rsid w:val="00EC064D"/>
    <w:rsid w:val="00EC06D9"/>
    <w:rsid w:val="00EC0BE1"/>
    <w:rsid w:val="00EC17F8"/>
    <w:rsid w:val="00EC2862"/>
    <w:rsid w:val="00EC28D4"/>
    <w:rsid w:val="00EC2D3E"/>
    <w:rsid w:val="00EC465A"/>
    <w:rsid w:val="00EC53C9"/>
    <w:rsid w:val="00EC5E82"/>
    <w:rsid w:val="00EC5F58"/>
    <w:rsid w:val="00EC62AA"/>
    <w:rsid w:val="00EC6FB4"/>
    <w:rsid w:val="00EC77A7"/>
    <w:rsid w:val="00EC7AFF"/>
    <w:rsid w:val="00ED1355"/>
    <w:rsid w:val="00ED1ED0"/>
    <w:rsid w:val="00ED2976"/>
    <w:rsid w:val="00ED386F"/>
    <w:rsid w:val="00ED471B"/>
    <w:rsid w:val="00ED649C"/>
    <w:rsid w:val="00ED66A9"/>
    <w:rsid w:val="00EE05DB"/>
    <w:rsid w:val="00EE08EA"/>
    <w:rsid w:val="00EE130F"/>
    <w:rsid w:val="00EE2A95"/>
    <w:rsid w:val="00EE3C82"/>
    <w:rsid w:val="00EE6CE4"/>
    <w:rsid w:val="00EE6FDB"/>
    <w:rsid w:val="00EE760A"/>
    <w:rsid w:val="00EE7E38"/>
    <w:rsid w:val="00EF01F6"/>
    <w:rsid w:val="00EF0701"/>
    <w:rsid w:val="00EF197B"/>
    <w:rsid w:val="00EF1EF3"/>
    <w:rsid w:val="00EF230D"/>
    <w:rsid w:val="00EF30DC"/>
    <w:rsid w:val="00EF3149"/>
    <w:rsid w:val="00EF3429"/>
    <w:rsid w:val="00EF39C5"/>
    <w:rsid w:val="00EF3AA5"/>
    <w:rsid w:val="00EF3F44"/>
    <w:rsid w:val="00EF41E7"/>
    <w:rsid w:val="00EF4DCF"/>
    <w:rsid w:val="00EF50AA"/>
    <w:rsid w:val="00EF5352"/>
    <w:rsid w:val="00EF6BB9"/>
    <w:rsid w:val="00EF739A"/>
    <w:rsid w:val="00EF74CD"/>
    <w:rsid w:val="00EF7C72"/>
    <w:rsid w:val="00EF7DB8"/>
    <w:rsid w:val="00F002F4"/>
    <w:rsid w:val="00F0094D"/>
    <w:rsid w:val="00F00D09"/>
    <w:rsid w:val="00F0271C"/>
    <w:rsid w:val="00F0272A"/>
    <w:rsid w:val="00F02AB0"/>
    <w:rsid w:val="00F02D25"/>
    <w:rsid w:val="00F0402D"/>
    <w:rsid w:val="00F04474"/>
    <w:rsid w:val="00F05654"/>
    <w:rsid w:val="00F05866"/>
    <w:rsid w:val="00F05A7D"/>
    <w:rsid w:val="00F0646D"/>
    <w:rsid w:val="00F10EBE"/>
    <w:rsid w:val="00F11001"/>
    <w:rsid w:val="00F11E7F"/>
    <w:rsid w:val="00F13948"/>
    <w:rsid w:val="00F13BCA"/>
    <w:rsid w:val="00F13DAB"/>
    <w:rsid w:val="00F14023"/>
    <w:rsid w:val="00F155B3"/>
    <w:rsid w:val="00F155D2"/>
    <w:rsid w:val="00F16DF6"/>
    <w:rsid w:val="00F20382"/>
    <w:rsid w:val="00F20636"/>
    <w:rsid w:val="00F206CC"/>
    <w:rsid w:val="00F211B1"/>
    <w:rsid w:val="00F232E2"/>
    <w:rsid w:val="00F23676"/>
    <w:rsid w:val="00F236C2"/>
    <w:rsid w:val="00F25929"/>
    <w:rsid w:val="00F25B04"/>
    <w:rsid w:val="00F25DB0"/>
    <w:rsid w:val="00F26B83"/>
    <w:rsid w:val="00F30DCF"/>
    <w:rsid w:val="00F32597"/>
    <w:rsid w:val="00F32C96"/>
    <w:rsid w:val="00F339FE"/>
    <w:rsid w:val="00F34C24"/>
    <w:rsid w:val="00F35606"/>
    <w:rsid w:val="00F368E6"/>
    <w:rsid w:val="00F37296"/>
    <w:rsid w:val="00F37EA3"/>
    <w:rsid w:val="00F37EE1"/>
    <w:rsid w:val="00F37F36"/>
    <w:rsid w:val="00F401E5"/>
    <w:rsid w:val="00F41259"/>
    <w:rsid w:val="00F4163B"/>
    <w:rsid w:val="00F41EDA"/>
    <w:rsid w:val="00F41FD7"/>
    <w:rsid w:val="00F42141"/>
    <w:rsid w:val="00F42D8B"/>
    <w:rsid w:val="00F4420B"/>
    <w:rsid w:val="00F448D6"/>
    <w:rsid w:val="00F47DA1"/>
    <w:rsid w:val="00F50A4D"/>
    <w:rsid w:val="00F50A93"/>
    <w:rsid w:val="00F50B46"/>
    <w:rsid w:val="00F50C63"/>
    <w:rsid w:val="00F525BB"/>
    <w:rsid w:val="00F52D6F"/>
    <w:rsid w:val="00F53089"/>
    <w:rsid w:val="00F5420C"/>
    <w:rsid w:val="00F54FE3"/>
    <w:rsid w:val="00F551DD"/>
    <w:rsid w:val="00F55A99"/>
    <w:rsid w:val="00F55B0B"/>
    <w:rsid w:val="00F55FB1"/>
    <w:rsid w:val="00F56793"/>
    <w:rsid w:val="00F56BC6"/>
    <w:rsid w:val="00F57599"/>
    <w:rsid w:val="00F57AA8"/>
    <w:rsid w:val="00F600C4"/>
    <w:rsid w:val="00F6281D"/>
    <w:rsid w:val="00F62CA6"/>
    <w:rsid w:val="00F62CC3"/>
    <w:rsid w:val="00F63206"/>
    <w:rsid w:val="00F64C04"/>
    <w:rsid w:val="00F64E9B"/>
    <w:rsid w:val="00F652DD"/>
    <w:rsid w:val="00F65D44"/>
    <w:rsid w:val="00F66214"/>
    <w:rsid w:val="00F665F0"/>
    <w:rsid w:val="00F6750A"/>
    <w:rsid w:val="00F67B96"/>
    <w:rsid w:val="00F71214"/>
    <w:rsid w:val="00F724DF"/>
    <w:rsid w:val="00F7323D"/>
    <w:rsid w:val="00F73325"/>
    <w:rsid w:val="00F74058"/>
    <w:rsid w:val="00F752B8"/>
    <w:rsid w:val="00F766F9"/>
    <w:rsid w:val="00F768F7"/>
    <w:rsid w:val="00F76DBC"/>
    <w:rsid w:val="00F77DE4"/>
    <w:rsid w:val="00F80225"/>
    <w:rsid w:val="00F80A50"/>
    <w:rsid w:val="00F8336A"/>
    <w:rsid w:val="00F85678"/>
    <w:rsid w:val="00F85B45"/>
    <w:rsid w:val="00F861CE"/>
    <w:rsid w:val="00F8757F"/>
    <w:rsid w:val="00F9087F"/>
    <w:rsid w:val="00F91A18"/>
    <w:rsid w:val="00F91C7A"/>
    <w:rsid w:val="00F91F09"/>
    <w:rsid w:val="00F92027"/>
    <w:rsid w:val="00F92618"/>
    <w:rsid w:val="00F9280D"/>
    <w:rsid w:val="00F92BA4"/>
    <w:rsid w:val="00F92F59"/>
    <w:rsid w:val="00F93072"/>
    <w:rsid w:val="00F93B9C"/>
    <w:rsid w:val="00F94FEF"/>
    <w:rsid w:val="00F95129"/>
    <w:rsid w:val="00F95E93"/>
    <w:rsid w:val="00F96243"/>
    <w:rsid w:val="00F96EDE"/>
    <w:rsid w:val="00F96F9B"/>
    <w:rsid w:val="00F9711E"/>
    <w:rsid w:val="00F97277"/>
    <w:rsid w:val="00F97901"/>
    <w:rsid w:val="00F97B7D"/>
    <w:rsid w:val="00FA0FB3"/>
    <w:rsid w:val="00FA1395"/>
    <w:rsid w:val="00FA13CE"/>
    <w:rsid w:val="00FA15E1"/>
    <w:rsid w:val="00FA2033"/>
    <w:rsid w:val="00FA23B5"/>
    <w:rsid w:val="00FA292A"/>
    <w:rsid w:val="00FA4B2D"/>
    <w:rsid w:val="00FA5647"/>
    <w:rsid w:val="00FA58D4"/>
    <w:rsid w:val="00FA5BD2"/>
    <w:rsid w:val="00FA666A"/>
    <w:rsid w:val="00FA6C30"/>
    <w:rsid w:val="00FA707F"/>
    <w:rsid w:val="00FA731A"/>
    <w:rsid w:val="00FA7337"/>
    <w:rsid w:val="00FA73F0"/>
    <w:rsid w:val="00FA76E3"/>
    <w:rsid w:val="00FA79D2"/>
    <w:rsid w:val="00FA7A25"/>
    <w:rsid w:val="00FB05ED"/>
    <w:rsid w:val="00FB1159"/>
    <w:rsid w:val="00FB13CE"/>
    <w:rsid w:val="00FB2A05"/>
    <w:rsid w:val="00FB308E"/>
    <w:rsid w:val="00FB4389"/>
    <w:rsid w:val="00FB43B9"/>
    <w:rsid w:val="00FB46CF"/>
    <w:rsid w:val="00FB5462"/>
    <w:rsid w:val="00FB5ED4"/>
    <w:rsid w:val="00FB6AC6"/>
    <w:rsid w:val="00FB7533"/>
    <w:rsid w:val="00FB7CA5"/>
    <w:rsid w:val="00FB7E9B"/>
    <w:rsid w:val="00FC0CEF"/>
    <w:rsid w:val="00FC11A2"/>
    <w:rsid w:val="00FC1B69"/>
    <w:rsid w:val="00FC1CA7"/>
    <w:rsid w:val="00FC1E98"/>
    <w:rsid w:val="00FC2F5C"/>
    <w:rsid w:val="00FC31A7"/>
    <w:rsid w:val="00FC46DC"/>
    <w:rsid w:val="00FC64C9"/>
    <w:rsid w:val="00FC770C"/>
    <w:rsid w:val="00FD09C5"/>
    <w:rsid w:val="00FD0A06"/>
    <w:rsid w:val="00FD0B7F"/>
    <w:rsid w:val="00FD1C38"/>
    <w:rsid w:val="00FD1DBC"/>
    <w:rsid w:val="00FD1DCA"/>
    <w:rsid w:val="00FD2991"/>
    <w:rsid w:val="00FD381A"/>
    <w:rsid w:val="00FD45A5"/>
    <w:rsid w:val="00FD46EB"/>
    <w:rsid w:val="00FD47C3"/>
    <w:rsid w:val="00FD4857"/>
    <w:rsid w:val="00FD49B6"/>
    <w:rsid w:val="00FD4D6D"/>
    <w:rsid w:val="00FD5761"/>
    <w:rsid w:val="00FD687A"/>
    <w:rsid w:val="00FD7109"/>
    <w:rsid w:val="00FE01FC"/>
    <w:rsid w:val="00FE0204"/>
    <w:rsid w:val="00FE2833"/>
    <w:rsid w:val="00FE3065"/>
    <w:rsid w:val="00FE33A3"/>
    <w:rsid w:val="00FE33CC"/>
    <w:rsid w:val="00FE3A50"/>
    <w:rsid w:val="00FE401A"/>
    <w:rsid w:val="00FE4376"/>
    <w:rsid w:val="00FE51C0"/>
    <w:rsid w:val="00FE634A"/>
    <w:rsid w:val="00FE71EE"/>
    <w:rsid w:val="00FE7BE2"/>
    <w:rsid w:val="00FE7BE7"/>
    <w:rsid w:val="00FE7C5E"/>
    <w:rsid w:val="00FF001E"/>
    <w:rsid w:val="00FF1E4E"/>
    <w:rsid w:val="00FF3BA4"/>
    <w:rsid w:val="00FF3D32"/>
    <w:rsid w:val="00FF3E4B"/>
    <w:rsid w:val="00FF4400"/>
    <w:rsid w:val="00FF4FFF"/>
    <w:rsid w:val="00FF577F"/>
    <w:rsid w:val="00FF6DD8"/>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F1660"/>
  <w15:docId w15:val="{8D2BF060-1727-4D60-8DCD-9F5956BE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2783C"/>
    <w:pPr>
      <w:spacing w:after="120"/>
    </w:pPr>
    <w:rPr>
      <w:rFonts w:ascii="Verdana" w:hAnsi="Verdana"/>
      <w:sz w:val="22"/>
    </w:rPr>
  </w:style>
  <w:style w:type="paragraph" w:styleId="Heading1">
    <w:name w:val="heading 1"/>
    <w:basedOn w:val="Normal"/>
    <w:next w:val="Normal"/>
    <w:link w:val="Heading1Char"/>
    <w:qFormat/>
    <w:rsid w:val="00C7513B"/>
    <w:pPr>
      <w:keepNext/>
      <w:pageBreakBefore/>
      <w:numPr>
        <w:numId w:val="7"/>
      </w:numPr>
      <w:spacing w:before="240" w:after="60"/>
      <w:outlineLvl w:val="0"/>
    </w:pPr>
    <w:rPr>
      <w:b/>
      <w:color w:val="1F497D" w:themeColor="text2"/>
      <w:kern w:val="28"/>
      <w:sz w:val="28"/>
    </w:rPr>
  </w:style>
  <w:style w:type="paragraph" w:styleId="Heading2">
    <w:name w:val="heading 2"/>
    <w:basedOn w:val="Normal"/>
    <w:next w:val="Normal"/>
    <w:link w:val="Heading2Char"/>
    <w:qFormat/>
    <w:rsid w:val="00164920"/>
    <w:pPr>
      <w:keepNext/>
      <w:spacing w:before="240" w:after="60"/>
      <w:outlineLvl w:val="1"/>
    </w:pPr>
    <w:rPr>
      <w:b/>
      <w:i/>
      <w:color w:val="0070C0"/>
      <w:sz w:val="26"/>
    </w:rPr>
  </w:style>
  <w:style w:type="paragraph" w:styleId="Heading3">
    <w:name w:val="heading 3"/>
    <w:basedOn w:val="Normal"/>
    <w:next w:val="Normal"/>
    <w:link w:val="Heading3Char"/>
    <w:qFormat/>
    <w:rsid w:val="00437DC1"/>
    <w:pPr>
      <w:keepNext/>
      <w:spacing w:before="240" w:after="60"/>
      <w:outlineLvl w:val="2"/>
    </w:pPr>
    <w:rPr>
      <w:b/>
      <w:color w:val="1F497D" w:themeColor="text2"/>
    </w:rPr>
  </w:style>
  <w:style w:type="paragraph" w:styleId="Heading4">
    <w:name w:val="heading 4"/>
    <w:basedOn w:val="Normal"/>
    <w:next w:val="Normal"/>
    <w:qFormat/>
    <w:rsid w:val="00622046"/>
    <w:pPr>
      <w:keepNext/>
      <w:spacing w:before="240" w:after="60"/>
      <w:outlineLvl w:val="3"/>
    </w:pPr>
    <w:rPr>
      <w:i/>
      <w:color w:val="0070C0"/>
    </w:rPr>
  </w:style>
  <w:style w:type="paragraph" w:styleId="Heading5">
    <w:name w:val="heading 5"/>
    <w:basedOn w:val="Normal"/>
    <w:next w:val="Normal"/>
    <w:qFormat/>
    <w:rsid w:val="00622046"/>
    <w:pPr>
      <w:keepNext/>
      <w:spacing w:before="240" w:after="60"/>
      <w:outlineLvl w:val="4"/>
    </w:pPr>
    <w:rPr>
      <w:color w:val="1F497D" w:themeColor="text2"/>
    </w:rPr>
  </w:style>
  <w:style w:type="paragraph" w:styleId="Heading7">
    <w:name w:val="heading 7"/>
    <w:basedOn w:val="Normal"/>
    <w:next w:val="Normal"/>
    <w:link w:val="Heading7Char"/>
    <w:semiHidden/>
    <w:unhideWhenUsed/>
    <w:qFormat/>
    <w:rsid w:val="00E93B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622046"/>
    <w:pPr>
      <w:keepNext/>
      <w:spacing w:before="60" w:after="60"/>
      <w:outlineLvl w:val="8"/>
    </w:pPr>
    <w:rPr>
      <w:rFonts w:ascii="Arial Bold" w:hAnsi="Arial Bold"/>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E58F7"/>
  </w:style>
  <w:style w:type="paragraph" w:styleId="Header">
    <w:name w:val="header"/>
    <w:basedOn w:val="Normal"/>
    <w:link w:val="HeaderChar"/>
    <w:rsid w:val="007E58F7"/>
    <w:pPr>
      <w:tabs>
        <w:tab w:val="center" w:pos="4320"/>
        <w:tab w:val="right" w:pos="8640"/>
      </w:tabs>
    </w:pPr>
  </w:style>
  <w:style w:type="paragraph" w:styleId="Footer">
    <w:name w:val="footer"/>
    <w:basedOn w:val="Normal"/>
    <w:link w:val="FooterChar"/>
    <w:uiPriority w:val="99"/>
    <w:rsid w:val="007E58F7"/>
    <w:pPr>
      <w:tabs>
        <w:tab w:val="center" w:pos="4320"/>
        <w:tab w:val="right" w:pos="8640"/>
      </w:tabs>
    </w:pPr>
  </w:style>
  <w:style w:type="character" w:styleId="PageNumber">
    <w:name w:val="page number"/>
    <w:basedOn w:val="DefaultParagraphFont"/>
    <w:rsid w:val="007E58F7"/>
  </w:style>
  <w:style w:type="paragraph" w:styleId="BodyText">
    <w:name w:val="Body Text"/>
    <w:basedOn w:val="Normal"/>
    <w:rsid w:val="007E58F7"/>
  </w:style>
  <w:style w:type="paragraph" w:styleId="Title">
    <w:name w:val="Title"/>
    <w:basedOn w:val="Normal"/>
    <w:qFormat/>
    <w:rsid w:val="00C56B7D"/>
    <w:pPr>
      <w:spacing w:before="240" w:after="60"/>
      <w:jc w:val="center"/>
      <w:outlineLvl w:val="0"/>
    </w:pPr>
    <w:rPr>
      <w:b/>
      <w:color w:val="1F497D" w:themeColor="text2"/>
      <w:kern w:val="28"/>
      <w:sz w:val="32"/>
    </w:rPr>
  </w:style>
  <w:style w:type="paragraph" w:styleId="ListBullet">
    <w:name w:val="List Bullet"/>
    <w:basedOn w:val="Normal"/>
    <w:link w:val="ListBulletChar"/>
    <w:autoRedefine/>
    <w:qFormat/>
    <w:rsid w:val="0011272C"/>
    <w:pPr>
      <w:numPr>
        <w:numId w:val="30"/>
      </w:numPr>
      <w:spacing w:before="60" w:after="0"/>
    </w:pPr>
  </w:style>
  <w:style w:type="paragraph" w:styleId="ListBullet2">
    <w:name w:val="List Bullet 2"/>
    <w:basedOn w:val="Normal"/>
    <w:autoRedefine/>
    <w:qFormat/>
    <w:rsid w:val="00EF30DC"/>
    <w:pPr>
      <w:numPr>
        <w:numId w:val="1"/>
      </w:numPr>
    </w:pPr>
    <w:rPr>
      <w:rFonts w:cs="Arial"/>
      <w:szCs w:val="22"/>
      <w:lang w:eastAsia="en-AU"/>
    </w:rPr>
  </w:style>
  <w:style w:type="paragraph" w:styleId="ListBullet3">
    <w:name w:val="List Bullet 3"/>
    <w:basedOn w:val="Normal"/>
    <w:autoRedefine/>
    <w:rsid w:val="007E58F7"/>
    <w:pPr>
      <w:numPr>
        <w:numId w:val="2"/>
      </w:numPr>
    </w:pPr>
  </w:style>
  <w:style w:type="paragraph" w:styleId="ListBullet4">
    <w:name w:val="List Bullet 4"/>
    <w:basedOn w:val="Normal"/>
    <w:autoRedefine/>
    <w:rsid w:val="007E58F7"/>
    <w:pPr>
      <w:numPr>
        <w:numId w:val="3"/>
      </w:numPr>
    </w:pPr>
  </w:style>
  <w:style w:type="paragraph" w:styleId="ListBullet5">
    <w:name w:val="List Bullet 5"/>
    <w:basedOn w:val="Normal"/>
    <w:autoRedefine/>
    <w:rsid w:val="007E58F7"/>
    <w:pPr>
      <w:numPr>
        <w:numId w:val="4"/>
      </w:numPr>
    </w:pPr>
  </w:style>
  <w:style w:type="paragraph" w:styleId="TOCHeading">
    <w:name w:val="TOC Heading"/>
    <w:basedOn w:val="Heading1"/>
    <w:next w:val="Normal"/>
    <w:uiPriority w:val="39"/>
    <w:unhideWhenUsed/>
    <w:qFormat/>
    <w:rsid w:val="002E7AC1"/>
    <w:pPr>
      <w:keepLines/>
      <w:pageBreakBefore w:val="0"/>
      <w:spacing w:before="480" w:after="0" w:line="276" w:lineRule="auto"/>
      <w:outlineLvl w:val="9"/>
    </w:pPr>
    <w:rPr>
      <w:rFonts w:eastAsiaTheme="majorEastAsia" w:cstheme="majorBidi"/>
      <w:bCs/>
      <w:color w:val="365F91" w:themeColor="accent1" w:themeShade="BF"/>
      <w:kern w:val="0"/>
      <w:szCs w:val="28"/>
    </w:rPr>
  </w:style>
  <w:style w:type="paragraph" w:styleId="TOC1">
    <w:name w:val="toc 1"/>
    <w:basedOn w:val="Normal"/>
    <w:next w:val="Normal"/>
    <w:autoRedefine/>
    <w:uiPriority w:val="39"/>
    <w:rsid w:val="00521F43"/>
    <w:pPr>
      <w:tabs>
        <w:tab w:val="left" w:pos="440"/>
        <w:tab w:val="right" w:leader="dot" w:pos="10790"/>
      </w:tabs>
      <w:spacing w:after="100"/>
    </w:pPr>
  </w:style>
  <w:style w:type="paragraph" w:styleId="TOC2">
    <w:name w:val="toc 2"/>
    <w:basedOn w:val="Normal"/>
    <w:next w:val="Normal"/>
    <w:autoRedefine/>
    <w:uiPriority w:val="39"/>
    <w:rsid w:val="00DF09F1"/>
    <w:pPr>
      <w:tabs>
        <w:tab w:val="left" w:pos="880"/>
        <w:tab w:val="right" w:leader="dot" w:pos="10790"/>
      </w:tabs>
      <w:spacing w:after="100"/>
      <w:ind w:left="2070" w:hanging="1850"/>
    </w:pPr>
  </w:style>
  <w:style w:type="paragraph" w:styleId="TOC3">
    <w:name w:val="toc 3"/>
    <w:basedOn w:val="Normal"/>
    <w:next w:val="Normal"/>
    <w:autoRedefine/>
    <w:uiPriority w:val="39"/>
    <w:rsid w:val="00284455"/>
    <w:pPr>
      <w:tabs>
        <w:tab w:val="left" w:pos="1260"/>
        <w:tab w:val="right" w:leader="dot" w:pos="10790"/>
      </w:tabs>
      <w:spacing w:after="100"/>
      <w:ind w:left="1260" w:hanging="820"/>
    </w:pPr>
  </w:style>
  <w:style w:type="character" w:styleId="Hyperlink">
    <w:name w:val="Hyperlink"/>
    <w:basedOn w:val="DefaultParagraphFont"/>
    <w:uiPriority w:val="99"/>
    <w:unhideWhenUsed/>
    <w:rsid w:val="006C77FF"/>
    <w:rPr>
      <w:color w:val="0000FF" w:themeColor="hyperlink"/>
      <w:u w:val="single"/>
    </w:rPr>
  </w:style>
  <w:style w:type="paragraph" w:styleId="BalloonText">
    <w:name w:val="Balloon Text"/>
    <w:basedOn w:val="Normal"/>
    <w:link w:val="BalloonTextChar"/>
    <w:uiPriority w:val="99"/>
    <w:rsid w:val="005925FC"/>
    <w:rPr>
      <w:rFonts w:ascii="Tahoma" w:hAnsi="Tahoma" w:cs="Tahoma"/>
      <w:sz w:val="16"/>
      <w:szCs w:val="16"/>
    </w:rPr>
  </w:style>
  <w:style w:type="character" w:customStyle="1" w:styleId="BalloonTextChar">
    <w:name w:val="Balloon Text Char"/>
    <w:basedOn w:val="DefaultParagraphFont"/>
    <w:link w:val="BalloonText"/>
    <w:uiPriority w:val="99"/>
    <w:rsid w:val="005925FC"/>
    <w:rPr>
      <w:rFonts w:ascii="Tahoma" w:hAnsi="Tahoma" w:cs="Tahoma"/>
      <w:sz w:val="16"/>
      <w:szCs w:val="16"/>
    </w:rPr>
  </w:style>
  <w:style w:type="table" w:styleId="TableGrid">
    <w:name w:val="Table Grid"/>
    <w:basedOn w:val="TableNormal"/>
    <w:rsid w:val="009A35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
    <w:name w:val="Bullets"/>
    <w:basedOn w:val="NoList"/>
    <w:rsid w:val="00A044B5"/>
    <w:pPr>
      <w:numPr>
        <w:numId w:val="5"/>
      </w:numPr>
    </w:pPr>
  </w:style>
  <w:style w:type="paragraph" w:styleId="CommentText">
    <w:name w:val="annotation text"/>
    <w:basedOn w:val="Normal"/>
    <w:link w:val="CommentTextChar"/>
    <w:uiPriority w:val="99"/>
    <w:rsid w:val="00C97B89"/>
    <w:pPr>
      <w:widowControl w:val="0"/>
      <w:ind w:left="720"/>
      <w:jc w:val="both"/>
    </w:pPr>
    <w:rPr>
      <w:rFonts w:ascii="Times New Roman" w:hAnsi="Times New Roman"/>
      <w:sz w:val="20"/>
    </w:rPr>
  </w:style>
  <w:style w:type="character" w:customStyle="1" w:styleId="CommentTextChar">
    <w:name w:val="Comment Text Char"/>
    <w:basedOn w:val="DefaultParagraphFont"/>
    <w:link w:val="CommentText"/>
    <w:uiPriority w:val="99"/>
    <w:rsid w:val="00C97B89"/>
  </w:style>
  <w:style w:type="paragraph" w:customStyle="1" w:styleId="StyleListBulletTimesNewRoman">
    <w:name w:val="Style List Bullet + Times New Roman"/>
    <w:basedOn w:val="ListBullet"/>
    <w:rsid w:val="00C97B89"/>
    <w:pPr>
      <w:numPr>
        <w:numId w:val="6"/>
      </w:numPr>
      <w:ind w:left="357" w:hanging="357"/>
    </w:pPr>
    <w:rPr>
      <w:rFonts w:ascii="Times New Roman" w:hAnsi="Times New Roman"/>
      <w:sz w:val="24"/>
    </w:rPr>
  </w:style>
  <w:style w:type="paragraph" w:customStyle="1" w:styleId="ABodyBullet1">
    <w:name w:val="A_Body Bullet 1"/>
    <w:rsid w:val="00C97B89"/>
    <w:pPr>
      <w:tabs>
        <w:tab w:val="left" w:pos="432"/>
      </w:tabs>
      <w:spacing w:before="60" w:after="60"/>
      <w:ind w:left="432" w:hanging="432"/>
    </w:pPr>
    <w:rPr>
      <w:rFonts w:ascii="Arial" w:hAnsi="Arial"/>
      <w:sz w:val="24"/>
    </w:rPr>
  </w:style>
  <w:style w:type="character" w:styleId="Emphasis">
    <w:name w:val="Emphasis"/>
    <w:aliases w:val="Position Title"/>
    <w:basedOn w:val="DefaultParagraphFont"/>
    <w:uiPriority w:val="20"/>
    <w:qFormat/>
    <w:rsid w:val="00C7513B"/>
    <w:rPr>
      <w:i/>
      <w:iCs/>
    </w:rPr>
  </w:style>
  <w:style w:type="paragraph" w:customStyle="1" w:styleId="Table-bullet">
    <w:name w:val="Table-bullet"/>
    <w:basedOn w:val="Normal"/>
    <w:rsid w:val="00B45806"/>
    <w:pPr>
      <w:numPr>
        <w:numId w:val="8"/>
      </w:numPr>
      <w:tabs>
        <w:tab w:val="left" w:pos="180"/>
      </w:tabs>
      <w:spacing w:line="220" w:lineRule="exact"/>
    </w:pPr>
    <w:rPr>
      <w:sz w:val="18"/>
      <w:szCs w:val="24"/>
    </w:rPr>
  </w:style>
  <w:style w:type="paragraph" w:customStyle="1" w:styleId="Default">
    <w:name w:val="Default"/>
    <w:rsid w:val="00FF4400"/>
    <w:pPr>
      <w:autoSpaceDE w:val="0"/>
      <w:autoSpaceDN w:val="0"/>
      <w:adjustRightInd w:val="0"/>
    </w:pPr>
    <w:rPr>
      <w:rFonts w:ascii="Trebuchet MS" w:eastAsia="Calibri" w:hAnsi="Trebuchet MS" w:cs="Trebuchet MS"/>
      <w:color w:val="000000"/>
      <w:sz w:val="24"/>
      <w:szCs w:val="24"/>
    </w:rPr>
  </w:style>
  <w:style w:type="paragraph" w:customStyle="1" w:styleId="bullet20">
    <w:name w:val="bullet 2"/>
    <w:basedOn w:val="Normal"/>
    <w:rsid w:val="00146D39"/>
    <w:pPr>
      <w:numPr>
        <w:numId w:val="9"/>
      </w:numPr>
    </w:pPr>
    <w:rPr>
      <w:rFonts w:cs="Arial"/>
      <w:szCs w:val="22"/>
    </w:rPr>
  </w:style>
  <w:style w:type="character" w:styleId="CommentReference">
    <w:name w:val="annotation reference"/>
    <w:basedOn w:val="DefaultParagraphFont"/>
    <w:uiPriority w:val="99"/>
    <w:rsid w:val="00146D39"/>
    <w:rPr>
      <w:sz w:val="16"/>
      <w:szCs w:val="16"/>
    </w:rPr>
  </w:style>
  <w:style w:type="paragraph" w:styleId="ListParagraph">
    <w:name w:val="List Paragraph"/>
    <w:aliases w:val="List Paragraph1,List Paragraph Char Char,Figure_name,Equipment,Numbered Indented Text,List Paragraph2,List_TIS,lp1,List Paragraph11,Number_1,new,SGLText List Paragraph,Colorful List - Accent 11,FooterText,numbered,Paragraphe de liste1"/>
    <w:basedOn w:val="Normal"/>
    <w:link w:val="ListParagraphChar"/>
    <w:uiPriority w:val="34"/>
    <w:qFormat/>
    <w:rsid w:val="0001340C"/>
    <w:pPr>
      <w:ind w:left="720"/>
      <w:contextualSpacing/>
    </w:pPr>
  </w:style>
  <w:style w:type="paragraph" w:styleId="BodyTextIndent">
    <w:name w:val="Body Text Indent"/>
    <w:basedOn w:val="Normal"/>
    <w:link w:val="BodyTextIndentChar"/>
    <w:rsid w:val="001D29CC"/>
    <w:pPr>
      <w:widowControl w:val="0"/>
      <w:ind w:left="360"/>
    </w:pPr>
    <w:rPr>
      <w:rFonts w:ascii="Times New Roman" w:hAnsi="Times New Roman"/>
      <w:sz w:val="24"/>
      <w:szCs w:val="24"/>
    </w:rPr>
  </w:style>
  <w:style w:type="character" w:customStyle="1" w:styleId="BodyTextIndentChar">
    <w:name w:val="Body Text Indent Char"/>
    <w:basedOn w:val="DefaultParagraphFont"/>
    <w:link w:val="BodyTextIndent"/>
    <w:rsid w:val="001D29CC"/>
    <w:rPr>
      <w:sz w:val="24"/>
      <w:szCs w:val="24"/>
    </w:rPr>
  </w:style>
  <w:style w:type="character" w:styleId="FollowedHyperlink">
    <w:name w:val="FollowedHyperlink"/>
    <w:basedOn w:val="DefaultParagraphFont"/>
    <w:rsid w:val="00B61BAC"/>
    <w:rPr>
      <w:color w:val="800080" w:themeColor="followedHyperlink"/>
      <w:u w:val="single"/>
    </w:rPr>
  </w:style>
  <w:style w:type="paragraph" w:styleId="CommentSubject">
    <w:name w:val="annotation subject"/>
    <w:basedOn w:val="CommentText"/>
    <w:next w:val="CommentText"/>
    <w:link w:val="CommentSubjectChar"/>
    <w:uiPriority w:val="99"/>
    <w:rsid w:val="00522834"/>
    <w:pPr>
      <w:widowControl/>
      <w:ind w:left="0"/>
      <w:jc w:val="left"/>
    </w:pPr>
    <w:rPr>
      <w:rFonts w:ascii="Bookman Old Style" w:hAnsi="Bookman Old Style"/>
      <w:b/>
      <w:bCs/>
    </w:rPr>
  </w:style>
  <w:style w:type="character" w:customStyle="1" w:styleId="CommentSubjectChar">
    <w:name w:val="Comment Subject Char"/>
    <w:basedOn w:val="CommentTextChar"/>
    <w:link w:val="CommentSubject"/>
    <w:uiPriority w:val="99"/>
    <w:rsid w:val="00522834"/>
    <w:rPr>
      <w:rFonts w:ascii="Bookman Old Style" w:hAnsi="Bookman Old Style"/>
      <w:b/>
      <w:bCs/>
    </w:rPr>
  </w:style>
  <w:style w:type="paragraph" w:styleId="Revision">
    <w:name w:val="Revision"/>
    <w:hidden/>
    <w:uiPriority w:val="99"/>
    <w:semiHidden/>
    <w:rsid w:val="0049486B"/>
    <w:rPr>
      <w:rFonts w:ascii="Bookman Old Style" w:hAnsi="Bookman Old Style"/>
      <w:sz w:val="22"/>
    </w:rPr>
  </w:style>
  <w:style w:type="character" w:customStyle="1" w:styleId="Heading3Char">
    <w:name w:val="Heading 3 Char"/>
    <w:basedOn w:val="DefaultParagraphFont"/>
    <w:link w:val="Heading3"/>
    <w:rsid w:val="00437DC1"/>
    <w:rPr>
      <w:rFonts w:ascii="Verdana" w:hAnsi="Verdana"/>
      <w:b/>
      <w:color w:val="1F497D" w:themeColor="text2"/>
      <w:sz w:val="22"/>
    </w:rPr>
  </w:style>
  <w:style w:type="character" w:customStyle="1" w:styleId="st">
    <w:name w:val="st"/>
    <w:basedOn w:val="DefaultParagraphFont"/>
    <w:rsid w:val="00065338"/>
  </w:style>
  <w:style w:type="paragraph" w:styleId="BodyTextIndent3">
    <w:name w:val="Body Text Indent 3"/>
    <w:basedOn w:val="Normal"/>
    <w:link w:val="BodyTextIndent3Char"/>
    <w:rsid w:val="00A417F0"/>
    <w:pPr>
      <w:ind w:left="360"/>
    </w:pPr>
    <w:rPr>
      <w:sz w:val="16"/>
      <w:szCs w:val="16"/>
    </w:rPr>
  </w:style>
  <w:style w:type="character" w:customStyle="1" w:styleId="BodyTextIndent3Char">
    <w:name w:val="Body Text Indent 3 Char"/>
    <w:basedOn w:val="DefaultParagraphFont"/>
    <w:link w:val="BodyTextIndent3"/>
    <w:rsid w:val="00A417F0"/>
    <w:rPr>
      <w:rFonts w:ascii="Bookman Old Style" w:hAnsi="Bookman Old Style"/>
      <w:sz w:val="16"/>
      <w:szCs w:val="16"/>
    </w:rPr>
  </w:style>
  <w:style w:type="paragraph" w:customStyle="1" w:styleId="Bullet2">
    <w:name w:val="Bullet 2"/>
    <w:basedOn w:val="Normal"/>
    <w:rsid w:val="00C03558"/>
    <w:pPr>
      <w:numPr>
        <w:numId w:val="13"/>
      </w:numPr>
      <w:spacing w:after="0"/>
    </w:pPr>
  </w:style>
  <w:style w:type="paragraph" w:customStyle="1" w:styleId="C1HNumber">
    <w:name w:val="C1H Number"/>
    <w:basedOn w:val="BodyText"/>
    <w:rsid w:val="007016CD"/>
    <w:pPr>
      <w:tabs>
        <w:tab w:val="num" w:pos="3960"/>
      </w:tabs>
      <w:spacing w:before="115" w:after="0"/>
      <w:ind w:left="3960" w:hanging="360"/>
    </w:pPr>
    <w:rPr>
      <w:rFonts w:ascii="Times New Roman" w:hAnsi="Times New Roman"/>
      <w:sz w:val="20"/>
    </w:rPr>
  </w:style>
  <w:style w:type="paragraph" w:customStyle="1" w:styleId="TableText">
    <w:name w:val="Table Text"/>
    <w:aliases w:val="table text,tt"/>
    <w:basedOn w:val="Normal"/>
    <w:link w:val="TableTextChar"/>
    <w:rsid w:val="00EC77A7"/>
    <w:pPr>
      <w:spacing w:after="0" w:line="220" w:lineRule="exact"/>
    </w:pPr>
    <w:rPr>
      <w:sz w:val="18"/>
      <w:szCs w:val="24"/>
    </w:rPr>
  </w:style>
  <w:style w:type="paragraph" w:customStyle="1" w:styleId="List-bullet">
    <w:name w:val="List-bullet"/>
    <w:basedOn w:val="Normal"/>
    <w:rsid w:val="00EC77A7"/>
    <w:pPr>
      <w:numPr>
        <w:numId w:val="15"/>
      </w:numPr>
      <w:tabs>
        <w:tab w:val="clear" w:pos="1454"/>
        <w:tab w:val="left" w:pos="1080"/>
      </w:tabs>
      <w:spacing w:after="200" w:line="300" w:lineRule="exact"/>
      <w:ind w:left="1080" w:hanging="180"/>
    </w:pPr>
    <w:rPr>
      <w:sz w:val="20"/>
      <w:szCs w:val="24"/>
    </w:rPr>
  </w:style>
  <w:style w:type="character" w:customStyle="1" w:styleId="TableTextChar">
    <w:name w:val="Table Text Char"/>
    <w:aliases w:val="table text Char,tt Char"/>
    <w:link w:val="TableText"/>
    <w:rsid w:val="00EC77A7"/>
    <w:rPr>
      <w:rFonts w:ascii="Arial" w:hAnsi="Arial"/>
      <w:sz w:val="18"/>
      <w:szCs w:val="24"/>
    </w:rPr>
  </w:style>
  <w:style w:type="character" w:customStyle="1" w:styleId="apple-converted-space">
    <w:name w:val="apple-converted-space"/>
    <w:rsid w:val="00F525BB"/>
  </w:style>
  <w:style w:type="character" w:customStyle="1" w:styleId="m8271826894569797603m3734016101994273547m-602163327831572045gmail-im">
    <w:name w:val="m_8271826894569797603m_3734016101994273547m_-602163327831572045gmail-im"/>
    <w:basedOn w:val="DefaultParagraphFont"/>
    <w:rsid w:val="005027C7"/>
  </w:style>
  <w:style w:type="paragraph" w:styleId="NormalWeb">
    <w:name w:val="Normal (Web)"/>
    <w:basedOn w:val="Normal"/>
    <w:uiPriority w:val="99"/>
    <w:unhideWhenUsed/>
    <w:rsid w:val="00332F58"/>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4D3F15"/>
    <w:rPr>
      <w:rFonts w:ascii="Bookman Old Style" w:hAnsi="Bookman Old Style"/>
      <w:sz w:val="22"/>
    </w:rPr>
  </w:style>
  <w:style w:type="character" w:customStyle="1" w:styleId="HeaderChar">
    <w:name w:val="Header Char"/>
    <w:basedOn w:val="DefaultParagraphFont"/>
    <w:link w:val="Header"/>
    <w:rsid w:val="004D3F15"/>
    <w:rPr>
      <w:rFonts w:ascii="Bookman Old Style" w:hAnsi="Bookman Old Style"/>
      <w:sz w:val="22"/>
    </w:rPr>
  </w:style>
  <w:style w:type="character" w:customStyle="1" w:styleId="Heading7Char">
    <w:name w:val="Heading 7 Char"/>
    <w:basedOn w:val="DefaultParagraphFont"/>
    <w:link w:val="Heading7"/>
    <w:uiPriority w:val="99"/>
    <w:rsid w:val="00E93BC4"/>
    <w:rPr>
      <w:rFonts w:asciiTheme="majorHAnsi" w:eastAsiaTheme="majorEastAsia" w:hAnsiTheme="majorHAnsi" w:cstheme="majorBidi"/>
      <w:i/>
      <w:iCs/>
      <w:color w:val="404040" w:themeColor="text1" w:themeTint="BF"/>
      <w:sz w:val="22"/>
    </w:rPr>
  </w:style>
  <w:style w:type="character" w:customStyle="1" w:styleId="Heading1Char">
    <w:name w:val="Heading 1 Char"/>
    <w:basedOn w:val="DefaultParagraphFont"/>
    <w:link w:val="Heading1"/>
    <w:rsid w:val="00121886"/>
    <w:rPr>
      <w:rFonts w:ascii="Arial" w:hAnsi="Arial"/>
      <w:b/>
      <w:color w:val="1F497D" w:themeColor="text2"/>
      <w:kern w:val="28"/>
      <w:sz w:val="28"/>
    </w:rPr>
  </w:style>
  <w:style w:type="paragraph" w:styleId="NoSpacing">
    <w:name w:val="No Spacing"/>
    <w:link w:val="NoSpacingChar"/>
    <w:uiPriority w:val="1"/>
    <w:qFormat/>
    <w:rsid w:val="00121886"/>
    <w:rPr>
      <w:rFonts w:ascii="Calibri" w:eastAsia="Calibri" w:hAnsi="Calibri"/>
      <w:sz w:val="22"/>
      <w:szCs w:val="22"/>
    </w:rPr>
  </w:style>
  <w:style w:type="paragraph" w:styleId="TOC4">
    <w:name w:val="toc 4"/>
    <w:basedOn w:val="Normal"/>
    <w:next w:val="Normal"/>
    <w:autoRedefine/>
    <w:uiPriority w:val="39"/>
    <w:unhideWhenUsed/>
    <w:rsid w:val="003E116A"/>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E116A"/>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E116A"/>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E116A"/>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E116A"/>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E116A"/>
    <w:pPr>
      <w:spacing w:after="100" w:line="276" w:lineRule="auto"/>
      <w:ind w:left="1760"/>
    </w:pPr>
    <w:rPr>
      <w:rFonts w:asciiTheme="minorHAnsi" w:eastAsiaTheme="minorEastAsia" w:hAnsiTheme="minorHAnsi" w:cstheme="minorBidi"/>
      <w:szCs w:val="22"/>
    </w:rPr>
  </w:style>
  <w:style w:type="paragraph" w:customStyle="1" w:styleId="CM43">
    <w:name w:val="CM43"/>
    <w:basedOn w:val="Default"/>
    <w:next w:val="Default"/>
    <w:rsid w:val="001968DA"/>
    <w:pPr>
      <w:widowControl w:val="0"/>
      <w:autoSpaceDE/>
      <w:autoSpaceDN/>
      <w:adjustRightInd/>
      <w:spacing w:after="555"/>
    </w:pPr>
    <w:rPr>
      <w:rFonts w:ascii="Arial" w:eastAsia="Times New Roman" w:hAnsi="Arial" w:cs="Times New Roman"/>
      <w:color w:val="auto"/>
      <w:szCs w:val="20"/>
    </w:rPr>
  </w:style>
  <w:style w:type="paragraph" w:customStyle="1" w:styleId="CM2">
    <w:name w:val="CM2"/>
    <w:basedOn w:val="Default"/>
    <w:next w:val="Default"/>
    <w:rsid w:val="001968DA"/>
    <w:pPr>
      <w:widowControl w:val="0"/>
      <w:autoSpaceDE/>
      <w:autoSpaceDN/>
      <w:adjustRightInd/>
    </w:pPr>
    <w:rPr>
      <w:rFonts w:ascii="Arial" w:eastAsia="Times New Roman" w:hAnsi="Arial" w:cs="Times New Roman"/>
      <w:color w:val="auto"/>
      <w:szCs w:val="20"/>
    </w:rPr>
  </w:style>
  <w:style w:type="paragraph" w:customStyle="1" w:styleId="CM44">
    <w:name w:val="CM44"/>
    <w:basedOn w:val="Default"/>
    <w:next w:val="Default"/>
    <w:rsid w:val="001968DA"/>
    <w:pPr>
      <w:widowControl w:val="0"/>
      <w:autoSpaceDE/>
      <w:autoSpaceDN/>
      <w:adjustRightInd/>
      <w:spacing w:after="263"/>
    </w:pPr>
    <w:rPr>
      <w:rFonts w:ascii="Arial" w:eastAsia="Times New Roman" w:hAnsi="Arial" w:cs="Times New Roman"/>
      <w:color w:val="auto"/>
      <w:szCs w:val="20"/>
    </w:rPr>
  </w:style>
  <w:style w:type="character" w:styleId="Strong">
    <w:name w:val="Strong"/>
    <w:basedOn w:val="DefaultParagraphFont"/>
    <w:uiPriority w:val="22"/>
    <w:qFormat/>
    <w:rsid w:val="002E3E8F"/>
    <w:rPr>
      <w:b/>
      <w:bCs/>
    </w:rPr>
  </w:style>
  <w:style w:type="character" w:customStyle="1" w:styleId="NoSpacingChar">
    <w:name w:val="No Spacing Char"/>
    <w:link w:val="NoSpacing"/>
    <w:uiPriority w:val="1"/>
    <w:locked/>
    <w:rsid w:val="0080439E"/>
    <w:rPr>
      <w:rFonts w:ascii="Calibri" w:eastAsia="Calibri" w:hAnsi="Calibri"/>
      <w:sz w:val="22"/>
      <w:szCs w:val="22"/>
    </w:rPr>
  </w:style>
  <w:style w:type="paragraph" w:styleId="Caption">
    <w:name w:val="caption"/>
    <w:basedOn w:val="Normal"/>
    <w:uiPriority w:val="35"/>
    <w:semiHidden/>
    <w:unhideWhenUsed/>
    <w:qFormat/>
    <w:rsid w:val="0080439E"/>
    <w:pPr>
      <w:spacing w:after="0" w:line="300" w:lineRule="exact"/>
      <w:jc w:val="center"/>
    </w:pPr>
    <w:rPr>
      <w:rFonts w:eastAsiaTheme="minorHAnsi" w:cs="Arial"/>
      <w:b/>
      <w:bCs/>
      <w:sz w:val="20"/>
    </w:rPr>
  </w:style>
  <w:style w:type="character" w:customStyle="1" w:styleId="ListParagraphChar">
    <w:name w:val="List Paragraph Char"/>
    <w:aliases w:val="List Paragraph1 Char,List Paragraph Char Char Char,Figure_name Char,Equipment Char,Numbered Indented Text Char,List Paragraph2 Char,List_TIS Char,lp1 Char,List Paragraph11 Char,Number_1 Char,new Char,SGLText List Paragraph Char"/>
    <w:link w:val="ListParagraph"/>
    <w:uiPriority w:val="34"/>
    <w:qFormat/>
    <w:locked/>
    <w:rsid w:val="00525904"/>
    <w:rPr>
      <w:rFonts w:ascii="Bookman Old Style" w:hAnsi="Bookman Old Style"/>
      <w:sz w:val="22"/>
    </w:rPr>
  </w:style>
  <w:style w:type="character" w:customStyle="1" w:styleId="Heading2Char">
    <w:name w:val="Heading 2 Char"/>
    <w:basedOn w:val="DefaultParagraphFont"/>
    <w:link w:val="Heading2"/>
    <w:rsid w:val="00164920"/>
    <w:rPr>
      <w:rFonts w:ascii="Verdana" w:hAnsi="Verdana"/>
      <w:b/>
      <w:i/>
      <w:color w:val="0070C0"/>
      <w:sz w:val="26"/>
    </w:rPr>
  </w:style>
  <w:style w:type="character" w:styleId="HTMLAcronym">
    <w:name w:val="HTML Acronym"/>
    <w:basedOn w:val="DefaultParagraphFont"/>
    <w:uiPriority w:val="99"/>
    <w:semiHidden/>
    <w:unhideWhenUsed/>
    <w:rsid w:val="002F75B5"/>
  </w:style>
  <w:style w:type="paragraph" w:customStyle="1" w:styleId="LB3">
    <w:name w:val="LB3"/>
    <w:basedOn w:val="Normal"/>
    <w:link w:val="LB3Char"/>
    <w:qFormat/>
    <w:rsid w:val="003E387A"/>
    <w:pPr>
      <w:numPr>
        <w:numId w:val="29"/>
      </w:numPr>
      <w:spacing w:after="0"/>
    </w:pPr>
  </w:style>
  <w:style w:type="paragraph" w:customStyle="1" w:styleId="LB4">
    <w:name w:val="LB4"/>
    <w:basedOn w:val="LB3"/>
    <w:link w:val="LB4Char"/>
    <w:qFormat/>
    <w:rsid w:val="000E516C"/>
    <w:pPr>
      <w:ind w:left="360"/>
    </w:pPr>
    <w:rPr>
      <w:sz w:val="20"/>
    </w:rPr>
  </w:style>
  <w:style w:type="character" w:customStyle="1" w:styleId="LB3Char">
    <w:name w:val="LB3 Char"/>
    <w:basedOn w:val="DefaultParagraphFont"/>
    <w:link w:val="LB3"/>
    <w:rsid w:val="003E387A"/>
    <w:rPr>
      <w:rFonts w:ascii="Bookman Old Style" w:hAnsi="Bookman Old Style"/>
      <w:sz w:val="22"/>
    </w:rPr>
  </w:style>
  <w:style w:type="character" w:customStyle="1" w:styleId="LB4Char">
    <w:name w:val="LB4 Char"/>
    <w:basedOn w:val="LB3Char"/>
    <w:link w:val="LB4"/>
    <w:rsid w:val="000E516C"/>
    <w:rPr>
      <w:rFonts w:ascii="Arial" w:hAnsi="Arial"/>
      <w:sz w:val="22"/>
    </w:rPr>
  </w:style>
  <w:style w:type="paragraph" w:customStyle="1" w:styleId="LB5">
    <w:name w:val="LB5"/>
    <w:basedOn w:val="ListBullet"/>
    <w:link w:val="LB5Char"/>
    <w:qFormat/>
    <w:rsid w:val="00164920"/>
    <w:pPr>
      <w:numPr>
        <w:numId w:val="24"/>
      </w:numPr>
    </w:pPr>
  </w:style>
  <w:style w:type="character" w:customStyle="1" w:styleId="ListBulletChar">
    <w:name w:val="List Bullet Char"/>
    <w:basedOn w:val="DefaultParagraphFont"/>
    <w:link w:val="ListBullet"/>
    <w:rsid w:val="0011272C"/>
    <w:rPr>
      <w:rFonts w:ascii="Verdana" w:hAnsi="Verdana"/>
      <w:sz w:val="22"/>
    </w:rPr>
  </w:style>
  <w:style w:type="character" w:customStyle="1" w:styleId="LB5Char">
    <w:name w:val="LB5 Char"/>
    <w:basedOn w:val="ListBulletChar"/>
    <w:link w:val="LB5"/>
    <w:rsid w:val="00164920"/>
    <w:rPr>
      <w:rFonts w:ascii="Verdana" w:hAnsi="Verdana"/>
      <w:sz w:val="22"/>
    </w:rPr>
  </w:style>
  <w:style w:type="paragraph" w:customStyle="1" w:styleId="Normal-Table">
    <w:name w:val="Normal-Table"/>
    <w:basedOn w:val="Normal"/>
    <w:link w:val="Normal-TableChar"/>
    <w:qFormat/>
    <w:rsid w:val="000E516C"/>
    <w:rPr>
      <w:sz w:val="20"/>
    </w:rPr>
  </w:style>
  <w:style w:type="character" w:customStyle="1" w:styleId="Normal-TableChar">
    <w:name w:val="Normal-Table Char"/>
    <w:basedOn w:val="DefaultParagraphFont"/>
    <w:link w:val="Normal-Table"/>
    <w:rsid w:val="000E516C"/>
    <w:rPr>
      <w:rFonts w:ascii="Arial" w:hAnsi="Arial"/>
    </w:rPr>
  </w:style>
  <w:style w:type="paragraph" w:customStyle="1" w:styleId="TableBullet1">
    <w:name w:val="Table Bullet1"/>
    <w:basedOn w:val="Normal"/>
    <w:rsid w:val="00E2768E"/>
    <w:pPr>
      <w:spacing w:before="40" w:after="40"/>
    </w:pPr>
    <w:rPr>
      <w:rFonts w:ascii="Arial" w:eastAsia="Calibri" w:hAnsi="Arial" w:cs="Arial"/>
      <w:sz w:val="20"/>
    </w:rPr>
  </w:style>
  <w:style w:type="paragraph" w:customStyle="1" w:styleId="LB4ac">
    <w:name w:val="LB4ac"/>
    <w:basedOn w:val="LB4"/>
    <w:link w:val="LB4acChar"/>
    <w:qFormat/>
    <w:rsid w:val="00E2768E"/>
    <w:pPr>
      <w:numPr>
        <w:numId w:val="40"/>
      </w:numPr>
      <w:tabs>
        <w:tab w:val="left" w:pos="392"/>
      </w:tabs>
      <w:ind w:left="342" w:hanging="270"/>
    </w:pPr>
    <w:rPr>
      <w:sz w:val="22"/>
      <w:szCs w:val="22"/>
    </w:rPr>
  </w:style>
  <w:style w:type="character" w:customStyle="1" w:styleId="LB4acChar">
    <w:name w:val="LB4ac Char"/>
    <w:basedOn w:val="LB4Char"/>
    <w:link w:val="LB4ac"/>
    <w:rsid w:val="00E2768E"/>
    <w:rPr>
      <w:rFonts w:ascii="Verdana" w:hAnsi="Verdana"/>
      <w:sz w:val="22"/>
      <w:szCs w:val="22"/>
    </w:rPr>
  </w:style>
  <w:style w:type="paragraph" w:customStyle="1" w:styleId="NB4">
    <w:name w:val="NB4"/>
    <w:basedOn w:val="LB5"/>
    <w:link w:val="NB4Char"/>
    <w:qFormat/>
    <w:rsid w:val="00250260"/>
    <w:pPr>
      <w:numPr>
        <w:numId w:val="0"/>
      </w:numPr>
      <w:ind w:left="1980" w:hanging="1260"/>
    </w:pPr>
  </w:style>
  <w:style w:type="character" w:customStyle="1" w:styleId="NB4Char">
    <w:name w:val="NB4 Char"/>
    <w:basedOn w:val="LB5Char"/>
    <w:link w:val="NB4"/>
    <w:rsid w:val="00250260"/>
    <w:rPr>
      <w:rFonts w:ascii="Verdana" w:hAnsi="Verdana"/>
      <w:sz w:val="22"/>
    </w:rPr>
  </w:style>
  <w:style w:type="character" w:customStyle="1" w:styleId="TableHeadingChar">
    <w:name w:val="Table Heading Char"/>
    <w:basedOn w:val="DefaultParagraphFont"/>
    <w:link w:val="TableHeading"/>
    <w:locked/>
    <w:rsid w:val="00FE401A"/>
    <w:rPr>
      <w:rFonts w:ascii="Arial" w:hAnsi="Arial" w:cs="Arial"/>
      <w:b/>
      <w:bCs/>
    </w:rPr>
  </w:style>
  <w:style w:type="paragraph" w:customStyle="1" w:styleId="TableHeading">
    <w:name w:val="Table Heading"/>
    <w:basedOn w:val="Normal"/>
    <w:link w:val="TableHeadingChar"/>
    <w:rsid w:val="00FE401A"/>
    <w:pPr>
      <w:keepNext/>
      <w:spacing w:before="40" w:after="40"/>
      <w:jc w:val="center"/>
    </w:pPr>
    <w:rPr>
      <w:rFonts w:ascii="Arial" w:hAnsi="Arial" w:cs="Arial"/>
      <w:b/>
      <w:bCs/>
      <w:sz w:val="20"/>
    </w:rPr>
  </w:style>
  <w:style w:type="paragraph" w:customStyle="1" w:styleId="KBulletList2">
    <w:name w:val="KBullet_List2"/>
    <w:aliases w:val="bb2,NBullet_List2"/>
    <w:basedOn w:val="ListBullet"/>
    <w:link w:val="KBulletList2Char"/>
    <w:qFormat/>
    <w:rsid w:val="006978B4"/>
    <w:pPr>
      <w:numPr>
        <w:numId w:val="54"/>
      </w:numPr>
      <w:spacing w:before="0"/>
    </w:pPr>
    <w:rPr>
      <w:rFonts w:cs="Arial"/>
      <w:color w:val="000000" w:themeColor="text1"/>
      <w:szCs w:val="22"/>
    </w:rPr>
  </w:style>
  <w:style w:type="paragraph" w:customStyle="1" w:styleId="KBulletList3">
    <w:name w:val="KBullet_List3"/>
    <w:aliases w:val="bb3,NBullet_List3"/>
    <w:basedOn w:val="KBulletList2"/>
    <w:rsid w:val="006978B4"/>
    <w:pPr>
      <w:numPr>
        <w:ilvl w:val="2"/>
      </w:numPr>
      <w:tabs>
        <w:tab w:val="num" w:pos="1080"/>
      </w:tabs>
      <w:ind w:left="1080"/>
    </w:pPr>
  </w:style>
  <w:style w:type="paragraph" w:customStyle="1" w:styleId="KBulletList4">
    <w:name w:val="KBullet_List4"/>
    <w:aliases w:val="bb4"/>
    <w:basedOn w:val="KBulletList3"/>
    <w:uiPriority w:val="99"/>
    <w:unhideWhenUsed/>
    <w:rsid w:val="006978B4"/>
    <w:pPr>
      <w:numPr>
        <w:ilvl w:val="3"/>
      </w:numPr>
      <w:tabs>
        <w:tab w:val="num" w:pos="1440"/>
      </w:tabs>
      <w:ind w:left="1440"/>
    </w:pPr>
  </w:style>
  <w:style w:type="paragraph" w:customStyle="1" w:styleId="KBulletList5">
    <w:name w:val="KBullet_List5"/>
    <w:aliases w:val="bb5"/>
    <w:basedOn w:val="KBulletList4"/>
    <w:uiPriority w:val="99"/>
    <w:unhideWhenUsed/>
    <w:rsid w:val="006978B4"/>
    <w:pPr>
      <w:numPr>
        <w:ilvl w:val="4"/>
      </w:numPr>
      <w:tabs>
        <w:tab w:val="num" w:pos="1800"/>
      </w:tabs>
      <w:ind w:left="1800"/>
    </w:pPr>
  </w:style>
  <w:style w:type="paragraph" w:customStyle="1" w:styleId="bb3blue">
    <w:name w:val="bb3blue"/>
    <w:basedOn w:val="KBulletList2"/>
    <w:qFormat/>
    <w:rsid w:val="006978B4"/>
    <w:pPr>
      <w:numPr>
        <w:ilvl w:val="1"/>
      </w:numPr>
      <w:tabs>
        <w:tab w:val="num" w:pos="720"/>
      </w:tabs>
      <w:ind w:left="720"/>
    </w:pPr>
    <w:rPr>
      <w:i/>
      <w:color w:val="0000CC"/>
    </w:rPr>
  </w:style>
  <w:style w:type="character" w:customStyle="1" w:styleId="KBulletList2Char">
    <w:name w:val="KBullet_List2 Char"/>
    <w:aliases w:val="bb2 Char,NBullet_List2 Char"/>
    <w:basedOn w:val="ListBulletChar"/>
    <w:link w:val="KBulletList2"/>
    <w:rsid w:val="006978B4"/>
    <w:rPr>
      <w:rFonts w:ascii="Verdana" w:hAnsi="Verdana" w:cs="Arial"/>
      <w:color w:val="000000" w:themeColor="text1"/>
      <w:sz w:val="22"/>
      <w:szCs w:val="22"/>
    </w:rPr>
  </w:style>
  <w:style w:type="paragraph" w:customStyle="1" w:styleId="rfplvl2">
    <w:name w:val="rfplvl2"/>
    <w:basedOn w:val="Normal"/>
    <w:rsid w:val="007A5A4D"/>
    <w:pPr>
      <w:spacing w:after="200" w:line="360" w:lineRule="auto"/>
      <w:ind w:left="1512" w:hanging="720"/>
    </w:pPr>
    <w:rPr>
      <w:rFonts w:ascii="Times New Roman" w:eastAsiaTheme="minorHAnsi" w:hAnsi="Times New Roman"/>
      <w:sz w:val="24"/>
      <w:szCs w:val="24"/>
    </w:rPr>
  </w:style>
  <w:style w:type="paragraph" w:customStyle="1" w:styleId="bodylvl2">
    <w:name w:val="bodylvl2"/>
    <w:basedOn w:val="Normal"/>
    <w:rsid w:val="007A5A4D"/>
    <w:pPr>
      <w:spacing w:after="200" w:line="360" w:lineRule="auto"/>
      <w:ind w:left="144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375">
      <w:bodyDiv w:val="1"/>
      <w:marLeft w:val="0"/>
      <w:marRight w:val="0"/>
      <w:marTop w:val="0"/>
      <w:marBottom w:val="0"/>
      <w:divBdr>
        <w:top w:val="none" w:sz="0" w:space="0" w:color="auto"/>
        <w:left w:val="none" w:sz="0" w:space="0" w:color="auto"/>
        <w:bottom w:val="none" w:sz="0" w:space="0" w:color="auto"/>
        <w:right w:val="none" w:sz="0" w:space="0" w:color="auto"/>
      </w:divBdr>
    </w:div>
    <w:div w:id="16781074">
      <w:bodyDiv w:val="1"/>
      <w:marLeft w:val="0"/>
      <w:marRight w:val="0"/>
      <w:marTop w:val="0"/>
      <w:marBottom w:val="0"/>
      <w:divBdr>
        <w:top w:val="none" w:sz="0" w:space="0" w:color="auto"/>
        <w:left w:val="none" w:sz="0" w:space="0" w:color="auto"/>
        <w:bottom w:val="none" w:sz="0" w:space="0" w:color="auto"/>
        <w:right w:val="none" w:sz="0" w:space="0" w:color="auto"/>
      </w:divBdr>
    </w:div>
    <w:div w:id="51002738">
      <w:bodyDiv w:val="1"/>
      <w:marLeft w:val="0"/>
      <w:marRight w:val="0"/>
      <w:marTop w:val="0"/>
      <w:marBottom w:val="0"/>
      <w:divBdr>
        <w:top w:val="none" w:sz="0" w:space="0" w:color="auto"/>
        <w:left w:val="none" w:sz="0" w:space="0" w:color="auto"/>
        <w:bottom w:val="none" w:sz="0" w:space="0" w:color="auto"/>
        <w:right w:val="none" w:sz="0" w:space="0" w:color="auto"/>
      </w:divBdr>
    </w:div>
    <w:div w:id="53820313">
      <w:bodyDiv w:val="1"/>
      <w:marLeft w:val="0"/>
      <w:marRight w:val="0"/>
      <w:marTop w:val="0"/>
      <w:marBottom w:val="0"/>
      <w:divBdr>
        <w:top w:val="none" w:sz="0" w:space="0" w:color="auto"/>
        <w:left w:val="none" w:sz="0" w:space="0" w:color="auto"/>
        <w:bottom w:val="none" w:sz="0" w:space="0" w:color="auto"/>
        <w:right w:val="none" w:sz="0" w:space="0" w:color="auto"/>
      </w:divBdr>
    </w:div>
    <w:div w:id="79644174">
      <w:bodyDiv w:val="1"/>
      <w:marLeft w:val="0"/>
      <w:marRight w:val="0"/>
      <w:marTop w:val="0"/>
      <w:marBottom w:val="0"/>
      <w:divBdr>
        <w:top w:val="none" w:sz="0" w:space="0" w:color="auto"/>
        <w:left w:val="none" w:sz="0" w:space="0" w:color="auto"/>
        <w:bottom w:val="none" w:sz="0" w:space="0" w:color="auto"/>
        <w:right w:val="none" w:sz="0" w:space="0" w:color="auto"/>
      </w:divBdr>
    </w:div>
    <w:div w:id="90712371">
      <w:bodyDiv w:val="1"/>
      <w:marLeft w:val="0"/>
      <w:marRight w:val="0"/>
      <w:marTop w:val="0"/>
      <w:marBottom w:val="0"/>
      <w:divBdr>
        <w:top w:val="none" w:sz="0" w:space="0" w:color="auto"/>
        <w:left w:val="none" w:sz="0" w:space="0" w:color="auto"/>
        <w:bottom w:val="none" w:sz="0" w:space="0" w:color="auto"/>
        <w:right w:val="none" w:sz="0" w:space="0" w:color="auto"/>
      </w:divBdr>
    </w:div>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101077768">
      <w:bodyDiv w:val="1"/>
      <w:marLeft w:val="0"/>
      <w:marRight w:val="0"/>
      <w:marTop w:val="0"/>
      <w:marBottom w:val="0"/>
      <w:divBdr>
        <w:top w:val="none" w:sz="0" w:space="0" w:color="auto"/>
        <w:left w:val="none" w:sz="0" w:space="0" w:color="auto"/>
        <w:bottom w:val="none" w:sz="0" w:space="0" w:color="auto"/>
        <w:right w:val="none" w:sz="0" w:space="0" w:color="auto"/>
      </w:divBdr>
    </w:div>
    <w:div w:id="116535713">
      <w:bodyDiv w:val="1"/>
      <w:marLeft w:val="0"/>
      <w:marRight w:val="0"/>
      <w:marTop w:val="0"/>
      <w:marBottom w:val="0"/>
      <w:divBdr>
        <w:top w:val="none" w:sz="0" w:space="0" w:color="auto"/>
        <w:left w:val="none" w:sz="0" w:space="0" w:color="auto"/>
        <w:bottom w:val="none" w:sz="0" w:space="0" w:color="auto"/>
        <w:right w:val="none" w:sz="0" w:space="0" w:color="auto"/>
      </w:divBdr>
    </w:div>
    <w:div w:id="159928370">
      <w:bodyDiv w:val="1"/>
      <w:marLeft w:val="0"/>
      <w:marRight w:val="0"/>
      <w:marTop w:val="0"/>
      <w:marBottom w:val="0"/>
      <w:divBdr>
        <w:top w:val="none" w:sz="0" w:space="0" w:color="auto"/>
        <w:left w:val="none" w:sz="0" w:space="0" w:color="auto"/>
        <w:bottom w:val="none" w:sz="0" w:space="0" w:color="auto"/>
        <w:right w:val="none" w:sz="0" w:space="0" w:color="auto"/>
      </w:divBdr>
    </w:div>
    <w:div w:id="167408597">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226652237">
      <w:bodyDiv w:val="1"/>
      <w:marLeft w:val="0"/>
      <w:marRight w:val="0"/>
      <w:marTop w:val="0"/>
      <w:marBottom w:val="0"/>
      <w:divBdr>
        <w:top w:val="none" w:sz="0" w:space="0" w:color="auto"/>
        <w:left w:val="none" w:sz="0" w:space="0" w:color="auto"/>
        <w:bottom w:val="none" w:sz="0" w:space="0" w:color="auto"/>
        <w:right w:val="none" w:sz="0" w:space="0" w:color="auto"/>
      </w:divBdr>
    </w:div>
    <w:div w:id="233978139">
      <w:bodyDiv w:val="1"/>
      <w:marLeft w:val="0"/>
      <w:marRight w:val="0"/>
      <w:marTop w:val="0"/>
      <w:marBottom w:val="0"/>
      <w:divBdr>
        <w:top w:val="none" w:sz="0" w:space="0" w:color="auto"/>
        <w:left w:val="none" w:sz="0" w:space="0" w:color="auto"/>
        <w:bottom w:val="none" w:sz="0" w:space="0" w:color="auto"/>
        <w:right w:val="none" w:sz="0" w:space="0" w:color="auto"/>
      </w:divBdr>
    </w:div>
    <w:div w:id="254025156">
      <w:bodyDiv w:val="1"/>
      <w:marLeft w:val="0"/>
      <w:marRight w:val="0"/>
      <w:marTop w:val="0"/>
      <w:marBottom w:val="0"/>
      <w:divBdr>
        <w:top w:val="none" w:sz="0" w:space="0" w:color="auto"/>
        <w:left w:val="none" w:sz="0" w:space="0" w:color="auto"/>
        <w:bottom w:val="none" w:sz="0" w:space="0" w:color="auto"/>
        <w:right w:val="none" w:sz="0" w:space="0" w:color="auto"/>
      </w:divBdr>
    </w:div>
    <w:div w:id="260726308">
      <w:bodyDiv w:val="1"/>
      <w:marLeft w:val="0"/>
      <w:marRight w:val="0"/>
      <w:marTop w:val="0"/>
      <w:marBottom w:val="0"/>
      <w:divBdr>
        <w:top w:val="none" w:sz="0" w:space="0" w:color="auto"/>
        <w:left w:val="none" w:sz="0" w:space="0" w:color="auto"/>
        <w:bottom w:val="none" w:sz="0" w:space="0" w:color="auto"/>
        <w:right w:val="none" w:sz="0" w:space="0" w:color="auto"/>
      </w:divBdr>
    </w:div>
    <w:div w:id="267082235">
      <w:bodyDiv w:val="1"/>
      <w:marLeft w:val="0"/>
      <w:marRight w:val="0"/>
      <w:marTop w:val="0"/>
      <w:marBottom w:val="0"/>
      <w:divBdr>
        <w:top w:val="none" w:sz="0" w:space="0" w:color="auto"/>
        <w:left w:val="none" w:sz="0" w:space="0" w:color="auto"/>
        <w:bottom w:val="none" w:sz="0" w:space="0" w:color="auto"/>
        <w:right w:val="none" w:sz="0" w:space="0" w:color="auto"/>
      </w:divBdr>
    </w:div>
    <w:div w:id="284890911">
      <w:bodyDiv w:val="1"/>
      <w:marLeft w:val="0"/>
      <w:marRight w:val="0"/>
      <w:marTop w:val="0"/>
      <w:marBottom w:val="0"/>
      <w:divBdr>
        <w:top w:val="none" w:sz="0" w:space="0" w:color="auto"/>
        <w:left w:val="none" w:sz="0" w:space="0" w:color="auto"/>
        <w:bottom w:val="none" w:sz="0" w:space="0" w:color="auto"/>
        <w:right w:val="none" w:sz="0" w:space="0" w:color="auto"/>
      </w:divBdr>
    </w:div>
    <w:div w:id="287393818">
      <w:bodyDiv w:val="1"/>
      <w:marLeft w:val="0"/>
      <w:marRight w:val="0"/>
      <w:marTop w:val="0"/>
      <w:marBottom w:val="0"/>
      <w:divBdr>
        <w:top w:val="none" w:sz="0" w:space="0" w:color="auto"/>
        <w:left w:val="none" w:sz="0" w:space="0" w:color="auto"/>
        <w:bottom w:val="none" w:sz="0" w:space="0" w:color="auto"/>
        <w:right w:val="none" w:sz="0" w:space="0" w:color="auto"/>
      </w:divBdr>
    </w:div>
    <w:div w:id="287705749">
      <w:bodyDiv w:val="1"/>
      <w:marLeft w:val="0"/>
      <w:marRight w:val="0"/>
      <w:marTop w:val="0"/>
      <w:marBottom w:val="0"/>
      <w:divBdr>
        <w:top w:val="none" w:sz="0" w:space="0" w:color="auto"/>
        <w:left w:val="none" w:sz="0" w:space="0" w:color="auto"/>
        <w:bottom w:val="none" w:sz="0" w:space="0" w:color="auto"/>
        <w:right w:val="none" w:sz="0" w:space="0" w:color="auto"/>
      </w:divBdr>
    </w:div>
    <w:div w:id="308365090">
      <w:bodyDiv w:val="1"/>
      <w:marLeft w:val="0"/>
      <w:marRight w:val="0"/>
      <w:marTop w:val="0"/>
      <w:marBottom w:val="0"/>
      <w:divBdr>
        <w:top w:val="none" w:sz="0" w:space="0" w:color="auto"/>
        <w:left w:val="none" w:sz="0" w:space="0" w:color="auto"/>
        <w:bottom w:val="none" w:sz="0" w:space="0" w:color="auto"/>
        <w:right w:val="none" w:sz="0" w:space="0" w:color="auto"/>
      </w:divBdr>
    </w:div>
    <w:div w:id="321084162">
      <w:bodyDiv w:val="1"/>
      <w:marLeft w:val="0"/>
      <w:marRight w:val="0"/>
      <w:marTop w:val="0"/>
      <w:marBottom w:val="0"/>
      <w:divBdr>
        <w:top w:val="none" w:sz="0" w:space="0" w:color="auto"/>
        <w:left w:val="none" w:sz="0" w:space="0" w:color="auto"/>
        <w:bottom w:val="none" w:sz="0" w:space="0" w:color="auto"/>
        <w:right w:val="none" w:sz="0" w:space="0" w:color="auto"/>
      </w:divBdr>
    </w:div>
    <w:div w:id="390616285">
      <w:bodyDiv w:val="1"/>
      <w:marLeft w:val="0"/>
      <w:marRight w:val="0"/>
      <w:marTop w:val="0"/>
      <w:marBottom w:val="0"/>
      <w:divBdr>
        <w:top w:val="none" w:sz="0" w:space="0" w:color="auto"/>
        <w:left w:val="none" w:sz="0" w:space="0" w:color="auto"/>
        <w:bottom w:val="none" w:sz="0" w:space="0" w:color="auto"/>
        <w:right w:val="none" w:sz="0" w:space="0" w:color="auto"/>
      </w:divBdr>
    </w:div>
    <w:div w:id="426191760">
      <w:bodyDiv w:val="1"/>
      <w:marLeft w:val="0"/>
      <w:marRight w:val="0"/>
      <w:marTop w:val="0"/>
      <w:marBottom w:val="0"/>
      <w:divBdr>
        <w:top w:val="none" w:sz="0" w:space="0" w:color="auto"/>
        <w:left w:val="none" w:sz="0" w:space="0" w:color="auto"/>
        <w:bottom w:val="none" w:sz="0" w:space="0" w:color="auto"/>
        <w:right w:val="none" w:sz="0" w:space="0" w:color="auto"/>
      </w:divBdr>
    </w:div>
    <w:div w:id="433288653">
      <w:bodyDiv w:val="1"/>
      <w:marLeft w:val="0"/>
      <w:marRight w:val="0"/>
      <w:marTop w:val="0"/>
      <w:marBottom w:val="0"/>
      <w:divBdr>
        <w:top w:val="none" w:sz="0" w:space="0" w:color="auto"/>
        <w:left w:val="none" w:sz="0" w:space="0" w:color="auto"/>
        <w:bottom w:val="none" w:sz="0" w:space="0" w:color="auto"/>
        <w:right w:val="none" w:sz="0" w:space="0" w:color="auto"/>
      </w:divBdr>
      <w:divsChild>
        <w:div w:id="429400020">
          <w:marLeft w:val="907"/>
          <w:marRight w:val="0"/>
          <w:marTop w:val="250"/>
          <w:marBottom w:val="0"/>
          <w:divBdr>
            <w:top w:val="none" w:sz="0" w:space="0" w:color="auto"/>
            <w:left w:val="none" w:sz="0" w:space="0" w:color="auto"/>
            <w:bottom w:val="none" w:sz="0" w:space="0" w:color="auto"/>
            <w:right w:val="none" w:sz="0" w:space="0" w:color="auto"/>
          </w:divBdr>
        </w:div>
      </w:divsChild>
    </w:div>
    <w:div w:id="437677472">
      <w:bodyDiv w:val="1"/>
      <w:marLeft w:val="0"/>
      <w:marRight w:val="0"/>
      <w:marTop w:val="0"/>
      <w:marBottom w:val="0"/>
      <w:divBdr>
        <w:top w:val="none" w:sz="0" w:space="0" w:color="auto"/>
        <w:left w:val="none" w:sz="0" w:space="0" w:color="auto"/>
        <w:bottom w:val="none" w:sz="0" w:space="0" w:color="auto"/>
        <w:right w:val="none" w:sz="0" w:space="0" w:color="auto"/>
      </w:divBdr>
    </w:div>
    <w:div w:id="463354265">
      <w:bodyDiv w:val="1"/>
      <w:marLeft w:val="0"/>
      <w:marRight w:val="0"/>
      <w:marTop w:val="0"/>
      <w:marBottom w:val="0"/>
      <w:divBdr>
        <w:top w:val="none" w:sz="0" w:space="0" w:color="auto"/>
        <w:left w:val="none" w:sz="0" w:space="0" w:color="auto"/>
        <w:bottom w:val="none" w:sz="0" w:space="0" w:color="auto"/>
        <w:right w:val="none" w:sz="0" w:space="0" w:color="auto"/>
      </w:divBdr>
    </w:div>
    <w:div w:id="472065692">
      <w:bodyDiv w:val="1"/>
      <w:marLeft w:val="0"/>
      <w:marRight w:val="0"/>
      <w:marTop w:val="0"/>
      <w:marBottom w:val="0"/>
      <w:divBdr>
        <w:top w:val="none" w:sz="0" w:space="0" w:color="auto"/>
        <w:left w:val="none" w:sz="0" w:space="0" w:color="auto"/>
        <w:bottom w:val="none" w:sz="0" w:space="0" w:color="auto"/>
        <w:right w:val="none" w:sz="0" w:space="0" w:color="auto"/>
      </w:divBdr>
    </w:div>
    <w:div w:id="518931383">
      <w:bodyDiv w:val="1"/>
      <w:marLeft w:val="0"/>
      <w:marRight w:val="0"/>
      <w:marTop w:val="0"/>
      <w:marBottom w:val="0"/>
      <w:divBdr>
        <w:top w:val="none" w:sz="0" w:space="0" w:color="auto"/>
        <w:left w:val="none" w:sz="0" w:space="0" w:color="auto"/>
        <w:bottom w:val="none" w:sz="0" w:space="0" w:color="auto"/>
        <w:right w:val="none" w:sz="0" w:space="0" w:color="auto"/>
      </w:divBdr>
    </w:div>
    <w:div w:id="541137714">
      <w:bodyDiv w:val="1"/>
      <w:marLeft w:val="0"/>
      <w:marRight w:val="0"/>
      <w:marTop w:val="0"/>
      <w:marBottom w:val="0"/>
      <w:divBdr>
        <w:top w:val="none" w:sz="0" w:space="0" w:color="auto"/>
        <w:left w:val="none" w:sz="0" w:space="0" w:color="auto"/>
        <w:bottom w:val="none" w:sz="0" w:space="0" w:color="auto"/>
        <w:right w:val="none" w:sz="0" w:space="0" w:color="auto"/>
      </w:divBdr>
    </w:div>
    <w:div w:id="550969673">
      <w:bodyDiv w:val="1"/>
      <w:marLeft w:val="0"/>
      <w:marRight w:val="0"/>
      <w:marTop w:val="0"/>
      <w:marBottom w:val="0"/>
      <w:divBdr>
        <w:top w:val="none" w:sz="0" w:space="0" w:color="auto"/>
        <w:left w:val="none" w:sz="0" w:space="0" w:color="auto"/>
        <w:bottom w:val="none" w:sz="0" w:space="0" w:color="auto"/>
        <w:right w:val="none" w:sz="0" w:space="0" w:color="auto"/>
      </w:divBdr>
    </w:div>
    <w:div w:id="555630571">
      <w:bodyDiv w:val="1"/>
      <w:marLeft w:val="0"/>
      <w:marRight w:val="0"/>
      <w:marTop w:val="0"/>
      <w:marBottom w:val="0"/>
      <w:divBdr>
        <w:top w:val="none" w:sz="0" w:space="0" w:color="auto"/>
        <w:left w:val="none" w:sz="0" w:space="0" w:color="auto"/>
        <w:bottom w:val="none" w:sz="0" w:space="0" w:color="auto"/>
        <w:right w:val="none" w:sz="0" w:space="0" w:color="auto"/>
      </w:divBdr>
    </w:div>
    <w:div w:id="556473269">
      <w:bodyDiv w:val="1"/>
      <w:marLeft w:val="0"/>
      <w:marRight w:val="0"/>
      <w:marTop w:val="0"/>
      <w:marBottom w:val="0"/>
      <w:divBdr>
        <w:top w:val="none" w:sz="0" w:space="0" w:color="auto"/>
        <w:left w:val="none" w:sz="0" w:space="0" w:color="auto"/>
        <w:bottom w:val="none" w:sz="0" w:space="0" w:color="auto"/>
        <w:right w:val="none" w:sz="0" w:space="0" w:color="auto"/>
      </w:divBdr>
    </w:div>
    <w:div w:id="565259746">
      <w:bodyDiv w:val="1"/>
      <w:marLeft w:val="0"/>
      <w:marRight w:val="0"/>
      <w:marTop w:val="0"/>
      <w:marBottom w:val="0"/>
      <w:divBdr>
        <w:top w:val="none" w:sz="0" w:space="0" w:color="auto"/>
        <w:left w:val="none" w:sz="0" w:space="0" w:color="auto"/>
        <w:bottom w:val="none" w:sz="0" w:space="0" w:color="auto"/>
        <w:right w:val="none" w:sz="0" w:space="0" w:color="auto"/>
      </w:divBdr>
    </w:div>
    <w:div w:id="568153835">
      <w:bodyDiv w:val="1"/>
      <w:marLeft w:val="0"/>
      <w:marRight w:val="0"/>
      <w:marTop w:val="0"/>
      <w:marBottom w:val="0"/>
      <w:divBdr>
        <w:top w:val="none" w:sz="0" w:space="0" w:color="auto"/>
        <w:left w:val="none" w:sz="0" w:space="0" w:color="auto"/>
        <w:bottom w:val="none" w:sz="0" w:space="0" w:color="auto"/>
        <w:right w:val="none" w:sz="0" w:space="0" w:color="auto"/>
      </w:divBdr>
    </w:div>
    <w:div w:id="592250611">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619150064">
      <w:bodyDiv w:val="1"/>
      <w:marLeft w:val="0"/>
      <w:marRight w:val="0"/>
      <w:marTop w:val="0"/>
      <w:marBottom w:val="0"/>
      <w:divBdr>
        <w:top w:val="none" w:sz="0" w:space="0" w:color="auto"/>
        <w:left w:val="none" w:sz="0" w:space="0" w:color="auto"/>
        <w:bottom w:val="none" w:sz="0" w:space="0" w:color="auto"/>
        <w:right w:val="none" w:sz="0" w:space="0" w:color="auto"/>
      </w:divBdr>
    </w:div>
    <w:div w:id="702290551">
      <w:bodyDiv w:val="1"/>
      <w:marLeft w:val="0"/>
      <w:marRight w:val="0"/>
      <w:marTop w:val="0"/>
      <w:marBottom w:val="0"/>
      <w:divBdr>
        <w:top w:val="none" w:sz="0" w:space="0" w:color="auto"/>
        <w:left w:val="none" w:sz="0" w:space="0" w:color="auto"/>
        <w:bottom w:val="none" w:sz="0" w:space="0" w:color="auto"/>
        <w:right w:val="none" w:sz="0" w:space="0" w:color="auto"/>
      </w:divBdr>
    </w:div>
    <w:div w:id="703561650">
      <w:bodyDiv w:val="1"/>
      <w:marLeft w:val="0"/>
      <w:marRight w:val="0"/>
      <w:marTop w:val="0"/>
      <w:marBottom w:val="0"/>
      <w:divBdr>
        <w:top w:val="none" w:sz="0" w:space="0" w:color="auto"/>
        <w:left w:val="none" w:sz="0" w:space="0" w:color="auto"/>
        <w:bottom w:val="none" w:sz="0" w:space="0" w:color="auto"/>
        <w:right w:val="none" w:sz="0" w:space="0" w:color="auto"/>
      </w:divBdr>
    </w:div>
    <w:div w:id="786511787">
      <w:bodyDiv w:val="1"/>
      <w:marLeft w:val="0"/>
      <w:marRight w:val="0"/>
      <w:marTop w:val="0"/>
      <w:marBottom w:val="0"/>
      <w:divBdr>
        <w:top w:val="none" w:sz="0" w:space="0" w:color="auto"/>
        <w:left w:val="none" w:sz="0" w:space="0" w:color="auto"/>
        <w:bottom w:val="none" w:sz="0" w:space="0" w:color="auto"/>
        <w:right w:val="none" w:sz="0" w:space="0" w:color="auto"/>
      </w:divBdr>
    </w:div>
    <w:div w:id="812211336">
      <w:bodyDiv w:val="1"/>
      <w:marLeft w:val="0"/>
      <w:marRight w:val="0"/>
      <w:marTop w:val="0"/>
      <w:marBottom w:val="0"/>
      <w:divBdr>
        <w:top w:val="none" w:sz="0" w:space="0" w:color="auto"/>
        <w:left w:val="none" w:sz="0" w:space="0" w:color="auto"/>
        <w:bottom w:val="none" w:sz="0" w:space="0" w:color="auto"/>
        <w:right w:val="none" w:sz="0" w:space="0" w:color="auto"/>
      </w:divBdr>
    </w:div>
    <w:div w:id="821308583">
      <w:bodyDiv w:val="1"/>
      <w:marLeft w:val="0"/>
      <w:marRight w:val="0"/>
      <w:marTop w:val="0"/>
      <w:marBottom w:val="0"/>
      <w:divBdr>
        <w:top w:val="none" w:sz="0" w:space="0" w:color="auto"/>
        <w:left w:val="none" w:sz="0" w:space="0" w:color="auto"/>
        <w:bottom w:val="none" w:sz="0" w:space="0" w:color="auto"/>
        <w:right w:val="none" w:sz="0" w:space="0" w:color="auto"/>
      </w:divBdr>
    </w:div>
    <w:div w:id="851142366">
      <w:bodyDiv w:val="1"/>
      <w:marLeft w:val="0"/>
      <w:marRight w:val="0"/>
      <w:marTop w:val="0"/>
      <w:marBottom w:val="0"/>
      <w:divBdr>
        <w:top w:val="none" w:sz="0" w:space="0" w:color="auto"/>
        <w:left w:val="none" w:sz="0" w:space="0" w:color="auto"/>
        <w:bottom w:val="none" w:sz="0" w:space="0" w:color="auto"/>
        <w:right w:val="none" w:sz="0" w:space="0" w:color="auto"/>
      </w:divBdr>
    </w:div>
    <w:div w:id="884566956">
      <w:bodyDiv w:val="1"/>
      <w:marLeft w:val="0"/>
      <w:marRight w:val="0"/>
      <w:marTop w:val="0"/>
      <w:marBottom w:val="0"/>
      <w:divBdr>
        <w:top w:val="none" w:sz="0" w:space="0" w:color="auto"/>
        <w:left w:val="none" w:sz="0" w:space="0" w:color="auto"/>
        <w:bottom w:val="none" w:sz="0" w:space="0" w:color="auto"/>
        <w:right w:val="none" w:sz="0" w:space="0" w:color="auto"/>
      </w:divBdr>
    </w:div>
    <w:div w:id="891306845">
      <w:bodyDiv w:val="1"/>
      <w:marLeft w:val="0"/>
      <w:marRight w:val="0"/>
      <w:marTop w:val="0"/>
      <w:marBottom w:val="0"/>
      <w:divBdr>
        <w:top w:val="none" w:sz="0" w:space="0" w:color="auto"/>
        <w:left w:val="none" w:sz="0" w:space="0" w:color="auto"/>
        <w:bottom w:val="none" w:sz="0" w:space="0" w:color="auto"/>
        <w:right w:val="none" w:sz="0" w:space="0" w:color="auto"/>
      </w:divBdr>
    </w:div>
    <w:div w:id="904217804">
      <w:bodyDiv w:val="1"/>
      <w:marLeft w:val="0"/>
      <w:marRight w:val="0"/>
      <w:marTop w:val="0"/>
      <w:marBottom w:val="0"/>
      <w:divBdr>
        <w:top w:val="none" w:sz="0" w:space="0" w:color="auto"/>
        <w:left w:val="none" w:sz="0" w:space="0" w:color="auto"/>
        <w:bottom w:val="none" w:sz="0" w:space="0" w:color="auto"/>
        <w:right w:val="none" w:sz="0" w:space="0" w:color="auto"/>
      </w:divBdr>
    </w:div>
    <w:div w:id="920522731">
      <w:bodyDiv w:val="1"/>
      <w:marLeft w:val="0"/>
      <w:marRight w:val="0"/>
      <w:marTop w:val="0"/>
      <w:marBottom w:val="0"/>
      <w:divBdr>
        <w:top w:val="none" w:sz="0" w:space="0" w:color="auto"/>
        <w:left w:val="none" w:sz="0" w:space="0" w:color="auto"/>
        <w:bottom w:val="none" w:sz="0" w:space="0" w:color="auto"/>
        <w:right w:val="none" w:sz="0" w:space="0" w:color="auto"/>
      </w:divBdr>
    </w:div>
    <w:div w:id="930242813">
      <w:bodyDiv w:val="1"/>
      <w:marLeft w:val="0"/>
      <w:marRight w:val="0"/>
      <w:marTop w:val="0"/>
      <w:marBottom w:val="0"/>
      <w:divBdr>
        <w:top w:val="none" w:sz="0" w:space="0" w:color="auto"/>
        <w:left w:val="none" w:sz="0" w:space="0" w:color="auto"/>
        <w:bottom w:val="none" w:sz="0" w:space="0" w:color="auto"/>
        <w:right w:val="none" w:sz="0" w:space="0" w:color="auto"/>
      </w:divBdr>
    </w:div>
    <w:div w:id="954794809">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992611197">
      <w:bodyDiv w:val="1"/>
      <w:marLeft w:val="0"/>
      <w:marRight w:val="0"/>
      <w:marTop w:val="0"/>
      <w:marBottom w:val="0"/>
      <w:divBdr>
        <w:top w:val="none" w:sz="0" w:space="0" w:color="auto"/>
        <w:left w:val="none" w:sz="0" w:space="0" w:color="auto"/>
        <w:bottom w:val="none" w:sz="0" w:space="0" w:color="auto"/>
        <w:right w:val="none" w:sz="0" w:space="0" w:color="auto"/>
      </w:divBdr>
    </w:div>
    <w:div w:id="993607397">
      <w:bodyDiv w:val="1"/>
      <w:marLeft w:val="0"/>
      <w:marRight w:val="0"/>
      <w:marTop w:val="0"/>
      <w:marBottom w:val="0"/>
      <w:divBdr>
        <w:top w:val="none" w:sz="0" w:space="0" w:color="auto"/>
        <w:left w:val="none" w:sz="0" w:space="0" w:color="auto"/>
        <w:bottom w:val="none" w:sz="0" w:space="0" w:color="auto"/>
        <w:right w:val="none" w:sz="0" w:space="0" w:color="auto"/>
      </w:divBdr>
    </w:div>
    <w:div w:id="1007713598">
      <w:bodyDiv w:val="1"/>
      <w:marLeft w:val="0"/>
      <w:marRight w:val="0"/>
      <w:marTop w:val="0"/>
      <w:marBottom w:val="0"/>
      <w:divBdr>
        <w:top w:val="none" w:sz="0" w:space="0" w:color="auto"/>
        <w:left w:val="none" w:sz="0" w:space="0" w:color="auto"/>
        <w:bottom w:val="none" w:sz="0" w:space="0" w:color="auto"/>
        <w:right w:val="none" w:sz="0" w:space="0" w:color="auto"/>
      </w:divBdr>
    </w:div>
    <w:div w:id="1014453912">
      <w:bodyDiv w:val="1"/>
      <w:marLeft w:val="0"/>
      <w:marRight w:val="0"/>
      <w:marTop w:val="0"/>
      <w:marBottom w:val="0"/>
      <w:divBdr>
        <w:top w:val="none" w:sz="0" w:space="0" w:color="auto"/>
        <w:left w:val="none" w:sz="0" w:space="0" w:color="auto"/>
        <w:bottom w:val="none" w:sz="0" w:space="0" w:color="auto"/>
        <w:right w:val="none" w:sz="0" w:space="0" w:color="auto"/>
      </w:divBdr>
    </w:div>
    <w:div w:id="1045180782">
      <w:bodyDiv w:val="1"/>
      <w:marLeft w:val="0"/>
      <w:marRight w:val="0"/>
      <w:marTop w:val="0"/>
      <w:marBottom w:val="0"/>
      <w:divBdr>
        <w:top w:val="none" w:sz="0" w:space="0" w:color="auto"/>
        <w:left w:val="none" w:sz="0" w:space="0" w:color="auto"/>
        <w:bottom w:val="none" w:sz="0" w:space="0" w:color="auto"/>
        <w:right w:val="none" w:sz="0" w:space="0" w:color="auto"/>
      </w:divBdr>
    </w:div>
    <w:div w:id="1046028959">
      <w:bodyDiv w:val="1"/>
      <w:marLeft w:val="0"/>
      <w:marRight w:val="0"/>
      <w:marTop w:val="0"/>
      <w:marBottom w:val="0"/>
      <w:divBdr>
        <w:top w:val="none" w:sz="0" w:space="0" w:color="auto"/>
        <w:left w:val="none" w:sz="0" w:space="0" w:color="auto"/>
        <w:bottom w:val="none" w:sz="0" w:space="0" w:color="auto"/>
        <w:right w:val="none" w:sz="0" w:space="0" w:color="auto"/>
      </w:divBdr>
    </w:div>
    <w:div w:id="1049113735">
      <w:bodyDiv w:val="1"/>
      <w:marLeft w:val="0"/>
      <w:marRight w:val="0"/>
      <w:marTop w:val="0"/>
      <w:marBottom w:val="0"/>
      <w:divBdr>
        <w:top w:val="none" w:sz="0" w:space="0" w:color="auto"/>
        <w:left w:val="none" w:sz="0" w:space="0" w:color="auto"/>
        <w:bottom w:val="none" w:sz="0" w:space="0" w:color="auto"/>
        <w:right w:val="none" w:sz="0" w:space="0" w:color="auto"/>
      </w:divBdr>
    </w:div>
    <w:div w:id="1061178570">
      <w:bodyDiv w:val="1"/>
      <w:marLeft w:val="0"/>
      <w:marRight w:val="0"/>
      <w:marTop w:val="0"/>
      <w:marBottom w:val="0"/>
      <w:divBdr>
        <w:top w:val="none" w:sz="0" w:space="0" w:color="auto"/>
        <w:left w:val="none" w:sz="0" w:space="0" w:color="auto"/>
        <w:bottom w:val="none" w:sz="0" w:space="0" w:color="auto"/>
        <w:right w:val="none" w:sz="0" w:space="0" w:color="auto"/>
      </w:divBdr>
    </w:div>
    <w:div w:id="1063017085">
      <w:bodyDiv w:val="1"/>
      <w:marLeft w:val="0"/>
      <w:marRight w:val="0"/>
      <w:marTop w:val="0"/>
      <w:marBottom w:val="0"/>
      <w:divBdr>
        <w:top w:val="none" w:sz="0" w:space="0" w:color="auto"/>
        <w:left w:val="none" w:sz="0" w:space="0" w:color="auto"/>
        <w:bottom w:val="none" w:sz="0" w:space="0" w:color="auto"/>
        <w:right w:val="none" w:sz="0" w:space="0" w:color="auto"/>
      </w:divBdr>
    </w:div>
    <w:div w:id="1080445972">
      <w:bodyDiv w:val="1"/>
      <w:marLeft w:val="0"/>
      <w:marRight w:val="0"/>
      <w:marTop w:val="0"/>
      <w:marBottom w:val="0"/>
      <w:divBdr>
        <w:top w:val="none" w:sz="0" w:space="0" w:color="auto"/>
        <w:left w:val="none" w:sz="0" w:space="0" w:color="auto"/>
        <w:bottom w:val="none" w:sz="0" w:space="0" w:color="auto"/>
        <w:right w:val="none" w:sz="0" w:space="0" w:color="auto"/>
      </w:divBdr>
    </w:div>
    <w:div w:id="1104768330">
      <w:bodyDiv w:val="1"/>
      <w:marLeft w:val="0"/>
      <w:marRight w:val="0"/>
      <w:marTop w:val="0"/>
      <w:marBottom w:val="0"/>
      <w:divBdr>
        <w:top w:val="none" w:sz="0" w:space="0" w:color="auto"/>
        <w:left w:val="none" w:sz="0" w:space="0" w:color="auto"/>
        <w:bottom w:val="none" w:sz="0" w:space="0" w:color="auto"/>
        <w:right w:val="none" w:sz="0" w:space="0" w:color="auto"/>
      </w:divBdr>
    </w:div>
    <w:div w:id="1116945802">
      <w:bodyDiv w:val="1"/>
      <w:marLeft w:val="0"/>
      <w:marRight w:val="0"/>
      <w:marTop w:val="0"/>
      <w:marBottom w:val="0"/>
      <w:divBdr>
        <w:top w:val="none" w:sz="0" w:space="0" w:color="auto"/>
        <w:left w:val="none" w:sz="0" w:space="0" w:color="auto"/>
        <w:bottom w:val="none" w:sz="0" w:space="0" w:color="auto"/>
        <w:right w:val="none" w:sz="0" w:space="0" w:color="auto"/>
      </w:divBdr>
    </w:div>
    <w:div w:id="1123158940">
      <w:bodyDiv w:val="1"/>
      <w:marLeft w:val="0"/>
      <w:marRight w:val="0"/>
      <w:marTop w:val="0"/>
      <w:marBottom w:val="0"/>
      <w:divBdr>
        <w:top w:val="none" w:sz="0" w:space="0" w:color="auto"/>
        <w:left w:val="none" w:sz="0" w:space="0" w:color="auto"/>
        <w:bottom w:val="none" w:sz="0" w:space="0" w:color="auto"/>
        <w:right w:val="none" w:sz="0" w:space="0" w:color="auto"/>
      </w:divBdr>
    </w:div>
    <w:div w:id="1174347253">
      <w:bodyDiv w:val="1"/>
      <w:marLeft w:val="0"/>
      <w:marRight w:val="0"/>
      <w:marTop w:val="0"/>
      <w:marBottom w:val="0"/>
      <w:divBdr>
        <w:top w:val="none" w:sz="0" w:space="0" w:color="auto"/>
        <w:left w:val="none" w:sz="0" w:space="0" w:color="auto"/>
        <w:bottom w:val="none" w:sz="0" w:space="0" w:color="auto"/>
        <w:right w:val="none" w:sz="0" w:space="0" w:color="auto"/>
      </w:divBdr>
    </w:div>
    <w:div w:id="1200431978">
      <w:bodyDiv w:val="1"/>
      <w:marLeft w:val="0"/>
      <w:marRight w:val="0"/>
      <w:marTop w:val="0"/>
      <w:marBottom w:val="0"/>
      <w:divBdr>
        <w:top w:val="none" w:sz="0" w:space="0" w:color="auto"/>
        <w:left w:val="none" w:sz="0" w:space="0" w:color="auto"/>
        <w:bottom w:val="none" w:sz="0" w:space="0" w:color="auto"/>
        <w:right w:val="none" w:sz="0" w:space="0" w:color="auto"/>
      </w:divBdr>
    </w:div>
    <w:div w:id="1204488276">
      <w:bodyDiv w:val="1"/>
      <w:marLeft w:val="0"/>
      <w:marRight w:val="0"/>
      <w:marTop w:val="0"/>
      <w:marBottom w:val="0"/>
      <w:divBdr>
        <w:top w:val="none" w:sz="0" w:space="0" w:color="auto"/>
        <w:left w:val="none" w:sz="0" w:space="0" w:color="auto"/>
        <w:bottom w:val="none" w:sz="0" w:space="0" w:color="auto"/>
        <w:right w:val="none" w:sz="0" w:space="0" w:color="auto"/>
      </w:divBdr>
    </w:div>
    <w:div w:id="1218974202">
      <w:bodyDiv w:val="1"/>
      <w:marLeft w:val="0"/>
      <w:marRight w:val="0"/>
      <w:marTop w:val="0"/>
      <w:marBottom w:val="0"/>
      <w:divBdr>
        <w:top w:val="none" w:sz="0" w:space="0" w:color="auto"/>
        <w:left w:val="none" w:sz="0" w:space="0" w:color="auto"/>
        <w:bottom w:val="none" w:sz="0" w:space="0" w:color="auto"/>
        <w:right w:val="none" w:sz="0" w:space="0" w:color="auto"/>
      </w:divBdr>
    </w:div>
    <w:div w:id="1248225519">
      <w:bodyDiv w:val="1"/>
      <w:marLeft w:val="0"/>
      <w:marRight w:val="0"/>
      <w:marTop w:val="0"/>
      <w:marBottom w:val="0"/>
      <w:divBdr>
        <w:top w:val="none" w:sz="0" w:space="0" w:color="auto"/>
        <w:left w:val="none" w:sz="0" w:space="0" w:color="auto"/>
        <w:bottom w:val="none" w:sz="0" w:space="0" w:color="auto"/>
        <w:right w:val="none" w:sz="0" w:space="0" w:color="auto"/>
      </w:divBdr>
    </w:div>
    <w:div w:id="1288972226">
      <w:bodyDiv w:val="1"/>
      <w:marLeft w:val="0"/>
      <w:marRight w:val="0"/>
      <w:marTop w:val="0"/>
      <w:marBottom w:val="0"/>
      <w:divBdr>
        <w:top w:val="none" w:sz="0" w:space="0" w:color="auto"/>
        <w:left w:val="none" w:sz="0" w:space="0" w:color="auto"/>
        <w:bottom w:val="none" w:sz="0" w:space="0" w:color="auto"/>
        <w:right w:val="none" w:sz="0" w:space="0" w:color="auto"/>
      </w:divBdr>
    </w:div>
    <w:div w:id="1294169590">
      <w:bodyDiv w:val="1"/>
      <w:marLeft w:val="0"/>
      <w:marRight w:val="0"/>
      <w:marTop w:val="0"/>
      <w:marBottom w:val="0"/>
      <w:divBdr>
        <w:top w:val="none" w:sz="0" w:space="0" w:color="auto"/>
        <w:left w:val="none" w:sz="0" w:space="0" w:color="auto"/>
        <w:bottom w:val="none" w:sz="0" w:space="0" w:color="auto"/>
        <w:right w:val="none" w:sz="0" w:space="0" w:color="auto"/>
      </w:divBdr>
    </w:div>
    <w:div w:id="1317539664">
      <w:bodyDiv w:val="1"/>
      <w:marLeft w:val="0"/>
      <w:marRight w:val="0"/>
      <w:marTop w:val="0"/>
      <w:marBottom w:val="0"/>
      <w:divBdr>
        <w:top w:val="none" w:sz="0" w:space="0" w:color="auto"/>
        <w:left w:val="none" w:sz="0" w:space="0" w:color="auto"/>
        <w:bottom w:val="none" w:sz="0" w:space="0" w:color="auto"/>
        <w:right w:val="none" w:sz="0" w:space="0" w:color="auto"/>
      </w:divBdr>
    </w:div>
    <w:div w:id="1340815538">
      <w:bodyDiv w:val="1"/>
      <w:marLeft w:val="0"/>
      <w:marRight w:val="0"/>
      <w:marTop w:val="0"/>
      <w:marBottom w:val="0"/>
      <w:divBdr>
        <w:top w:val="none" w:sz="0" w:space="0" w:color="auto"/>
        <w:left w:val="none" w:sz="0" w:space="0" w:color="auto"/>
        <w:bottom w:val="none" w:sz="0" w:space="0" w:color="auto"/>
        <w:right w:val="none" w:sz="0" w:space="0" w:color="auto"/>
      </w:divBdr>
    </w:div>
    <w:div w:id="1377774487">
      <w:bodyDiv w:val="1"/>
      <w:marLeft w:val="0"/>
      <w:marRight w:val="0"/>
      <w:marTop w:val="0"/>
      <w:marBottom w:val="0"/>
      <w:divBdr>
        <w:top w:val="none" w:sz="0" w:space="0" w:color="auto"/>
        <w:left w:val="none" w:sz="0" w:space="0" w:color="auto"/>
        <w:bottom w:val="none" w:sz="0" w:space="0" w:color="auto"/>
        <w:right w:val="none" w:sz="0" w:space="0" w:color="auto"/>
      </w:divBdr>
    </w:div>
    <w:div w:id="1405032291">
      <w:bodyDiv w:val="1"/>
      <w:marLeft w:val="0"/>
      <w:marRight w:val="0"/>
      <w:marTop w:val="0"/>
      <w:marBottom w:val="0"/>
      <w:divBdr>
        <w:top w:val="none" w:sz="0" w:space="0" w:color="auto"/>
        <w:left w:val="none" w:sz="0" w:space="0" w:color="auto"/>
        <w:bottom w:val="none" w:sz="0" w:space="0" w:color="auto"/>
        <w:right w:val="none" w:sz="0" w:space="0" w:color="auto"/>
      </w:divBdr>
    </w:div>
    <w:div w:id="1420715326">
      <w:bodyDiv w:val="1"/>
      <w:marLeft w:val="0"/>
      <w:marRight w:val="0"/>
      <w:marTop w:val="0"/>
      <w:marBottom w:val="0"/>
      <w:divBdr>
        <w:top w:val="none" w:sz="0" w:space="0" w:color="auto"/>
        <w:left w:val="none" w:sz="0" w:space="0" w:color="auto"/>
        <w:bottom w:val="none" w:sz="0" w:space="0" w:color="auto"/>
        <w:right w:val="none" w:sz="0" w:space="0" w:color="auto"/>
      </w:divBdr>
    </w:div>
    <w:div w:id="1433237761">
      <w:bodyDiv w:val="1"/>
      <w:marLeft w:val="0"/>
      <w:marRight w:val="0"/>
      <w:marTop w:val="0"/>
      <w:marBottom w:val="0"/>
      <w:divBdr>
        <w:top w:val="none" w:sz="0" w:space="0" w:color="auto"/>
        <w:left w:val="none" w:sz="0" w:space="0" w:color="auto"/>
        <w:bottom w:val="none" w:sz="0" w:space="0" w:color="auto"/>
        <w:right w:val="none" w:sz="0" w:space="0" w:color="auto"/>
      </w:divBdr>
    </w:div>
    <w:div w:id="1476069140">
      <w:bodyDiv w:val="1"/>
      <w:marLeft w:val="0"/>
      <w:marRight w:val="0"/>
      <w:marTop w:val="0"/>
      <w:marBottom w:val="0"/>
      <w:divBdr>
        <w:top w:val="none" w:sz="0" w:space="0" w:color="auto"/>
        <w:left w:val="none" w:sz="0" w:space="0" w:color="auto"/>
        <w:bottom w:val="none" w:sz="0" w:space="0" w:color="auto"/>
        <w:right w:val="none" w:sz="0" w:space="0" w:color="auto"/>
      </w:divBdr>
    </w:div>
    <w:div w:id="1481581935">
      <w:bodyDiv w:val="1"/>
      <w:marLeft w:val="0"/>
      <w:marRight w:val="0"/>
      <w:marTop w:val="0"/>
      <w:marBottom w:val="0"/>
      <w:divBdr>
        <w:top w:val="none" w:sz="0" w:space="0" w:color="auto"/>
        <w:left w:val="none" w:sz="0" w:space="0" w:color="auto"/>
        <w:bottom w:val="none" w:sz="0" w:space="0" w:color="auto"/>
        <w:right w:val="none" w:sz="0" w:space="0" w:color="auto"/>
      </w:divBdr>
    </w:div>
    <w:div w:id="1500195650">
      <w:bodyDiv w:val="1"/>
      <w:marLeft w:val="0"/>
      <w:marRight w:val="0"/>
      <w:marTop w:val="0"/>
      <w:marBottom w:val="0"/>
      <w:divBdr>
        <w:top w:val="none" w:sz="0" w:space="0" w:color="auto"/>
        <w:left w:val="none" w:sz="0" w:space="0" w:color="auto"/>
        <w:bottom w:val="none" w:sz="0" w:space="0" w:color="auto"/>
        <w:right w:val="none" w:sz="0" w:space="0" w:color="auto"/>
      </w:divBdr>
    </w:div>
    <w:div w:id="1533105081">
      <w:bodyDiv w:val="1"/>
      <w:marLeft w:val="0"/>
      <w:marRight w:val="0"/>
      <w:marTop w:val="0"/>
      <w:marBottom w:val="0"/>
      <w:divBdr>
        <w:top w:val="none" w:sz="0" w:space="0" w:color="auto"/>
        <w:left w:val="none" w:sz="0" w:space="0" w:color="auto"/>
        <w:bottom w:val="none" w:sz="0" w:space="0" w:color="auto"/>
        <w:right w:val="none" w:sz="0" w:space="0" w:color="auto"/>
      </w:divBdr>
    </w:div>
    <w:div w:id="1544562496">
      <w:bodyDiv w:val="1"/>
      <w:marLeft w:val="0"/>
      <w:marRight w:val="0"/>
      <w:marTop w:val="0"/>
      <w:marBottom w:val="0"/>
      <w:divBdr>
        <w:top w:val="none" w:sz="0" w:space="0" w:color="auto"/>
        <w:left w:val="none" w:sz="0" w:space="0" w:color="auto"/>
        <w:bottom w:val="none" w:sz="0" w:space="0" w:color="auto"/>
        <w:right w:val="none" w:sz="0" w:space="0" w:color="auto"/>
      </w:divBdr>
      <w:divsChild>
        <w:div w:id="1206454915">
          <w:marLeft w:val="0"/>
          <w:marRight w:val="0"/>
          <w:marTop w:val="0"/>
          <w:marBottom w:val="0"/>
          <w:divBdr>
            <w:top w:val="none" w:sz="0" w:space="0" w:color="auto"/>
            <w:left w:val="none" w:sz="0" w:space="0" w:color="auto"/>
            <w:bottom w:val="none" w:sz="0" w:space="0" w:color="auto"/>
            <w:right w:val="none" w:sz="0" w:space="0" w:color="auto"/>
          </w:divBdr>
        </w:div>
      </w:divsChild>
    </w:div>
    <w:div w:id="1548177390">
      <w:bodyDiv w:val="1"/>
      <w:marLeft w:val="0"/>
      <w:marRight w:val="0"/>
      <w:marTop w:val="0"/>
      <w:marBottom w:val="0"/>
      <w:divBdr>
        <w:top w:val="none" w:sz="0" w:space="0" w:color="auto"/>
        <w:left w:val="none" w:sz="0" w:space="0" w:color="auto"/>
        <w:bottom w:val="none" w:sz="0" w:space="0" w:color="auto"/>
        <w:right w:val="none" w:sz="0" w:space="0" w:color="auto"/>
      </w:divBdr>
    </w:div>
    <w:div w:id="1553662743">
      <w:bodyDiv w:val="1"/>
      <w:marLeft w:val="0"/>
      <w:marRight w:val="0"/>
      <w:marTop w:val="0"/>
      <w:marBottom w:val="0"/>
      <w:divBdr>
        <w:top w:val="none" w:sz="0" w:space="0" w:color="auto"/>
        <w:left w:val="none" w:sz="0" w:space="0" w:color="auto"/>
        <w:bottom w:val="none" w:sz="0" w:space="0" w:color="auto"/>
        <w:right w:val="none" w:sz="0" w:space="0" w:color="auto"/>
      </w:divBdr>
    </w:div>
    <w:div w:id="1555655750">
      <w:bodyDiv w:val="1"/>
      <w:marLeft w:val="0"/>
      <w:marRight w:val="0"/>
      <w:marTop w:val="0"/>
      <w:marBottom w:val="0"/>
      <w:divBdr>
        <w:top w:val="none" w:sz="0" w:space="0" w:color="auto"/>
        <w:left w:val="none" w:sz="0" w:space="0" w:color="auto"/>
        <w:bottom w:val="none" w:sz="0" w:space="0" w:color="auto"/>
        <w:right w:val="none" w:sz="0" w:space="0" w:color="auto"/>
      </w:divBdr>
    </w:div>
    <w:div w:id="1562910298">
      <w:bodyDiv w:val="1"/>
      <w:marLeft w:val="0"/>
      <w:marRight w:val="0"/>
      <w:marTop w:val="0"/>
      <w:marBottom w:val="0"/>
      <w:divBdr>
        <w:top w:val="none" w:sz="0" w:space="0" w:color="auto"/>
        <w:left w:val="none" w:sz="0" w:space="0" w:color="auto"/>
        <w:bottom w:val="none" w:sz="0" w:space="0" w:color="auto"/>
        <w:right w:val="none" w:sz="0" w:space="0" w:color="auto"/>
      </w:divBdr>
    </w:div>
    <w:div w:id="1590650358">
      <w:bodyDiv w:val="1"/>
      <w:marLeft w:val="0"/>
      <w:marRight w:val="0"/>
      <w:marTop w:val="0"/>
      <w:marBottom w:val="0"/>
      <w:divBdr>
        <w:top w:val="none" w:sz="0" w:space="0" w:color="auto"/>
        <w:left w:val="none" w:sz="0" w:space="0" w:color="auto"/>
        <w:bottom w:val="none" w:sz="0" w:space="0" w:color="auto"/>
        <w:right w:val="none" w:sz="0" w:space="0" w:color="auto"/>
      </w:divBdr>
    </w:div>
    <w:div w:id="1621957493">
      <w:bodyDiv w:val="1"/>
      <w:marLeft w:val="0"/>
      <w:marRight w:val="0"/>
      <w:marTop w:val="0"/>
      <w:marBottom w:val="0"/>
      <w:divBdr>
        <w:top w:val="none" w:sz="0" w:space="0" w:color="auto"/>
        <w:left w:val="none" w:sz="0" w:space="0" w:color="auto"/>
        <w:bottom w:val="none" w:sz="0" w:space="0" w:color="auto"/>
        <w:right w:val="none" w:sz="0" w:space="0" w:color="auto"/>
      </w:divBdr>
    </w:div>
    <w:div w:id="1648319717">
      <w:bodyDiv w:val="1"/>
      <w:marLeft w:val="0"/>
      <w:marRight w:val="0"/>
      <w:marTop w:val="0"/>
      <w:marBottom w:val="0"/>
      <w:divBdr>
        <w:top w:val="none" w:sz="0" w:space="0" w:color="auto"/>
        <w:left w:val="none" w:sz="0" w:space="0" w:color="auto"/>
        <w:bottom w:val="none" w:sz="0" w:space="0" w:color="auto"/>
        <w:right w:val="none" w:sz="0" w:space="0" w:color="auto"/>
      </w:divBdr>
    </w:div>
    <w:div w:id="1662192529">
      <w:bodyDiv w:val="1"/>
      <w:marLeft w:val="0"/>
      <w:marRight w:val="0"/>
      <w:marTop w:val="0"/>
      <w:marBottom w:val="0"/>
      <w:divBdr>
        <w:top w:val="none" w:sz="0" w:space="0" w:color="auto"/>
        <w:left w:val="none" w:sz="0" w:space="0" w:color="auto"/>
        <w:bottom w:val="none" w:sz="0" w:space="0" w:color="auto"/>
        <w:right w:val="none" w:sz="0" w:space="0" w:color="auto"/>
      </w:divBdr>
    </w:div>
    <w:div w:id="1690831986">
      <w:bodyDiv w:val="1"/>
      <w:marLeft w:val="0"/>
      <w:marRight w:val="0"/>
      <w:marTop w:val="0"/>
      <w:marBottom w:val="0"/>
      <w:divBdr>
        <w:top w:val="none" w:sz="0" w:space="0" w:color="auto"/>
        <w:left w:val="none" w:sz="0" w:space="0" w:color="auto"/>
        <w:bottom w:val="none" w:sz="0" w:space="0" w:color="auto"/>
        <w:right w:val="none" w:sz="0" w:space="0" w:color="auto"/>
      </w:divBdr>
    </w:div>
    <w:div w:id="1715764138">
      <w:bodyDiv w:val="1"/>
      <w:marLeft w:val="0"/>
      <w:marRight w:val="0"/>
      <w:marTop w:val="0"/>
      <w:marBottom w:val="0"/>
      <w:divBdr>
        <w:top w:val="none" w:sz="0" w:space="0" w:color="auto"/>
        <w:left w:val="none" w:sz="0" w:space="0" w:color="auto"/>
        <w:bottom w:val="none" w:sz="0" w:space="0" w:color="auto"/>
        <w:right w:val="none" w:sz="0" w:space="0" w:color="auto"/>
      </w:divBdr>
    </w:div>
    <w:div w:id="1726022760">
      <w:bodyDiv w:val="1"/>
      <w:marLeft w:val="0"/>
      <w:marRight w:val="0"/>
      <w:marTop w:val="0"/>
      <w:marBottom w:val="0"/>
      <w:divBdr>
        <w:top w:val="none" w:sz="0" w:space="0" w:color="auto"/>
        <w:left w:val="none" w:sz="0" w:space="0" w:color="auto"/>
        <w:bottom w:val="none" w:sz="0" w:space="0" w:color="auto"/>
        <w:right w:val="none" w:sz="0" w:space="0" w:color="auto"/>
      </w:divBdr>
    </w:div>
    <w:div w:id="1736470473">
      <w:bodyDiv w:val="1"/>
      <w:marLeft w:val="0"/>
      <w:marRight w:val="0"/>
      <w:marTop w:val="0"/>
      <w:marBottom w:val="0"/>
      <w:divBdr>
        <w:top w:val="none" w:sz="0" w:space="0" w:color="auto"/>
        <w:left w:val="none" w:sz="0" w:space="0" w:color="auto"/>
        <w:bottom w:val="none" w:sz="0" w:space="0" w:color="auto"/>
        <w:right w:val="none" w:sz="0" w:space="0" w:color="auto"/>
      </w:divBdr>
    </w:div>
    <w:div w:id="1742217624">
      <w:bodyDiv w:val="1"/>
      <w:marLeft w:val="0"/>
      <w:marRight w:val="0"/>
      <w:marTop w:val="0"/>
      <w:marBottom w:val="0"/>
      <w:divBdr>
        <w:top w:val="none" w:sz="0" w:space="0" w:color="auto"/>
        <w:left w:val="none" w:sz="0" w:space="0" w:color="auto"/>
        <w:bottom w:val="none" w:sz="0" w:space="0" w:color="auto"/>
        <w:right w:val="none" w:sz="0" w:space="0" w:color="auto"/>
      </w:divBdr>
    </w:div>
    <w:div w:id="1762800366">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 w:id="1801806234">
      <w:bodyDiv w:val="1"/>
      <w:marLeft w:val="0"/>
      <w:marRight w:val="0"/>
      <w:marTop w:val="0"/>
      <w:marBottom w:val="0"/>
      <w:divBdr>
        <w:top w:val="none" w:sz="0" w:space="0" w:color="auto"/>
        <w:left w:val="none" w:sz="0" w:space="0" w:color="auto"/>
        <w:bottom w:val="none" w:sz="0" w:space="0" w:color="auto"/>
        <w:right w:val="none" w:sz="0" w:space="0" w:color="auto"/>
      </w:divBdr>
    </w:div>
    <w:div w:id="1899240261">
      <w:bodyDiv w:val="1"/>
      <w:marLeft w:val="0"/>
      <w:marRight w:val="0"/>
      <w:marTop w:val="0"/>
      <w:marBottom w:val="0"/>
      <w:divBdr>
        <w:top w:val="none" w:sz="0" w:space="0" w:color="auto"/>
        <w:left w:val="none" w:sz="0" w:space="0" w:color="auto"/>
        <w:bottom w:val="none" w:sz="0" w:space="0" w:color="auto"/>
        <w:right w:val="none" w:sz="0" w:space="0" w:color="auto"/>
      </w:divBdr>
    </w:div>
    <w:div w:id="1964187007">
      <w:bodyDiv w:val="1"/>
      <w:marLeft w:val="0"/>
      <w:marRight w:val="0"/>
      <w:marTop w:val="0"/>
      <w:marBottom w:val="0"/>
      <w:divBdr>
        <w:top w:val="none" w:sz="0" w:space="0" w:color="auto"/>
        <w:left w:val="none" w:sz="0" w:space="0" w:color="auto"/>
        <w:bottom w:val="none" w:sz="0" w:space="0" w:color="auto"/>
        <w:right w:val="none" w:sz="0" w:space="0" w:color="auto"/>
      </w:divBdr>
    </w:div>
    <w:div w:id="1973555426">
      <w:bodyDiv w:val="1"/>
      <w:marLeft w:val="0"/>
      <w:marRight w:val="0"/>
      <w:marTop w:val="0"/>
      <w:marBottom w:val="0"/>
      <w:divBdr>
        <w:top w:val="none" w:sz="0" w:space="0" w:color="auto"/>
        <w:left w:val="none" w:sz="0" w:space="0" w:color="auto"/>
        <w:bottom w:val="none" w:sz="0" w:space="0" w:color="auto"/>
        <w:right w:val="none" w:sz="0" w:space="0" w:color="auto"/>
      </w:divBdr>
    </w:div>
    <w:div w:id="2022002760">
      <w:bodyDiv w:val="1"/>
      <w:marLeft w:val="0"/>
      <w:marRight w:val="0"/>
      <w:marTop w:val="0"/>
      <w:marBottom w:val="0"/>
      <w:divBdr>
        <w:top w:val="none" w:sz="0" w:space="0" w:color="auto"/>
        <w:left w:val="none" w:sz="0" w:space="0" w:color="auto"/>
        <w:bottom w:val="none" w:sz="0" w:space="0" w:color="auto"/>
        <w:right w:val="none" w:sz="0" w:space="0" w:color="auto"/>
      </w:divBdr>
    </w:div>
    <w:div w:id="2028168545">
      <w:bodyDiv w:val="1"/>
      <w:marLeft w:val="0"/>
      <w:marRight w:val="0"/>
      <w:marTop w:val="0"/>
      <w:marBottom w:val="0"/>
      <w:divBdr>
        <w:top w:val="none" w:sz="0" w:space="0" w:color="auto"/>
        <w:left w:val="none" w:sz="0" w:space="0" w:color="auto"/>
        <w:bottom w:val="none" w:sz="0" w:space="0" w:color="auto"/>
        <w:right w:val="none" w:sz="0" w:space="0" w:color="auto"/>
      </w:divBdr>
    </w:div>
    <w:div w:id="2048332932">
      <w:bodyDiv w:val="1"/>
      <w:marLeft w:val="0"/>
      <w:marRight w:val="0"/>
      <w:marTop w:val="0"/>
      <w:marBottom w:val="0"/>
      <w:divBdr>
        <w:top w:val="none" w:sz="0" w:space="0" w:color="auto"/>
        <w:left w:val="none" w:sz="0" w:space="0" w:color="auto"/>
        <w:bottom w:val="none" w:sz="0" w:space="0" w:color="auto"/>
        <w:right w:val="none" w:sz="0" w:space="0" w:color="auto"/>
      </w:divBdr>
    </w:div>
    <w:div w:id="2058123095">
      <w:bodyDiv w:val="1"/>
      <w:marLeft w:val="0"/>
      <w:marRight w:val="0"/>
      <w:marTop w:val="0"/>
      <w:marBottom w:val="0"/>
      <w:divBdr>
        <w:top w:val="none" w:sz="0" w:space="0" w:color="auto"/>
        <w:left w:val="none" w:sz="0" w:space="0" w:color="auto"/>
        <w:bottom w:val="none" w:sz="0" w:space="0" w:color="auto"/>
        <w:right w:val="none" w:sz="0" w:space="0" w:color="auto"/>
      </w:divBdr>
    </w:div>
    <w:div w:id="2059930427">
      <w:bodyDiv w:val="1"/>
      <w:marLeft w:val="0"/>
      <w:marRight w:val="0"/>
      <w:marTop w:val="0"/>
      <w:marBottom w:val="0"/>
      <w:divBdr>
        <w:top w:val="none" w:sz="0" w:space="0" w:color="auto"/>
        <w:left w:val="none" w:sz="0" w:space="0" w:color="auto"/>
        <w:bottom w:val="none" w:sz="0" w:space="0" w:color="auto"/>
        <w:right w:val="none" w:sz="0" w:space="0" w:color="auto"/>
      </w:divBdr>
    </w:div>
    <w:div w:id="2078089217">
      <w:bodyDiv w:val="1"/>
      <w:marLeft w:val="0"/>
      <w:marRight w:val="0"/>
      <w:marTop w:val="0"/>
      <w:marBottom w:val="0"/>
      <w:divBdr>
        <w:top w:val="none" w:sz="0" w:space="0" w:color="auto"/>
        <w:left w:val="none" w:sz="0" w:space="0" w:color="auto"/>
        <w:bottom w:val="none" w:sz="0" w:space="0" w:color="auto"/>
        <w:right w:val="none" w:sz="0" w:space="0" w:color="auto"/>
      </w:divBdr>
    </w:div>
    <w:div w:id="2085174503">
      <w:bodyDiv w:val="1"/>
      <w:marLeft w:val="0"/>
      <w:marRight w:val="0"/>
      <w:marTop w:val="0"/>
      <w:marBottom w:val="0"/>
      <w:divBdr>
        <w:top w:val="none" w:sz="0" w:space="0" w:color="auto"/>
        <w:left w:val="none" w:sz="0" w:space="0" w:color="auto"/>
        <w:bottom w:val="none" w:sz="0" w:space="0" w:color="auto"/>
        <w:right w:val="none" w:sz="0" w:space="0" w:color="auto"/>
      </w:divBdr>
    </w:div>
    <w:div w:id="2119594297">
      <w:bodyDiv w:val="1"/>
      <w:marLeft w:val="0"/>
      <w:marRight w:val="0"/>
      <w:marTop w:val="0"/>
      <w:marBottom w:val="0"/>
      <w:divBdr>
        <w:top w:val="none" w:sz="0" w:space="0" w:color="auto"/>
        <w:left w:val="none" w:sz="0" w:space="0" w:color="auto"/>
        <w:bottom w:val="none" w:sz="0" w:space="0" w:color="auto"/>
        <w:right w:val="none" w:sz="0" w:space="0" w:color="auto"/>
      </w:divBdr>
    </w:div>
    <w:div w:id="21249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po.gov/fdsys/pkg/PLAW-113publ128/html/PLAW-113publ128.htm" TargetMode="External"/><Relationship Id="rId18" Type="http://schemas.openxmlformats.org/officeDocument/2006/relationships/hyperlink" Target="http://www.statutes.legis.state.tx.us/Docs/LA/htm/LA.301.htm" TargetMode="External"/><Relationship Id="rId26" Type="http://schemas.openxmlformats.org/officeDocument/2006/relationships/hyperlink" Target="http://texreg.sos.state.tx.us/public/readtac$ext.ViewTAC?tac_view=4&amp;ti=1&amp;pt=10&amp;ch=213"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w3.org/TR/WCAG/" TargetMode="External"/><Relationship Id="rId34" Type="http://schemas.openxmlformats.org/officeDocument/2006/relationships/footer" Target="footer2.xml"/><Relationship Id="rId42" Type="http://schemas.openxmlformats.org/officeDocument/2006/relationships/header" Target="header4.xml"/><Relationship Id="rId47" Type="http://schemas.openxmlformats.org/officeDocument/2006/relationships/hyperlink" Target="https://www.tsl.texas.gov/sites/default/files/public/tslac/slrm/state/schedules/320.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orkintexas.com" TargetMode="External"/><Relationship Id="rId17" Type="http://schemas.openxmlformats.org/officeDocument/2006/relationships/hyperlink" Target="http://csrc.nist.gov/publications/nistpubs/800-88/NISTSP800-88_with-errata.pdf" TargetMode="External"/><Relationship Id="rId25" Type="http://schemas.openxmlformats.org/officeDocument/2006/relationships/hyperlink" Target="http://texreg.sos.state.tx.us/public/readtac$ext.ViewTAC?tac_view=4&amp;ti=1&amp;pt=10&amp;ch=213" TargetMode="External"/><Relationship Id="rId33" Type="http://schemas.openxmlformats.org/officeDocument/2006/relationships/header" Target="header2.xml"/><Relationship Id="rId38" Type="http://schemas.openxmlformats.org/officeDocument/2006/relationships/header" Target="header3.xml"/><Relationship Id="rId46" Type="http://schemas.openxmlformats.org/officeDocument/2006/relationships/hyperlink" Target="http://www.workintexas.com" TargetMode="External"/><Relationship Id="rId2" Type="http://schemas.openxmlformats.org/officeDocument/2006/relationships/customXml" Target="../customXml/item2.xml"/><Relationship Id="rId16" Type="http://schemas.openxmlformats.org/officeDocument/2006/relationships/hyperlink" Target="https://www.fedramp.gov/" TargetMode="External"/><Relationship Id="rId20" Type="http://schemas.openxmlformats.org/officeDocument/2006/relationships/hyperlink" Target="mailto:appo@twc.state.tx.us" TargetMode="External"/><Relationship Id="rId29" Type="http://schemas.openxmlformats.org/officeDocument/2006/relationships/hyperlink" Target="http://www.itic.org:8080/policy/accessibility/" TargetMode="External"/><Relationship Id="rId41" Type="http://schemas.openxmlformats.org/officeDocument/2006/relationships/hyperlink" Target="http://www.window.state.tx.us/taxinfo/taxforms/ap-15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PLAW-113publ128/html/PLAW-113publ128.htm" TargetMode="External"/><Relationship Id="rId24" Type="http://schemas.openxmlformats.org/officeDocument/2006/relationships/hyperlink" Target="http://texreg.sos.state.tx.us/public/readtac$ext.ViewTAC?tac_view=4&amp;ti=1&amp;pt=10&amp;ch=206" TargetMode="External"/><Relationship Id="rId32" Type="http://schemas.openxmlformats.org/officeDocument/2006/relationships/footer" Target="footer1.xml"/><Relationship Id="rId37" Type="http://schemas.openxmlformats.org/officeDocument/2006/relationships/hyperlink" Target="http://www.buyaccessible.gov" TargetMode="External"/><Relationship Id="rId40" Type="http://schemas.openxmlformats.org/officeDocument/2006/relationships/hyperlink" Target="https://www.irs.gov/businesses/small-businesses-self-employed" TargetMode="External"/><Relationship Id="rId45" Type="http://schemas.openxmlformats.org/officeDocument/2006/relationships/hyperlink" Target="https://texasskillstowork.com/" TargetMode="External"/><Relationship Id="rId5" Type="http://schemas.openxmlformats.org/officeDocument/2006/relationships/settings" Target="settings.xml"/><Relationship Id="rId15" Type="http://schemas.openxmlformats.org/officeDocument/2006/relationships/hyperlink" Target="https://www.fedramp.gov/" TargetMode="External"/><Relationship Id="rId23" Type="http://schemas.openxmlformats.org/officeDocument/2006/relationships/hyperlink" Target="http://texreg.sos.state.tx.us/public/readtac$ext.ViewTAC?tac_view=4&amp;ti=1&amp;pt=10&amp;ch=206" TargetMode="External"/><Relationship Id="rId28" Type="http://schemas.openxmlformats.org/officeDocument/2006/relationships/hyperlink" Target="http://webaim.org/resources/contrastchecker/" TargetMode="External"/><Relationship Id="rId36" Type="http://schemas.openxmlformats.org/officeDocument/2006/relationships/hyperlink" Target="mailto:CISO@twc.state.tx.us" TargetMode="External"/><Relationship Id="rId49" Type="http://schemas.openxmlformats.org/officeDocument/2006/relationships/fontTable" Target="fontTable.xml"/><Relationship Id="rId10" Type="http://schemas.openxmlformats.org/officeDocument/2006/relationships/hyperlink" Target="http://dir.texas.gov" TargetMode="External"/><Relationship Id="rId19" Type="http://schemas.openxmlformats.org/officeDocument/2006/relationships/hyperlink" Target="http://www2.dir.texas.gov/management/projectdelivery/projectframework/Pages/Framework.aspx" TargetMode="External"/><Relationship Id="rId31" Type="http://schemas.openxmlformats.org/officeDocument/2006/relationships/header" Target="header1.xml"/><Relationship Id="rId44" Type="http://schemas.openxmlformats.org/officeDocument/2006/relationships/hyperlink" Target="http://www.txinternshipchallenge.com/" TargetMode="External"/><Relationship Id="rId4" Type="http://schemas.openxmlformats.org/officeDocument/2006/relationships/styles" Target="styles.xml"/><Relationship Id="rId9" Type="http://schemas.openxmlformats.org/officeDocument/2006/relationships/hyperlink" Target="http://dir.texas.gov/View-About-DIR/Data-Center/Landing.aspx" TargetMode="External"/><Relationship Id="rId14" Type="http://schemas.openxmlformats.org/officeDocument/2006/relationships/hyperlink" Target="https://www.gpo.gov/fdsys/pkg/USCODE-2010-title29/pdf/USCODE-2010-title29-chap4B.pdf" TargetMode="External"/><Relationship Id="rId22" Type="http://schemas.openxmlformats.org/officeDocument/2006/relationships/hyperlink" Target="http://www.w3.org/TR/WCAG/" TargetMode="External"/><Relationship Id="rId27" Type="http://schemas.openxmlformats.org/officeDocument/2006/relationships/hyperlink" Target="http://webaim.org/resources/" TargetMode="External"/><Relationship Id="rId30" Type="http://schemas.openxmlformats.org/officeDocument/2006/relationships/hyperlink" Target="mailto:melanie.busby@twc.state.tx.us" TargetMode="External"/><Relationship Id="rId35" Type="http://schemas.openxmlformats.org/officeDocument/2006/relationships/hyperlink" Target="http://www.lbb.state.tx.us/" TargetMode="External"/><Relationship Id="rId43" Type="http://schemas.openxmlformats.org/officeDocument/2006/relationships/footer" Target="footer4.xml"/><Relationship Id="rId48" Type="http://schemas.openxmlformats.org/officeDocument/2006/relationships/hyperlink" Target="http://csrc.nist.gov/publications/nistpubs/800-88/NISTSP800-88_with-errata.pdf" TargetMode="Externa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Lau04</b:Tag>
    <b:SourceType>InternetSite</b:SourceType>
    <b:Guid>{D80896A7-3A6A-4D95-98AF-D1000910A077}</b:Guid>
    <b:Author>
      <b:Author>
        <b:NameList>
          <b:Person>
            <b:Last>Saegert</b:Last>
            <b:First>Laura</b:First>
            <b:Middle>K.</b:Middle>
          </b:Person>
        </b:NameList>
      </b:Author>
    </b:Author>
    <b:Title>Records Appraisal Report: Workforce Commission General Counsel Selected Record Series</b:Title>
    <b:InternetSiteTitle>Texas State Lilbrary &amp; Archives Commission</b:InternetSiteTitle>
    <b:Year>2004</b:Year>
    <b:Month>February</b:Month>
    <b:Day>24</b:Day>
    <b:YearAccessed>2009</b:YearAccessed>
    <b:MonthAccessed>May</b:MonthAccessed>
    <b:DayAccessed>14</b:DayAccessed>
    <b:URL>http://www.tsl.state.tx.us/arc/appraisal/workforcegeneralcounsel.html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E9305-ADA6-4E83-AE27-2918CC21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37050</Words>
  <Characters>211188</Characters>
  <Application>Microsoft Office Word</Application>
  <DocSecurity>0</DocSecurity>
  <Lines>1759</Lines>
  <Paragraphs>495</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247743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Baich,Jeffrey</dc:creator>
  <cp:lastModifiedBy>Hesser,Paul</cp:lastModifiedBy>
  <cp:revision>2</cp:revision>
  <cp:lastPrinted>2017-06-19T17:34:00Z</cp:lastPrinted>
  <dcterms:created xsi:type="dcterms:W3CDTF">2017-06-19T18:10:00Z</dcterms:created>
  <dcterms:modified xsi:type="dcterms:W3CDTF">2017-06-19T18:10:00Z</dcterms:modified>
</cp:coreProperties>
</file>